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420" w:hanging="420"/>
        <w:rPr>
          <w:rFonts w:ascii="Times New Roman" w:hAnsi="Times New Roman" w:eastAsia="宋体" w:cs="Times New Roman"/>
          <w:b/>
          <w:sz w:val="28"/>
          <w:szCs w:val="28"/>
        </w:rPr>
      </w:pPr>
      <w:r>
        <w:rPr>
          <w:rFonts w:ascii="Times New Roman" w:hAnsi="Times New Roman" w:eastAsia="宋体" w:cs="Times New Roman"/>
          <w:b/>
          <w:sz w:val="28"/>
          <w:szCs w:val="28"/>
        </w:rPr>
        <w:t>建设项目基本情况</w:t>
      </w:r>
    </w:p>
    <w:tbl>
      <w:tblPr>
        <w:tblStyle w:val="33"/>
        <w:tblW w:w="9876" w:type="dxa"/>
        <w:jc w:val="center"/>
        <w:tblInd w:w="35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94"/>
        <w:gridCol w:w="1583"/>
        <w:gridCol w:w="478"/>
        <w:gridCol w:w="1182"/>
        <w:gridCol w:w="1293"/>
        <w:gridCol w:w="35"/>
        <w:gridCol w:w="1666"/>
        <w:gridCol w:w="214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493"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项目名称</w:t>
            </w:r>
          </w:p>
        </w:tc>
        <w:tc>
          <w:tcPr>
            <w:tcW w:w="8382" w:type="dxa"/>
            <w:gridSpan w:val="7"/>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年产1600吨棉纱项目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49"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建设单位</w:t>
            </w:r>
          </w:p>
        </w:tc>
        <w:tc>
          <w:tcPr>
            <w:tcW w:w="8382" w:type="dxa"/>
            <w:gridSpan w:val="7"/>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新乡市隆博纺织有限公司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54"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法人代表</w:t>
            </w:r>
          </w:p>
        </w:tc>
        <w:tc>
          <w:tcPr>
            <w:tcW w:w="3243" w:type="dxa"/>
            <w:gridSpan w:val="3"/>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王强410721198410040631</w:t>
            </w:r>
          </w:p>
        </w:tc>
        <w:tc>
          <w:tcPr>
            <w:tcW w:w="1328" w:type="dxa"/>
            <w:gridSpan w:val="2"/>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联系人</w:t>
            </w:r>
          </w:p>
        </w:tc>
        <w:tc>
          <w:tcPr>
            <w:tcW w:w="3811" w:type="dxa"/>
            <w:gridSpan w:val="2"/>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张明芹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通讯地址</w:t>
            </w:r>
          </w:p>
        </w:tc>
        <w:tc>
          <w:tcPr>
            <w:tcW w:w="8382" w:type="dxa"/>
            <w:gridSpan w:val="7"/>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新乡市凤泉区大块镇块村营村东侧金星纺织厂内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59"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联系电话</w:t>
            </w:r>
          </w:p>
        </w:tc>
        <w:tc>
          <w:tcPr>
            <w:tcW w:w="2061" w:type="dxa"/>
            <w:gridSpan w:val="2"/>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13803734543</w:t>
            </w:r>
          </w:p>
        </w:tc>
        <w:tc>
          <w:tcPr>
            <w:tcW w:w="1182"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传真</w:t>
            </w:r>
          </w:p>
        </w:tc>
        <w:tc>
          <w:tcPr>
            <w:tcW w:w="1328" w:type="dxa"/>
            <w:gridSpan w:val="2"/>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w:t>
            </w:r>
          </w:p>
        </w:tc>
        <w:tc>
          <w:tcPr>
            <w:tcW w:w="1666"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邮政编码</w:t>
            </w:r>
          </w:p>
        </w:tc>
        <w:tc>
          <w:tcPr>
            <w:tcW w:w="2145"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453</w:t>
            </w:r>
            <w:r>
              <w:rPr>
                <w:rFonts w:hint="eastAsia" w:ascii="Times New Roman" w:hAnsi="Times New Roman" w:eastAsia="宋体" w:cs="Times New Roman"/>
                <w:sz w:val="24"/>
                <w:szCs w:val="24"/>
              </w:rPr>
              <w:t>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37"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建设地点</w:t>
            </w:r>
          </w:p>
        </w:tc>
        <w:tc>
          <w:tcPr>
            <w:tcW w:w="8382" w:type="dxa"/>
            <w:gridSpan w:val="7"/>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新乡市凤泉区大块镇块村营村东侧金星纺织厂内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60"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备案部门</w:t>
            </w:r>
          </w:p>
        </w:tc>
        <w:tc>
          <w:tcPr>
            <w:tcW w:w="3243" w:type="dxa"/>
            <w:gridSpan w:val="3"/>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新乡市凤泉区</w:t>
            </w:r>
            <w:r>
              <w:rPr>
                <w:rFonts w:ascii="Times New Roman" w:hAnsi="Times New Roman" w:eastAsia="宋体" w:cs="Times New Roman"/>
                <w:sz w:val="24"/>
                <w:szCs w:val="20"/>
              </w:rPr>
              <w:t>发展和改革委员会</w:t>
            </w:r>
          </w:p>
        </w:tc>
        <w:tc>
          <w:tcPr>
            <w:tcW w:w="1293"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项目代码</w:t>
            </w:r>
          </w:p>
        </w:tc>
        <w:tc>
          <w:tcPr>
            <w:tcW w:w="3846" w:type="dxa"/>
            <w:gridSpan w:val="3"/>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201</w:t>
            </w:r>
            <w:r>
              <w:rPr>
                <w:rFonts w:hint="eastAsia" w:ascii="Times New Roman" w:hAnsi="Times New Roman" w:eastAsia="宋体" w:cs="Times New Roman"/>
                <w:sz w:val="24"/>
                <w:szCs w:val="20"/>
              </w:rPr>
              <w:t>9</w:t>
            </w:r>
            <w:r>
              <w:rPr>
                <w:rFonts w:ascii="Times New Roman" w:hAnsi="Times New Roman" w:eastAsia="宋体" w:cs="Times New Roman"/>
                <w:sz w:val="24"/>
                <w:szCs w:val="20"/>
              </w:rPr>
              <w:t>-410</w:t>
            </w:r>
            <w:r>
              <w:rPr>
                <w:rFonts w:hint="eastAsia" w:ascii="Times New Roman" w:hAnsi="Times New Roman" w:eastAsia="宋体" w:cs="Times New Roman"/>
                <w:sz w:val="24"/>
                <w:szCs w:val="20"/>
              </w:rPr>
              <w:t>704</w:t>
            </w:r>
            <w:r>
              <w:rPr>
                <w:rFonts w:ascii="Times New Roman" w:hAnsi="Times New Roman" w:eastAsia="宋体" w:cs="Times New Roman"/>
                <w:sz w:val="24"/>
                <w:szCs w:val="20"/>
              </w:rPr>
              <w:t>-</w:t>
            </w:r>
            <w:r>
              <w:rPr>
                <w:rFonts w:hint="eastAsia" w:ascii="Times New Roman" w:hAnsi="Times New Roman" w:eastAsia="宋体" w:cs="Times New Roman"/>
                <w:sz w:val="24"/>
                <w:szCs w:val="20"/>
              </w:rPr>
              <w:t>17</w:t>
            </w:r>
            <w:r>
              <w:rPr>
                <w:rFonts w:ascii="Times New Roman" w:hAnsi="Times New Roman" w:eastAsia="宋体" w:cs="Times New Roman"/>
                <w:sz w:val="24"/>
                <w:szCs w:val="20"/>
              </w:rPr>
              <w:t>-03-</w:t>
            </w:r>
            <w:r>
              <w:rPr>
                <w:rFonts w:hint="eastAsia" w:ascii="Times New Roman" w:hAnsi="Times New Roman" w:eastAsia="宋体" w:cs="Times New Roman"/>
                <w:sz w:val="24"/>
                <w:szCs w:val="20"/>
              </w:rPr>
              <w:t>025837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9"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建设性质</w:t>
            </w:r>
          </w:p>
        </w:tc>
        <w:tc>
          <w:tcPr>
            <w:tcW w:w="3243" w:type="dxa"/>
            <w:gridSpan w:val="3"/>
            <w:vAlign w:val="center"/>
          </w:tcPr>
          <w:p>
            <w:pPr>
              <w:jc w:val="center"/>
              <w:rPr>
                <w:rFonts w:ascii="Times New Roman" w:hAnsi="Times New Roman" w:eastAsia="宋体" w:cs="Times New Roman"/>
                <w:b/>
                <w:sz w:val="24"/>
                <w:szCs w:val="20"/>
              </w:rPr>
            </w:pPr>
            <w:r>
              <w:rPr>
                <w:rFonts w:ascii="Times New Roman" w:hAnsi="Times New Roman" w:eastAsia="宋体" w:cs="Times New Roman"/>
                <w:sz w:val="24"/>
                <w:szCs w:val="20"/>
              </w:rPr>
              <w:t>■新建  □改扩建   □技改</w:t>
            </w:r>
          </w:p>
        </w:tc>
        <w:tc>
          <w:tcPr>
            <w:tcW w:w="1293"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行业类别及代码</w:t>
            </w:r>
          </w:p>
        </w:tc>
        <w:tc>
          <w:tcPr>
            <w:tcW w:w="3846" w:type="dxa"/>
            <w:gridSpan w:val="3"/>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C</w:t>
            </w:r>
            <w:r>
              <w:rPr>
                <w:rFonts w:hint="eastAsia" w:ascii="Times New Roman" w:hAnsi="Times New Roman" w:eastAsia="宋体" w:cs="Times New Roman"/>
                <w:sz w:val="24"/>
                <w:szCs w:val="20"/>
              </w:rPr>
              <w:t>171</w:t>
            </w:r>
            <w:r>
              <w:rPr>
                <w:rFonts w:ascii="Times New Roman" w:hAnsi="Times New Roman" w:eastAsia="宋体" w:cs="Times New Roman"/>
                <w:sz w:val="24"/>
                <w:szCs w:val="20"/>
              </w:rPr>
              <w:t>1</w:t>
            </w:r>
            <w:r>
              <w:rPr>
                <w:rFonts w:hint="eastAsia" w:ascii="Times New Roman" w:hAnsi="Times New Roman" w:eastAsia="宋体" w:cs="Times New Roman"/>
                <w:sz w:val="24"/>
                <w:szCs w:val="20"/>
              </w:rPr>
              <w:t>棉</w:t>
            </w:r>
            <w:r>
              <w:rPr>
                <w:rFonts w:ascii="Times New Roman" w:hAnsi="Times New Roman" w:eastAsia="宋体" w:cs="Times New Roman"/>
                <w:sz w:val="24"/>
                <w:szCs w:val="20"/>
              </w:rPr>
              <w:t>纺纱加工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占地面积</w:t>
            </w:r>
          </w:p>
          <w:p>
            <w:pPr>
              <w:jc w:val="center"/>
              <w:rPr>
                <w:rFonts w:ascii="Times New Roman" w:hAnsi="Times New Roman" w:eastAsia="宋体" w:cs="Times New Roman"/>
                <w:sz w:val="24"/>
                <w:szCs w:val="20"/>
              </w:rPr>
            </w:pPr>
            <w:r>
              <w:rPr>
                <w:rFonts w:ascii="Times New Roman" w:hAnsi="Times New Roman" w:eastAsia="宋体" w:cs="Times New Roman"/>
                <w:sz w:val="24"/>
                <w:szCs w:val="20"/>
              </w:rPr>
              <w:t>(平方米)</w:t>
            </w:r>
          </w:p>
        </w:tc>
        <w:tc>
          <w:tcPr>
            <w:tcW w:w="3243" w:type="dxa"/>
            <w:gridSpan w:val="3"/>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4000</w:t>
            </w:r>
          </w:p>
        </w:tc>
        <w:tc>
          <w:tcPr>
            <w:tcW w:w="1293"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绿化面积</w:t>
            </w:r>
          </w:p>
          <w:p>
            <w:pPr>
              <w:jc w:val="center"/>
              <w:rPr>
                <w:rFonts w:ascii="Times New Roman" w:hAnsi="Times New Roman" w:eastAsia="宋体" w:cs="Times New Roman"/>
                <w:sz w:val="24"/>
                <w:szCs w:val="20"/>
              </w:rPr>
            </w:pPr>
            <w:r>
              <w:rPr>
                <w:rFonts w:ascii="Times New Roman" w:hAnsi="Times New Roman" w:eastAsia="宋体" w:cs="Times New Roman"/>
                <w:sz w:val="24"/>
                <w:szCs w:val="20"/>
              </w:rPr>
              <w:t>(平方米)</w:t>
            </w:r>
          </w:p>
        </w:tc>
        <w:tc>
          <w:tcPr>
            <w:tcW w:w="3846" w:type="dxa"/>
            <w:gridSpan w:val="3"/>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总投资</w:t>
            </w:r>
          </w:p>
          <w:p>
            <w:pPr>
              <w:jc w:val="center"/>
              <w:rPr>
                <w:rFonts w:ascii="Times New Roman" w:hAnsi="Times New Roman" w:eastAsia="宋体" w:cs="Times New Roman"/>
                <w:sz w:val="24"/>
                <w:szCs w:val="20"/>
              </w:rPr>
            </w:pPr>
            <w:r>
              <w:rPr>
                <w:rFonts w:ascii="Times New Roman" w:hAnsi="Times New Roman" w:eastAsia="宋体" w:cs="Times New Roman"/>
                <w:sz w:val="24"/>
                <w:szCs w:val="20"/>
              </w:rPr>
              <w:t>(万元)</w:t>
            </w:r>
          </w:p>
        </w:tc>
        <w:tc>
          <w:tcPr>
            <w:tcW w:w="1583" w:type="dxa"/>
            <w:vAlign w:val="center"/>
          </w:tcPr>
          <w:p>
            <w:pPr>
              <w:jc w:val="center"/>
              <w:rPr>
                <w:rFonts w:ascii="Times New Roman" w:hAnsi="Times New Roman" w:eastAsia="宋体" w:cs="Times New Roman"/>
                <w:b/>
                <w:sz w:val="24"/>
                <w:szCs w:val="20"/>
              </w:rPr>
            </w:pPr>
            <w:r>
              <w:rPr>
                <w:rFonts w:hint="eastAsia" w:ascii="Times New Roman" w:hAnsi="Times New Roman" w:eastAsia="宋体" w:cs="Times New Roman"/>
                <w:sz w:val="24"/>
                <w:szCs w:val="20"/>
              </w:rPr>
              <w:t>500</w:t>
            </w:r>
          </w:p>
        </w:tc>
        <w:tc>
          <w:tcPr>
            <w:tcW w:w="1660" w:type="dxa"/>
            <w:gridSpan w:val="2"/>
            <w:vAlign w:val="center"/>
          </w:tcPr>
          <w:p>
            <w:pPr>
              <w:jc w:val="center"/>
              <w:rPr>
                <w:rFonts w:ascii="Times New Roman" w:hAnsi="Times New Roman" w:eastAsia="宋体" w:cs="Times New Roman"/>
                <w:spacing w:val="-6"/>
                <w:sz w:val="24"/>
                <w:szCs w:val="20"/>
              </w:rPr>
            </w:pPr>
            <w:r>
              <w:rPr>
                <w:rFonts w:ascii="Times New Roman" w:hAnsi="Times New Roman" w:eastAsia="宋体" w:cs="Times New Roman"/>
                <w:spacing w:val="-6"/>
                <w:sz w:val="24"/>
                <w:szCs w:val="20"/>
              </w:rPr>
              <w:t>其中：环保投资(万元)</w:t>
            </w:r>
          </w:p>
        </w:tc>
        <w:tc>
          <w:tcPr>
            <w:tcW w:w="1293" w:type="dxa"/>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16</w:t>
            </w:r>
          </w:p>
        </w:tc>
        <w:tc>
          <w:tcPr>
            <w:tcW w:w="1701" w:type="dxa"/>
            <w:gridSpan w:val="2"/>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环保投资占总投资比例</w:t>
            </w:r>
          </w:p>
        </w:tc>
        <w:tc>
          <w:tcPr>
            <w:tcW w:w="2145" w:type="dxa"/>
            <w:vAlign w:val="center"/>
          </w:tcPr>
          <w:p>
            <w:pPr>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3.2</w:t>
            </w:r>
            <w:r>
              <w:rPr>
                <w:rFonts w:ascii="Times New Roman" w:hAnsi="Times New Roman" w:eastAsia="宋体" w:cs="Times New Roman"/>
                <w:sz w:val="24"/>
                <w:szCs w:val="2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89" w:hRule="atLeast"/>
          <w:jc w:val="center"/>
        </w:trPr>
        <w:tc>
          <w:tcPr>
            <w:tcW w:w="1494"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评价经费</w:t>
            </w:r>
          </w:p>
          <w:p>
            <w:pPr>
              <w:jc w:val="center"/>
              <w:rPr>
                <w:rFonts w:ascii="Times New Roman" w:hAnsi="Times New Roman" w:eastAsia="宋体" w:cs="Times New Roman"/>
                <w:sz w:val="24"/>
                <w:szCs w:val="20"/>
              </w:rPr>
            </w:pPr>
            <w:r>
              <w:rPr>
                <w:rFonts w:ascii="Times New Roman" w:hAnsi="Times New Roman" w:eastAsia="宋体" w:cs="Times New Roman"/>
                <w:sz w:val="24"/>
                <w:szCs w:val="20"/>
              </w:rPr>
              <w:t>(万元)</w:t>
            </w:r>
          </w:p>
        </w:tc>
        <w:tc>
          <w:tcPr>
            <w:tcW w:w="1583" w:type="dxa"/>
            <w:vAlign w:val="center"/>
          </w:tcPr>
          <w:p>
            <w:pPr>
              <w:jc w:val="center"/>
              <w:rPr>
                <w:rFonts w:ascii="Times New Roman" w:hAnsi="Times New Roman" w:eastAsia="宋体" w:cs="Times New Roman"/>
                <w:b/>
                <w:sz w:val="24"/>
                <w:szCs w:val="20"/>
              </w:rPr>
            </w:pPr>
            <w:r>
              <w:rPr>
                <w:rFonts w:ascii="Times New Roman" w:hAnsi="Times New Roman" w:eastAsia="宋体" w:cs="Times New Roman"/>
                <w:sz w:val="24"/>
                <w:szCs w:val="20"/>
              </w:rPr>
              <w:t>/</w:t>
            </w:r>
          </w:p>
        </w:tc>
        <w:tc>
          <w:tcPr>
            <w:tcW w:w="1660" w:type="dxa"/>
            <w:gridSpan w:val="2"/>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预期投产日期</w:t>
            </w:r>
          </w:p>
        </w:tc>
        <w:tc>
          <w:tcPr>
            <w:tcW w:w="5139" w:type="dxa"/>
            <w:gridSpan w:val="4"/>
            <w:vAlign w:val="center"/>
          </w:tcPr>
          <w:p>
            <w:pPr>
              <w:ind w:firstLine="1560" w:firstLineChars="650"/>
              <w:rPr>
                <w:rFonts w:ascii="Times New Roman" w:hAnsi="Times New Roman" w:eastAsia="宋体" w:cs="Times New Roman"/>
                <w:sz w:val="24"/>
                <w:szCs w:val="20"/>
              </w:rPr>
            </w:pPr>
            <w:r>
              <w:rPr>
                <w:rFonts w:ascii="Times New Roman" w:hAnsi="Times New Roman" w:eastAsia="宋体" w:cs="Times New Roman"/>
                <w:sz w:val="24"/>
                <w:szCs w:val="20"/>
              </w:rPr>
              <w:t>201</w:t>
            </w:r>
            <w:r>
              <w:rPr>
                <w:rFonts w:hint="eastAsia" w:ascii="Times New Roman" w:hAnsi="Times New Roman" w:eastAsia="宋体" w:cs="Times New Roman"/>
                <w:sz w:val="24"/>
                <w:szCs w:val="20"/>
              </w:rPr>
              <w:t>9年12月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978" w:hRule="atLeast"/>
          <w:jc w:val="center"/>
        </w:trPr>
        <w:tc>
          <w:tcPr>
            <w:tcW w:w="9876" w:type="dxa"/>
            <w:gridSpan w:val="8"/>
            <w:tcBorders>
              <w:bottom w:val="single" w:color="auto" w:sz="4" w:space="0"/>
            </w:tcBorders>
          </w:tcPr>
          <w:p>
            <w:pPr>
              <w:adjustRightInd w:val="0"/>
              <w:snapToGrid w:val="0"/>
              <w:spacing w:line="400" w:lineRule="exact"/>
              <w:ind w:left="27" w:leftChars="13" w:firstLine="480" w:firstLineChars="200"/>
              <w:rPr>
                <w:rFonts w:ascii="Times New Roman" w:hAnsi="Times New Roman" w:eastAsia="黑体" w:cs="Times New Roman"/>
                <w:sz w:val="24"/>
                <w:szCs w:val="20"/>
              </w:rPr>
            </w:pPr>
            <w:r>
              <w:rPr>
                <w:rFonts w:ascii="Times New Roman" w:hAnsi="Times New Roman" w:eastAsia="黑体" w:cs="Times New Roman"/>
                <w:sz w:val="24"/>
                <w:szCs w:val="20"/>
              </w:rPr>
              <w:t>一、项目由来</w:t>
            </w:r>
          </w:p>
          <w:p>
            <w:pPr>
              <w:spacing w:line="44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新乡市隆博纺织有限公司由新乡市</w:t>
            </w:r>
            <w:r>
              <w:rPr>
                <w:rFonts w:hint="eastAsia" w:ascii="Times New Roman" w:hAnsi="Times New Roman" w:eastAsia="宋体" w:cs="Times New Roman"/>
                <w:sz w:val="24"/>
                <w:szCs w:val="20"/>
              </w:rPr>
              <w:t>东侧</w:t>
            </w:r>
            <w:r>
              <w:rPr>
                <w:rFonts w:hint="eastAsia" w:ascii="Times New Roman" w:hAnsi="Times New Roman" w:eastAsia="宋体" w:cs="Times New Roman"/>
                <w:color w:val="000000"/>
                <w:sz w:val="24"/>
                <w:szCs w:val="20"/>
              </w:rPr>
              <w:t>金星纺织有限公司入股成立，</w:t>
            </w:r>
            <w:r>
              <w:rPr>
                <w:rFonts w:ascii="Times New Roman" w:hAnsi="Times New Roman" w:eastAsia="宋体" w:cs="Times New Roman"/>
                <w:color w:val="000000"/>
                <w:sz w:val="24"/>
                <w:szCs w:val="20"/>
              </w:rPr>
              <w:t>位于</w:t>
            </w:r>
            <w:r>
              <w:rPr>
                <w:rFonts w:hint="eastAsia" w:ascii="Times New Roman" w:hAnsi="Times New Roman" w:eastAsia="宋体" w:cs="Times New Roman"/>
                <w:color w:val="000000"/>
                <w:sz w:val="24"/>
                <w:szCs w:val="20"/>
              </w:rPr>
              <w:t>新乡市凤泉区大块镇块村营村</w:t>
            </w:r>
            <w:r>
              <w:rPr>
                <w:rFonts w:hint="eastAsia" w:ascii="Times New Roman" w:hAnsi="Times New Roman" w:eastAsia="宋体" w:cs="Times New Roman"/>
                <w:sz w:val="24"/>
                <w:szCs w:val="20"/>
              </w:rPr>
              <w:t>金星纺织厂内</w:t>
            </w:r>
            <w:r>
              <w:rPr>
                <w:rFonts w:ascii="Times New Roman" w:hAnsi="Times New Roman" w:eastAsia="宋体" w:cs="Times New Roman"/>
                <w:color w:val="000000"/>
                <w:sz w:val="24"/>
                <w:szCs w:val="20"/>
              </w:rPr>
              <w:t>，该公司</w:t>
            </w:r>
            <w:r>
              <w:rPr>
                <w:rFonts w:hint="eastAsia" w:ascii="Times New Roman" w:hAnsi="Times New Roman" w:eastAsia="宋体" w:cs="Times New Roman"/>
                <w:color w:val="000000"/>
                <w:sz w:val="24"/>
                <w:szCs w:val="20"/>
              </w:rPr>
              <w:t>利用新乡市金星纺织有限公司的闲置厂房，</w:t>
            </w:r>
            <w:r>
              <w:rPr>
                <w:rFonts w:ascii="Times New Roman" w:hAnsi="Times New Roman" w:eastAsia="宋体" w:cs="Times New Roman"/>
                <w:color w:val="000000"/>
                <w:sz w:val="24"/>
                <w:szCs w:val="20"/>
              </w:rPr>
              <w:t>投资</w:t>
            </w:r>
            <w:r>
              <w:rPr>
                <w:rFonts w:hint="eastAsia" w:ascii="Times New Roman" w:hAnsi="Times New Roman" w:eastAsia="宋体" w:cs="Times New Roman"/>
                <w:color w:val="000000"/>
                <w:sz w:val="24"/>
                <w:szCs w:val="20"/>
              </w:rPr>
              <w:t>50</w:t>
            </w:r>
            <w:r>
              <w:rPr>
                <w:rFonts w:ascii="Times New Roman" w:hAnsi="Times New Roman" w:eastAsia="宋体" w:cs="Times New Roman"/>
                <w:color w:val="000000"/>
                <w:sz w:val="24"/>
                <w:szCs w:val="20"/>
              </w:rPr>
              <w:t>0万元新建年产</w:t>
            </w:r>
            <w:r>
              <w:rPr>
                <w:rFonts w:hint="eastAsia" w:ascii="Times New Roman" w:hAnsi="Times New Roman" w:eastAsia="宋体" w:cs="Times New Roman"/>
                <w:color w:val="000000"/>
                <w:sz w:val="24"/>
                <w:szCs w:val="20"/>
              </w:rPr>
              <w:t>1600吨棉纱项目</w:t>
            </w:r>
            <w:r>
              <w:rPr>
                <w:rFonts w:ascii="Times New Roman" w:hAnsi="Times New Roman" w:eastAsia="宋体" w:cs="Times New Roman"/>
                <w:color w:val="000000"/>
                <w:sz w:val="24"/>
                <w:szCs w:val="20"/>
              </w:rPr>
              <w:t>。项目已经在</w:t>
            </w:r>
            <w:r>
              <w:rPr>
                <w:rFonts w:hint="eastAsia" w:ascii="Times New Roman" w:hAnsi="Times New Roman" w:eastAsia="宋体" w:cs="Times New Roman"/>
                <w:color w:val="000000"/>
                <w:sz w:val="24"/>
                <w:szCs w:val="20"/>
              </w:rPr>
              <w:t>新乡市凤泉区</w:t>
            </w:r>
            <w:r>
              <w:rPr>
                <w:rFonts w:ascii="Times New Roman" w:hAnsi="Times New Roman" w:eastAsia="宋体" w:cs="Times New Roman"/>
                <w:color w:val="000000"/>
                <w:sz w:val="24"/>
                <w:szCs w:val="20"/>
              </w:rPr>
              <w:t>发展和改革委员会备案，（项目代码：201</w:t>
            </w:r>
            <w:r>
              <w:rPr>
                <w:rFonts w:hint="eastAsia" w:ascii="Times New Roman" w:hAnsi="Times New Roman" w:eastAsia="宋体" w:cs="Times New Roman"/>
                <w:color w:val="000000"/>
                <w:sz w:val="24"/>
                <w:szCs w:val="20"/>
              </w:rPr>
              <w:t>9</w:t>
            </w:r>
            <w:r>
              <w:rPr>
                <w:rFonts w:ascii="Times New Roman" w:hAnsi="Times New Roman" w:eastAsia="宋体" w:cs="Times New Roman"/>
                <w:color w:val="000000"/>
                <w:sz w:val="24"/>
                <w:szCs w:val="20"/>
              </w:rPr>
              <w:t>-410</w:t>
            </w:r>
            <w:r>
              <w:rPr>
                <w:rFonts w:hint="eastAsia" w:ascii="Times New Roman" w:hAnsi="Times New Roman" w:eastAsia="宋体" w:cs="Times New Roman"/>
                <w:color w:val="000000"/>
                <w:sz w:val="24"/>
                <w:szCs w:val="20"/>
              </w:rPr>
              <w:t>704</w:t>
            </w:r>
            <w:r>
              <w:rPr>
                <w:rFonts w:ascii="Times New Roman" w:hAnsi="Times New Roman" w:eastAsia="宋体" w:cs="Times New Roman"/>
                <w:color w:val="000000"/>
                <w:sz w:val="24"/>
                <w:szCs w:val="20"/>
              </w:rPr>
              <w:t>-</w:t>
            </w:r>
            <w:r>
              <w:rPr>
                <w:rFonts w:hint="eastAsia" w:ascii="Times New Roman" w:hAnsi="Times New Roman" w:eastAsia="宋体" w:cs="Times New Roman"/>
                <w:color w:val="000000"/>
                <w:sz w:val="24"/>
                <w:szCs w:val="20"/>
              </w:rPr>
              <w:t>17</w:t>
            </w:r>
            <w:r>
              <w:rPr>
                <w:rFonts w:ascii="Times New Roman" w:hAnsi="Times New Roman" w:eastAsia="宋体" w:cs="Times New Roman"/>
                <w:color w:val="000000"/>
                <w:sz w:val="24"/>
                <w:szCs w:val="20"/>
              </w:rPr>
              <w:t>-03-</w:t>
            </w:r>
            <w:r>
              <w:rPr>
                <w:rFonts w:hint="eastAsia" w:ascii="Times New Roman" w:hAnsi="Times New Roman" w:eastAsia="宋体" w:cs="Times New Roman"/>
                <w:color w:val="000000"/>
                <w:sz w:val="24"/>
                <w:szCs w:val="20"/>
              </w:rPr>
              <w:t>025837</w:t>
            </w:r>
            <w:r>
              <w:rPr>
                <w:rFonts w:ascii="Times New Roman" w:hAnsi="Times New Roman" w:eastAsia="宋体" w:cs="Times New Roman"/>
                <w:color w:val="000000"/>
                <w:sz w:val="24"/>
                <w:szCs w:val="20"/>
              </w:rPr>
              <w:t>）。经现场勘察，项目利用现有空厂房，不具备生产能力。</w:t>
            </w:r>
          </w:p>
          <w:p>
            <w:pPr>
              <w:spacing w:line="44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经查阅《建设项目环境影响评价分类管理名录》（环境保护部部令第44号，生态环境部部令第1号修正），本项目</w:t>
            </w:r>
            <w:r>
              <w:rPr>
                <w:rFonts w:hint="eastAsia" w:ascii="Times New Roman" w:hAnsi="Times New Roman" w:eastAsia="宋体" w:cs="Times New Roman"/>
                <w:color w:val="000000"/>
                <w:sz w:val="24"/>
                <w:szCs w:val="20"/>
              </w:rPr>
              <w:t>棉纱生产</w:t>
            </w:r>
            <w:r>
              <w:rPr>
                <w:rFonts w:ascii="Times New Roman" w:hAnsi="Times New Roman" w:eastAsia="宋体" w:cs="Times New Roman"/>
                <w:color w:val="000000"/>
                <w:sz w:val="24"/>
                <w:szCs w:val="20"/>
              </w:rPr>
              <w:t>属于</w:t>
            </w:r>
            <w:r>
              <w:rPr>
                <w:rFonts w:ascii="Times New Roman" w:hAnsi="Times New Roman" w:eastAsia="宋体" w:cs="Times New Roman"/>
                <w:color w:val="000000"/>
                <w:sz w:val="24"/>
                <w:szCs w:val="24"/>
              </w:rPr>
              <w:t>第</w:t>
            </w:r>
            <w:r>
              <w:rPr>
                <w:rFonts w:hint="eastAsia" w:ascii="Times New Roman" w:hAnsi="Times New Roman" w:eastAsia="宋体" w:cs="Times New Roman"/>
                <w:color w:val="000000"/>
                <w:sz w:val="24"/>
                <w:szCs w:val="24"/>
              </w:rPr>
              <w:t>六、纺织</w:t>
            </w:r>
            <w:r>
              <w:rPr>
                <w:rFonts w:ascii="Times New Roman" w:hAnsi="Times New Roman" w:eastAsia="宋体" w:cs="Times New Roman"/>
                <w:color w:val="000000"/>
                <w:sz w:val="24"/>
                <w:szCs w:val="24"/>
              </w:rPr>
              <w:t>业</w:t>
            </w:r>
            <w:r>
              <w:rPr>
                <w:rFonts w:hint="eastAsia" w:ascii="Times New Roman" w:hAnsi="Times New Roman" w:eastAsia="宋体" w:cs="Times New Roman"/>
                <w:color w:val="000000"/>
                <w:sz w:val="24"/>
                <w:szCs w:val="24"/>
              </w:rPr>
              <w:t>，第20条纺织品</w:t>
            </w:r>
            <w:r>
              <w:rPr>
                <w:rFonts w:ascii="Times New Roman" w:hAnsi="Times New Roman" w:eastAsia="宋体" w:cs="Times New Roman"/>
                <w:color w:val="000000"/>
                <w:sz w:val="24"/>
                <w:szCs w:val="24"/>
              </w:rPr>
              <w:t>制造</w:t>
            </w:r>
            <w:r>
              <w:rPr>
                <w:rFonts w:ascii="Times New Roman" w:hAnsi="Times New Roman" w:eastAsia="宋体" w:cs="Times New Roman"/>
                <w:color w:val="000000"/>
                <w:sz w:val="24"/>
                <w:szCs w:val="20"/>
              </w:rPr>
              <w:t>，</w:t>
            </w:r>
            <w:r>
              <w:rPr>
                <w:rFonts w:ascii="Times New Roman" w:hAnsi="Times New Roman" w:eastAsia="宋体" w:cs="Times New Roman"/>
                <w:color w:val="000000"/>
                <w:sz w:val="24"/>
                <w:szCs w:val="24"/>
              </w:rPr>
              <w:t>有</w:t>
            </w:r>
            <w:r>
              <w:rPr>
                <w:rFonts w:hint="eastAsia" w:ascii="Times New Roman" w:hAnsi="Times New Roman" w:eastAsia="宋体" w:cs="Times New Roman"/>
                <w:color w:val="000000"/>
                <w:sz w:val="24"/>
                <w:szCs w:val="24"/>
              </w:rPr>
              <w:t>洗毛、</w:t>
            </w:r>
            <w:r>
              <w:rPr>
                <w:rFonts w:ascii="Times New Roman" w:hAnsi="Times New Roman" w:eastAsia="宋体" w:cs="Times New Roman"/>
                <w:color w:val="000000"/>
                <w:sz w:val="24"/>
                <w:szCs w:val="24"/>
              </w:rPr>
              <w:t>染整</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脱胶工</w:t>
            </w:r>
            <w:r>
              <w:rPr>
                <w:rFonts w:ascii="Times New Roman" w:hAnsi="Times New Roman" w:eastAsia="宋体" w:cs="Times New Roman"/>
                <w:color w:val="000000"/>
                <w:sz w:val="24"/>
                <w:szCs w:val="20"/>
              </w:rPr>
              <w:t>段的</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产生缫丝废水</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精炼废水的</w:t>
            </w:r>
            <w:r>
              <w:rPr>
                <w:rFonts w:hint="eastAsia" w:ascii="Times New Roman" w:hAnsi="Times New Roman" w:eastAsia="宋体" w:cs="Times New Roman"/>
                <w:color w:val="000000"/>
                <w:sz w:val="24"/>
                <w:szCs w:val="20"/>
              </w:rPr>
              <w:t>应</w:t>
            </w:r>
            <w:r>
              <w:rPr>
                <w:rFonts w:ascii="Times New Roman" w:hAnsi="Times New Roman" w:eastAsia="宋体" w:cs="Times New Roman"/>
                <w:color w:val="000000"/>
                <w:sz w:val="24"/>
                <w:szCs w:val="20"/>
              </w:rPr>
              <w:t>编制环境影响报告</w:t>
            </w:r>
            <w:r>
              <w:rPr>
                <w:rFonts w:hint="eastAsia" w:ascii="Times New Roman" w:hAnsi="Times New Roman" w:eastAsia="宋体" w:cs="Times New Roman"/>
                <w:color w:val="000000"/>
                <w:sz w:val="24"/>
                <w:szCs w:val="20"/>
              </w:rPr>
              <w:t>书</w:t>
            </w:r>
            <w:r>
              <w:rPr>
                <w:rFonts w:ascii="Times New Roman" w:hAnsi="Times New Roman" w:eastAsia="宋体" w:cs="Times New Roman"/>
                <w:color w:val="000000"/>
                <w:sz w:val="24"/>
                <w:szCs w:val="20"/>
              </w:rPr>
              <w:t>，其他</w:t>
            </w:r>
            <w:r>
              <w:rPr>
                <w:rFonts w:hint="eastAsia" w:ascii="Times New Roman" w:hAnsi="Times New Roman" w:eastAsia="宋体" w:cs="Times New Roman"/>
                <w:color w:val="000000"/>
                <w:sz w:val="24"/>
                <w:szCs w:val="20"/>
              </w:rPr>
              <w:t>（编织物及其制品制造除外）的应</w:t>
            </w:r>
            <w:r>
              <w:rPr>
                <w:rFonts w:ascii="Times New Roman" w:hAnsi="Times New Roman" w:eastAsia="宋体" w:cs="Times New Roman"/>
                <w:color w:val="000000"/>
                <w:sz w:val="24"/>
                <w:szCs w:val="20"/>
              </w:rPr>
              <w:t>编制环境影响报告</w:t>
            </w:r>
            <w:r>
              <w:rPr>
                <w:rFonts w:hint="eastAsia" w:ascii="Times New Roman" w:hAnsi="Times New Roman" w:eastAsia="宋体" w:cs="Times New Roman"/>
                <w:color w:val="000000"/>
                <w:sz w:val="24"/>
                <w:szCs w:val="20"/>
              </w:rPr>
              <w:t>表，编织物及其制品制造应编制环境影响登记表，本项目以人造棉、化纤为原料生产棉纱，</w:t>
            </w:r>
            <w:r>
              <w:rPr>
                <w:rFonts w:ascii="Times New Roman" w:hAnsi="Times New Roman" w:eastAsia="宋体" w:cs="Times New Roman"/>
                <w:color w:val="000000"/>
                <w:sz w:val="24"/>
                <w:szCs w:val="20"/>
              </w:rPr>
              <w:t>故本项目应编制环境影响报告表</w:t>
            </w:r>
            <w:r>
              <w:rPr>
                <w:rFonts w:hint="eastAsia" w:ascii="Times New Roman" w:hAnsi="Times New Roman" w:eastAsia="宋体" w:cs="Times New Roman"/>
                <w:color w:val="000000"/>
                <w:sz w:val="24"/>
                <w:szCs w:val="20"/>
              </w:rPr>
              <w:t>。</w:t>
            </w:r>
          </w:p>
          <w:p>
            <w:pPr>
              <w:spacing w:line="44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受建设单位委托，本项目环评由我公司承担。我单位在接受委托后，对建设地进行了现场踏勘，依据环评导则要求及工程实际建设情况，同时结合工程规模和生产工艺，在收集和查阅相关资料基础上，本着“科学、公正、客观”的态度，编制完成了本项目环境影响报告表，为建设单位及管理部门提供依据。</w:t>
            </w:r>
          </w:p>
          <w:p>
            <w:pPr>
              <w:adjustRightInd w:val="0"/>
              <w:snapToGrid w:val="0"/>
              <w:spacing w:line="440" w:lineRule="exact"/>
              <w:ind w:firstLine="480" w:firstLineChars="200"/>
              <w:rPr>
                <w:rFonts w:hint="eastAsia" w:ascii="Times New Roman" w:hAnsi="Times New Roman" w:eastAsia="黑体" w:cs="Times New Roman"/>
                <w:sz w:val="24"/>
                <w:szCs w:val="20"/>
              </w:rPr>
            </w:pPr>
          </w:p>
          <w:p>
            <w:pPr>
              <w:adjustRightInd w:val="0"/>
              <w:snapToGrid w:val="0"/>
              <w:spacing w:line="440" w:lineRule="exact"/>
              <w:ind w:firstLine="480" w:firstLineChars="200"/>
              <w:rPr>
                <w:rFonts w:ascii="Times New Roman" w:hAnsi="Times New Roman" w:eastAsia="黑体" w:cs="Times New Roman"/>
                <w:sz w:val="24"/>
                <w:szCs w:val="20"/>
              </w:rPr>
            </w:pPr>
            <w:r>
              <w:rPr>
                <w:rFonts w:ascii="Times New Roman" w:hAnsi="Times New Roman" w:eastAsia="黑体" w:cs="Times New Roman"/>
                <w:sz w:val="24"/>
                <w:szCs w:val="20"/>
              </w:rPr>
              <w:t>二、厂址及周围环境概况</w:t>
            </w:r>
          </w:p>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4"/>
              </w:rPr>
              <w:t>项目位于</w:t>
            </w:r>
            <w:r>
              <w:rPr>
                <w:rFonts w:hint="eastAsia" w:ascii="Times New Roman" w:hAnsi="Times New Roman" w:eastAsia="宋体" w:cs="Times New Roman"/>
                <w:sz w:val="24"/>
                <w:szCs w:val="20"/>
              </w:rPr>
              <w:t>新乡市凤泉区大块镇块村营村东侧金星纺织厂内</w:t>
            </w:r>
            <w:r>
              <w:rPr>
                <w:rFonts w:ascii="Times New Roman" w:hAnsi="Times New Roman" w:eastAsia="宋体" w:cs="Times New Roman"/>
                <w:sz w:val="24"/>
                <w:szCs w:val="20"/>
              </w:rPr>
              <w:t>。</w:t>
            </w:r>
            <w:r>
              <w:rPr>
                <w:rFonts w:ascii="Times New Roman" w:hAnsi="Times New Roman" w:eastAsia="宋体" w:cs="Times New Roman"/>
                <w:sz w:val="24"/>
                <w:szCs w:val="24"/>
              </w:rPr>
              <w:t>项目四周情况为：</w:t>
            </w:r>
            <w:r>
              <w:rPr>
                <w:rFonts w:hint="eastAsia" w:ascii="Times New Roman" w:hAnsi="Times New Roman" w:eastAsia="宋体" w:cs="Times New Roman"/>
                <w:sz w:val="24"/>
                <w:szCs w:val="20"/>
              </w:rPr>
              <w:t>西</w:t>
            </w:r>
            <w:r>
              <w:rPr>
                <w:rFonts w:ascii="Times New Roman" w:hAnsi="Times New Roman" w:eastAsia="宋体" w:cs="Times New Roman"/>
                <w:sz w:val="24"/>
                <w:szCs w:val="20"/>
              </w:rPr>
              <w:t>侧为</w:t>
            </w:r>
            <w:r>
              <w:rPr>
                <w:rFonts w:hint="eastAsia" w:ascii="Times New Roman" w:hAnsi="Times New Roman" w:eastAsia="宋体" w:cs="Times New Roman"/>
                <w:sz w:val="24"/>
                <w:szCs w:val="20"/>
              </w:rPr>
              <w:t>新乡市金星纺织有限公司</w:t>
            </w:r>
            <w:r>
              <w:rPr>
                <w:rFonts w:ascii="Times New Roman" w:hAnsi="Times New Roman" w:eastAsia="宋体" w:cs="Times New Roman"/>
                <w:sz w:val="24"/>
                <w:szCs w:val="20"/>
              </w:rPr>
              <w:t>；东侧为</w:t>
            </w:r>
            <w:r>
              <w:rPr>
                <w:rFonts w:hint="eastAsia" w:ascii="Times New Roman" w:hAnsi="Times New Roman" w:eastAsia="宋体" w:cs="Times New Roman"/>
                <w:sz w:val="24"/>
                <w:szCs w:val="20"/>
              </w:rPr>
              <w:t>林地；南</w:t>
            </w:r>
            <w:r>
              <w:rPr>
                <w:rFonts w:ascii="Times New Roman" w:hAnsi="Times New Roman" w:eastAsia="宋体" w:cs="Times New Roman"/>
                <w:sz w:val="24"/>
                <w:szCs w:val="20"/>
              </w:rPr>
              <w:t>侧为</w:t>
            </w:r>
            <w:r>
              <w:rPr>
                <w:rFonts w:hint="eastAsia" w:ascii="Times New Roman" w:hAnsi="Times New Roman" w:eastAsia="宋体" w:cs="Times New Roman"/>
                <w:sz w:val="24"/>
                <w:szCs w:val="20"/>
              </w:rPr>
              <w:t>新乡市金星纺织有限公司；北侧为废弃沙场。</w:t>
            </w:r>
          </w:p>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距离本项目最近敏感点为</w:t>
            </w:r>
            <w:r>
              <w:rPr>
                <w:rFonts w:hint="eastAsia" w:ascii="Times New Roman" w:hAnsi="Times New Roman" w:eastAsia="宋体" w:cs="Times New Roman"/>
                <w:sz w:val="24"/>
                <w:szCs w:val="20"/>
              </w:rPr>
              <w:t>：西侧395m处为块村营村；南侧310m处为北阎庄村；东南侧640m处为大块村，东北侧1100m处民生渠。</w:t>
            </w:r>
            <w:r>
              <w:rPr>
                <w:rFonts w:ascii="Times New Roman" w:hAnsi="Times New Roman" w:eastAsia="宋体" w:cs="Times New Roman"/>
                <w:sz w:val="24"/>
                <w:szCs w:val="20"/>
              </w:rPr>
              <w:t>项目周围环境</w:t>
            </w:r>
            <w:r>
              <w:rPr>
                <w:rFonts w:hint="eastAsia" w:ascii="Times New Roman" w:hAnsi="Times New Roman" w:eastAsia="宋体" w:cs="Times New Roman"/>
                <w:sz w:val="24"/>
                <w:szCs w:val="20"/>
              </w:rPr>
              <w:t>情况</w:t>
            </w:r>
            <w:r>
              <w:rPr>
                <w:rFonts w:ascii="Times New Roman" w:hAnsi="Times New Roman" w:eastAsia="宋体" w:cs="Times New Roman"/>
                <w:sz w:val="24"/>
                <w:szCs w:val="20"/>
              </w:rPr>
              <w:t>如下图所示</w:t>
            </w:r>
            <w:r>
              <w:rPr>
                <w:rFonts w:hint="eastAsia" w:ascii="Times New Roman" w:hAnsi="Times New Roman" w:eastAsia="宋体" w:cs="Times New Roman"/>
                <w:sz w:val="24"/>
                <w:szCs w:val="20"/>
              </w:rPr>
              <w:t>。</w:t>
            </w:r>
          </w:p>
          <w:p>
            <w:pPr>
              <w:jc w:val="left"/>
              <w:rPr>
                <w:rFonts w:ascii="Times New Roman" w:hAnsi="Times New Roman" w:eastAsia="宋体" w:cs="Times New Roman"/>
                <w:sz w:val="24"/>
                <w:szCs w:val="20"/>
              </w:rPr>
            </w:pPr>
            <w:r>
              <w:rPr>
                <w:rFonts w:ascii="Times New Roman" w:hAnsi="Times New Roman" w:eastAsia="黑体" w:cs="Times New Roman"/>
                <w:sz w:val="24"/>
                <w:szCs w:val="20"/>
              </w:rPr>
              <w:pict>
                <v:shape id="_x0000_s2194" o:spid="_x0000_s2194" o:spt="61" type="#_x0000_t61" style="position:absolute;left:0pt;margin-left:166.55pt;margin-top:36.6pt;height:24.5pt;width:83pt;z-index:251725824;mso-width-relative:page;mso-height-relative:page;" coordsize="21600,21600" adj="4346,70883">
                  <v:path/>
                  <v:fill focussize="0,0"/>
                  <v:stroke joinstyle="miter"/>
                  <v:imagedata o:title=""/>
                  <o:lock v:ext="edit"/>
                  <v:textbox>
                    <w:txbxContent>
                      <w:p>
                        <w:pPr>
                          <w:rPr>
                            <w:color w:val="FF0000"/>
                          </w:rPr>
                        </w:pPr>
                        <w:r>
                          <w:rPr>
                            <w:rFonts w:hint="eastAsia"/>
                            <w:color w:val="FF0000"/>
                          </w:rPr>
                          <w:t>本项目所在地</w:t>
                        </w:r>
                      </w:p>
                    </w:txbxContent>
                  </v:textbox>
                </v:shape>
              </w:pict>
            </w:r>
            <w:r>
              <w:rPr>
                <w:rFonts w:ascii="Times New Roman" w:hAnsi="Times New Roman" w:eastAsia="黑体" w:cs="Times New Roman"/>
                <w:sz w:val="24"/>
                <w:szCs w:val="20"/>
              </w:rPr>
              <w:pict>
                <v:shape id="_x0000_s2198" o:spid="_x0000_s2198" o:spt="202" type="#_x0000_t202" style="position:absolute;left:0pt;margin-left:134.85pt;margin-top:122.6pt;height:13pt;width:50.45pt;z-index:251729920;mso-width-relative:page;mso-height-relative:page;" filled="f" stroked="f" coordsize="21600,21600">
                  <v:path/>
                  <v:fill on="f" focussize="0,0"/>
                  <v:stroke on="f" joinstyle="miter"/>
                  <v:imagedata o:title=""/>
                  <o:lock v:ext="edit"/>
                  <v:textbox inset="0mm,0mm,0mm,0mm">
                    <w:txbxContent>
                      <w:p>
                        <w:pPr>
                          <w:rPr>
                            <w:b/>
                            <w:color w:val="FF0000"/>
                            <w:sz w:val="18"/>
                            <w:szCs w:val="18"/>
                          </w:rPr>
                        </w:pPr>
                        <w:r>
                          <w:rPr>
                            <w:rFonts w:hint="eastAsia"/>
                            <w:b/>
                            <w:color w:val="FF0000"/>
                            <w:sz w:val="18"/>
                            <w:szCs w:val="18"/>
                          </w:rPr>
                          <w:t>金星纺织厂</w:t>
                        </w:r>
                      </w:p>
                    </w:txbxContent>
                  </v:textbox>
                </v:shape>
              </w:pict>
            </w:r>
            <w:r>
              <w:rPr>
                <w:rFonts w:ascii="Times New Roman" w:hAnsi="Times New Roman" w:eastAsia="宋体" w:cs="Times New Roman"/>
                <w:sz w:val="24"/>
                <w:szCs w:val="20"/>
              </w:rPr>
              <w:pict>
                <v:shape id="_x0000_s2197" o:spid="_x0000_s2197" o:spt="202" type="#_x0000_t202" style="position:absolute;left:0pt;margin-left:160.5pt;margin-top:96.1pt;height:13pt;width:43.05pt;z-index:251728896;mso-width-relative:page;mso-height-relative:page;" filled="f" stroked="f" coordsize="21600,21600">
                  <v:path/>
                  <v:fill on="f" focussize="0,0"/>
                  <v:stroke on="f" joinstyle="miter"/>
                  <v:imagedata o:title=""/>
                  <o:lock v:ext="edit"/>
                  <v:textbox inset="0mm,0mm,0mm,0mm">
                    <w:txbxContent>
                      <w:p>
                        <w:pPr>
                          <w:rPr>
                            <w:b/>
                            <w:color w:val="FF0000"/>
                            <w:sz w:val="18"/>
                            <w:szCs w:val="18"/>
                          </w:rPr>
                        </w:pPr>
                        <w:r>
                          <w:rPr>
                            <w:rFonts w:hint="eastAsia"/>
                            <w:b/>
                            <w:color w:val="FF0000"/>
                            <w:sz w:val="18"/>
                            <w:szCs w:val="18"/>
                          </w:rPr>
                          <w:t>废弃沙场</w:t>
                        </w:r>
                      </w:p>
                    </w:txbxContent>
                  </v:textbox>
                </v:shape>
              </w:pict>
            </w:r>
            <w:r>
              <w:rPr>
                <w:rFonts w:ascii="Times New Roman" w:hAnsi="Times New Roman" w:eastAsia="宋体" w:cs="Times New Roman"/>
                <w:sz w:val="24"/>
                <w:szCs w:val="20"/>
              </w:rPr>
              <w:pict>
                <v:shape id="_x0000_s2164" o:spid="_x0000_s2164" o:spt="202" type="#_x0000_t202" style="position:absolute;left:0pt;margin-left:26.55pt;margin-top:46.6pt;height:19.5pt;width:65.75pt;z-index:251695104;mso-width-relative:page;mso-height-relative:page;" filled="f" stroked="f" coordsize="21600,21600">
                  <v:path/>
                  <v:fill on="f" focussize="0,0"/>
                  <v:stroke on="f" joinstyle="miter"/>
                  <v:imagedata o:title=""/>
                  <o:lock v:ext="edit"/>
                  <v:textbox inset="0mm,0mm,0mm,0mm">
                    <w:txbxContent>
                      <w:p>
                        <w:pPr>
                          <w:rPr>
                            <w:color w:val="FF0000"/>
                            <w:sz w:val="24"/>
                            <w:szCs w:val="24"/>
                          </w:rPr>
                        </w:pPr>
                        <w:r>
                          <w:rPr>
                            <w:rFonts w:hint="eastAsia"/>
                            <w:color w:val="FF0000"/>
                            <w:sz w:val="24"/>
                            <w:szCs w:val="24"/>
                          </w:rPr>
                          <w:t>块村营村</w:t>
                        </w:r>
                      </w:p>
                    </w:txbxContent>
                  </v:textbox>
                </v:shape>
              </w:pict>
            </w:r>
            <w:r>
              <w:rPr>
                <w:rFonts w:ascii="Times New Roman" w:hAnsi="Times New Roman" w:eastAsia="黑体" w:cs="Times New Roman"/>
                <w:sz w:val="24"/>
                <w:szCs w:val="20"/>
              </w:rPr>
              <w:pict>
                <v:shape id="_x0000_s2166" o:spid="_x0000_s2166" o:spt="202" type="#_x0000_t202" style="position:absolute;left:0pt;margin-left:323.05pt;margin-top:180.6pt;height:22pt;width:52.5pt;z-index:251697152;mso-width-relative:page;mso-height-relative:page;" filled="f" stroked="f" coordsize="21600,21600">
                  <v:path/>
                  <v:fill on="f" focussize="0,0"/>
                  <v:stroke on="f" joinstyle="miter"/>
                  <v:imagedata o:title=""/>
                  <o:lock v:ext="edit"/>
                  <v:textbox>
                    <w:txbxContent>
                      <w:p>
                        <w:pPr>
                          <w:rPr>
                            <w:color w:val="FF0000"/>
                            <w:sz w:val="24"/>
                            <w:szCs w:val="24"/>
                          </w:rPr>
                        </w:pPr>
                        <w:r>
                          <w:rPr>
                            <w:rFonts w:hint="eastAsia"/>
                            <w:color w:val="FF0000"/>
                            <w:sz w:val="24"/>
                            <w:szCs w:val="24"/>
                          </w:rPr>
                          <w:t>大块村</w:t>
                        </w:r>
                      </w:p>
                    </w:txbxContent>
                  </v:textbox>
                </v:shape>
              </w:pict>
            </w:r>
            <w:r>
              <w:rPr>
                <w:rFonts w:ascii="Times New Roman" w:hAnsi="Times New Roman" w:eastAsia="黑体" w:cs="Times New Roman"/>
                <w:sz w:val="24"/>
                <w:szCs w:val="20"/>
              </w:rPr>
              <w:pict>
                <v:shape id="_x0000_s2165" o:spid="_x0000_s2165" o:spt="202" type="#_x0000_t202" style="position:absolute;left:0pt;margin-left:143.3pt;margin-top:221.6pt;height:19.5pt;width:65.75pt;z-index:251696128;mso-width-relative:page;mso-height-relative:page;" filled="f" stroked="f" coordsize="21600,21600">
                  <v:path/>
                  <v:fill on="f" focussize="0,0"/>
                  <v:stroke on="f" joinstyle="miter"/>
                  <v:imagedata o:title=""/>
                  <o:lock v:ext="edit"/>
                  <v:textbox inset="0mm,0mm,0mm,0mm">
                    <w:txbxContent>
                      <w:p>
                        <w:pPr>
                          <w:rPr>
                            <w:color w:val="FF0000"/>
                            <w:sz w:val="24"/>
                            <w:szCs w:val="24"/>
                          </w:rPr>
                        </w:pPr>
                        <w:r>
                          <w:rPr>
                            <w:rFonts w:hint="eastAsia"/>
                            <w:color w:val="FF0000"/>
                            <w:sz w:val="24"/>
                            <w:szCs w:val="24"/>
                          </w:rPr>
                          <w:t>北阎庄村</w:t>
                        </w:r>
                      </w:p>
                    </w:txbxContent>
                  </v:textbox>
                </v:shape>
              </w:pict>
            </w:r>
            <w:r>
              <w:rPr>
                <w:rFonts w:ascii="Times New Roman" w:hAnsi="Times New Roman" w:eastAsia="黑体" w:cs="Times New Roman"/>
                <w:sz w:val="24"/>
                <w:szCs w:val="20"/>
              </w:rPr>
              <w:pict>
                <v:shape id="_x0000_s2193" o:spid="_x0000_s2193" o:spt="202" type="#_x0000_t202" style="position:absolute;left:0pt;margin-left:246.05pt;margin-top:121.1pt;height:23.5pt;width:46.5pt;z-index:251724800;mso-width-relative:page;mso-height-relative:page;" filled="f" stroked="f" coordsize="21600,21600">
                  <v:path/>
                  <v:fill on="f" focussize="0,0"/>
                  <v:stroke on="f" joinstyle="miter"/>
                  <v:imagedata o:title=""/>
                  <o:lock v:ext="edit"/>
                  <v:textbox>
                    <w:txbxContent>
                      <w:p>
                        <w:pPr>
                          <w:rPr>
                            <w:color w:val="FF0000"/>
                          </w:rPr>
                        </w:pPr>
                        <w:r>
                          <w:rPr>
                            <w:rFonts w:hint="eastAsia"/>
                            <w:color w:val="FF0000"/>
                          </w:rPr>
                          <w:t>640m</w:t>
                        </w:r>
                      </w:p>
                    </w:txbxContent>
                  </v:textbox>
                </v:shape>
              </w:pict>
            </w:r>
            <w:r>
              <w:rPr>
                <w:rFonts w:ascii="Times New Roman" w:hAnsi="Times New Roman" w:eastAsia="黑体" w:cs="Times New Roman"/>
                <w:sz w:val="24"/>
                <w:szCs w:val="20"/>
              </w:rPr>
              <w:pict>
                <v:shape id="_x0000_s2188" o:spid="_x0000_s2188" o:spt="32" type="#_x0000_t32" style="position:absolute;left:0pt;margin-left:189pt;margin-top:120.1pt;height:24.5pt;width:95.55pt;z-index:251719680;mso-width-relative:page;mso-height-relative:page;" o:connectortype="straight" filled="f" stroked="t" coordsize="21600,21600">
                  <v:path arrowok="t"/>
                  <v:fill on="f" focussize="0,0"/>
                  <v:stroke weight="1.25pt" color="#FFC000" startarrow="block" endarrow="block"/>
                  <v:imagedata o:title=""/>
                  <o:lock v:ext="edit"/>
                </v:shape>
              </w:pict>
            </w:r>
            <w:r>
              <w:rPr>
                <w:rFonts w:ascii="Times New Roman" w:hAnsi="Times New Roman" w:eastAsia="黑体" w:cs="Times New Roman"/>
                <w:sz w:val="24"/>
                <w:szCs w:val="20"/>
              </w:rPr>
              <w:pict>
                <v:shape id="_x0000_s2191" o:spid="_x0000_s2191" o:spt="202" type="#_x0000_t202" style="position:absolute;left:0pt;margin-left:230.05pt;margin-top:73.1pt;height:19.5pt;width:54.5pt;z-index:251722752;mso-width-relative:page;mso-height-relative:page;" filled="f" stroked="f" coordsize="21600,21600">
                  <v:path/>
                  <v:fill on="f" focussize="0,0"/>
                  <v:stroke on="f" joinstyle="miter"/>
                  <v:imagedata o:title=""/>
                  <o:lock v:ext="edit"/>
                  <v:textbox>
                    <w:txbxContent>
                      <w:p>
                        <w:pPr>
                          <w:rPr>
                            <w:color w:val="FF0000"/>
                          </w:rPr>
                        </w:pPr>
                        <w:r>
                          <w:rPr>
                            <w:rFonts w:hint="eastAsia"/>
                            <w:color w:val="FF0000"/>
                          </w:rPr>
                          <w:t>1100m</w:t>
                        </w:r>
                      </w:p>
                    </w:txbxContent>
                  </v:textbox>
                </v:shape>
              </w:pict>
            </w:r>
            <w:r>
              <w:rPr>
                <w:rFonts w:ascii="Times New Roman" w:hAnsi="Times New Roman" w:eastAsia="黑体" w:cs="Times New Roman"/>
                <w:sz w:val="24"/>
                <w:szCs w:val="20"/>
              </w:rPr>
              <w:pict>
                <v:shape id="_x0000_s2189" o:spid="_x0000_s2189" o:spt="32" type="#_x0000_t32" style="position:absolute;left:0pt;flip:y;margin-left:189pt;margin-top:57.6pt;height:56.5pt;width:169.05pt;z-index:251720704;mso-width-relative:page;mso-height-relative:page;" o:connectortype="straight" filled="f" stroked="t" coordsize="21600,21600">
                  <v:path arrowok="t"/>
                  <v:fill on="f" focussize="0,0"/>
                  <v:stroke weight="1.25pt" color="#FFC000" startarrow="block" endarrow="block"/>
                  <v:imagedata o:title=""/>
                  <o:lock v:ext="edit"/>
                </v:shape>
              </w:pict>
            </w:r>
            <w:r>
              <w:rPr>
                <w:rFonts w:ascii="Times New Roman" w:hAnsi="Times New Roman" w:eastAsia="黑体" w:cs="Times New Roman"/>
                <w:sz w:val="24"/>
                <w:szCs w:val="20"/>
              </w:rPr>
              <w:pict>
                <v:shape id="_x0000_s2192" o:spid="_x0000_s2192" o:spt="202" type="#_x0000_t202" style="position:absolute;left:0pt;margin-left:147.25pt;margin-top:135.6pt;height:21pt;width:41.75pt;z-index:251723776;mso-width-relative:page;mso-height-relative:page;" filled="f" stroked="f" coordsize="21600,21600">
                  <v:path/>
                  <v:fill on="f" focussize="0,0"/>
                  <v:stroke on="f" joinstyle="miter"/>
                  <v:imagedata o:title=""/>
                  <o:lock v:ext="edit"/>
                  <v:textbox>
                    <w:txbxContent>
                      <w:p>
                        <w:pPr>
                          <w:rPr>
                            <w:color w:val="FF0000"/>
                          </w:rPr>
                        </w:pPr>
                        <w:r>
                          <w:rPr>
                            <w:rFonts w:hint="eastAsia"/>
                            <w:color w:val="FF0000"/>
                          </w:rPr>
                          <w:t>310m</w:t>
                        </w:r>
                      </w:p>
                    </w:txbxContent>
                  </v:textbox>
                </v:shape>
              </w:pict>
            </w:r>
            <w:r>
              <w:rPr>
                <w:rFonts w:ascii="Times New Roman" w:hAnsi="Times New Roman" w:eastAsia="黑体" w:cs="Times New Roman"/>
                <w:sz w:val="24"/>
                <w:szCs w:val="20"/>
              </w:rPr>
              <w:pict>
                <v:shape id="_x0000_s2199" o:spid="_x0000_s2199" o:spt="32" type="#_x0000_t32" style="position:absolute;left:0pt;margin-left:181.6pt;margin-top:120.1pt;height:43pt;width:0pt;z-index:251730944;mso-width-relative:page;mso-height-relative:page;" o:connectortype="straight" filled="f" stroked="t" coordsize="21600,21600">
                  <v:path arrowok="t"/>
                  <v:fill on="f" focussize="0,0"/>
                  <v:stroke weight="1.25pt" color="#FFC000" startarrow="block" endarrow="block"/>
                  <v:imagedata o:title=""/>
                  <o:lock v:ext="edit"/>
                </v:shape>
              </w:pict>
            </w:r>
            <w:r>
              <w:rPr>
                <w:rFonts w:ascii="Times New Roman" w:hAnsi="Times New Roman" w:eastAsia="黑体" w:cs="Times New Roman"/>
                <w:sz w:val="24"/>
                <w:szCs w:val="20"/>
              </w:rPr>
              <w:pict>
                <v:shape id="_x0000_s2190" o:spid="_x0000_s2190" o:spt="202" type="#_x0000_t202" style="position:absolute;left:0pt;margin-left:128pt;margin-top:96.1pt;height:21.5pt;width:49pt;z-index:251721728;mso-width-relative:page;mso-height-relative:page;" filled="f" stroked="f" coordsize="21600,21600">
                  <v:path/>
                  <v:fill on="f" focussize="0,0"/>
                  <v:stroke on="f" joinstyle="miter"/>
                  <v:imagedata o:title=""/>
                  <o:lock v:ext="edit"/>
                  <v:textbox>
                    <w:txbxContent>
                      <w:p>
                        <w:pPr>
                          <w:rPr>
                            <w:color w:val="FF0000"/>
                          </w:rPr>
                        </w:pPr>
                        <w:r>
                          <w:rPr>
                            <w:rFonts w:hint="eastAsia"/>
                            <w:color w:val="FF0000"/>
                          </w:rPr>
                          <w:t>395m</w:t>
                        </w:r>
                      </w:p>
                    </w:txbxContent>
                  </v:textbox>
                </v:shape>
              </w:pict>
            </w:r>
            <w:r>
              <w:rPr>
                <w:rFonts w:ascii="Times New Roman" w:hAnsi="Times New Roman" w:eastAsia="黑体" w:cs="Times New Roman"/>
                <w:sz w:val="24"/>
                <w:szCs w:val="20"/>
              </w:rPr>
              <w:pict>
                <v:shape id="_x0000_s2186" o:spid="_x0000_s2186" o:spt="32" type="#_x0000_t32" style="position:absolute;left:0pt;flip:x y;margin-left:120pt;margin-top:110.6pt;height:3.5pt;width:55.6pt;z-index:251717632;mso-width-relative:page;mso-height-relative:page;" o:connectortype="straight" filled="f" stroked="t" coordsize="21600,21600">
                  <v:path arrowok="t"/>
                  <v:fill on="f" focussize="0,0"/>
                  <v:stroke weight="1.25pt" color="#FFC000" startarrow="block" endarrow="block"/>
                  <v:imagedata o:title=""/>
                  <o:lock v:ext="edit"/>
                </v:shape>
              </w:pict>
            </w:r>
            <w:r>
              <w:rPr>
                <w:rFonts w:ascii="Times New Roman" w:hAnsi="Times New Roman" w:eastAsia="宋体" w:cs="Times New Roman"/>
                <w:sz w:val="24"/>
                <w:szCs w:val="20"/>
              </w:rPr>
              <w:pict>
                <v:rect id="_x0000_s2163" o:spid="_x0000_s2163" o:spt="1" style="position:absolute;left:0pt;margin-left:177pt;margin-top:111.6pt;height:8.5pt;width:12pt;z-index:251694080;mso-width-relative:page;mso-height-relative:page;" filled="f" stroked="t" coordsize="21600,21600">
                  <v:path/>
                  <v:fill on="f" focussize="0,0"/>
                  <v:stroke weight="1.25pt" color="#FF0000"/>
                  <v:imagedata o:title=""/>
                  <o:lock v:ext="edit"/>
                </v:rect>
              </w:pict>
            </w:r>
            <w:r>
              <w:rPr>
                <w:rFonts w:ascii="Times New Roman" w:hAnsi="Times New Roman" w:eastAsia="黑体" w:cs="Times New Roman"/>
                <w:sz w:val="24"/>
                <w:szCs w:val="20"/>
              </w:rPr>
              <w:pict>
                <v:shape id="_x0000_s2178" o:spid="_x0000_s2178" o:spt="32" type="#_x0000_t32" style="position:absolute;left:0pt;margin-left:284.55pt;margin-top:142.1pt;height:6pt;width:101.5pt;z-index:251709440;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77" o:spid="_x0000_s2177" o:spt="32" type="#_x0000_t32" style="position:absolute;left:0pt;flip:x;margin-left:276.05pt;margin-top:142.1pt;height:92pt;width:8.5pt;z-index:251708416;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80" o:spid="_x0000_s2180" o:spt="32" type="#_x0000_t32" style="position:absolute;left:0pt;margin-left:276.05pt;margin-top:234.1pt;height:3.5pt;width:24pt;z-index:251711488;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81" o:spid="_x0000_s2181" o:spt="32" type="#_x0000_t32" style="position:absolute;left:0pt;flip:x;margin-left:297.55pt;margin-top:237.6pt;height:22pt;width:2.5pt;z-index:251712512;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84" o:spid="_x0000_s2184" o:spt="32" type="#_x0000_t32" style="position:absolute;left:0pt;margin-left:297.55pt;margin-top:259.6pt;height:2.5pt;width:25.5pt;z-index:251715584;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67" o:spid="_x0000_s2167" o:spt="202" type="#_x0000_t202" style="position:absolute;left:0pt;margin-left:352.55pt;margin-top:46.6pt;height:26.5pt;width:63pt;z-index:251698176;mso-width-relative:page;mso-height-relative:page;" filled="f" stroked="f" coordsize="21600,21600">
                  <v:path/>
                  <v:fill on="f" focussize="0,0"/>
                  <v:stroke on="f" joinstyle="miter"/>
                  <v:imagedata o:title=""/>
                  <o:lock v:ext="edit"/>
                  <v:textbox>
                    <w:txbxContent>
                      <w:p>
                        <w:pPr>
                          <w:rPr>
                            <w:color w:val="FF0000"/>
                            <w:sz w:val="24"/>
                            <w:szCs w:val="24"/>
                          </w:rPr>
                        </w:pPr>
                        <w:r>
                          <w:rPr>
                            <w:rFonts w:hint="eastAsia"/>
                            <w:color w:val="FF0000"/>
                            <w:sz w:val="24"/>
                            <w:szCs w:val="24"/>
                          </w:rPr>
                          <w:t>民生渠</w:t>
                        </w:r>
                      </w:p>
                    </w:txbxContent>
                  </v:textbox>
                </v:shape>
              </w:pict>
            </w:r>
            <w:r>
              <w:rPr>
                <w:rFonts w:ascii="Times New Roman" w:hAnsi="Times New Roman" w:eastAsia="黑体" w:cs="Times New Roman"/>
                <w:sz w:val="24"/>
                <w:szCs w:val="20"/>
              </w:rPr>
              <w:pict>
                <v:shape id="_x0000_s2185" o:spid="_x0000_s2185" o:spt="32" type="#_x0000_t32" style="position:absolute;left:0pt;margin-left:329.55pt;margin-top:1.6pt;height:125pt;width:63.5pt;z-index:251716608;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76" o:spid="_x0000_s2176" o:spt="32" type="#_x0000_t32" style="position:absolute;left:0pt;margin-left:185.3pt;margin-top:214.6pt;height:0pt;width:12.25pt;z-index:251707392;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73" o:spid="_x0000_s2173" o:spt="32" type="#_x0000_t32" style="position:absolute;left:0pt;flip:x;margin-left:185.3pt;margin-top:166.1pt;height:48.5pt;width:3.7pt;z-index:251704320;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74" o:spid="_x0000_s2174" o:spt="32" type="#_x0000_t32" style="position:absolute;left:0pt;flip:x;margin-left:173pt;margin-top:161.6pt;height:35pt;width:4pt;z-index:251705344;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72" o:spid="_x0000_s2172" o:spt="32" type="#_x0000_t32" style="position:absolute;left:0pt;margin-left:177pt;margin-top:161.6pt;height:4.5pt;width:12pt;z-index:251703296;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75" o:spid="_x0000_s2175" o:spt="32" type="#_x0000_t32" style="position:absolute;left:0pt;flip:x;margin-left:148.55pt;margin-top:196.6pt;height:0pt;width:24.45pt;z-index:251706368;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68" o:spid="_x0000_s2168" o:spt="32" type="#_x0000_t32" style="position:absolute;left:0pt;flip:x;margin-left:113.55pt;margin-top:84.6pt;height:72pt;width:9pt;z-index:251699200;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69" o:spid="_x0000_s2169" o:spt="32" type="#_x0000_t32" style="position:absolute;left:0pt;flip:x y;margin-left:26.55pt;margin-top:150.6pt;height:6pt;width:88pt;z-index:251700224;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70" o:spid="_x0000_s2170" o:spt="32" type="#_x0000_t32" style="position:absolute;left:0pt;flip:y;margin-left:26.55pt;margin-top:126.6pt;height:24pt;width:3pt;z-index:251701248;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sz w:val="24"/>
                <w:szCs w:val="20"/>
              </w:rPr>
              <w:pict>
                <v:shape id="_x0000_s2171" o:spid="_x0000_s2171" o:spt="32" type="#_x0000_t32" style="position:absolute;left:0pt;flip:x y;margin-left:-0.95pt;margin-top:117.6pt;height:9pt;width:30.5pt;z-index:251702272;mso-width-relative:page;mso-height-relative:page;" o:connectortype="straight" filled="f" stroked="t" coordsize="21600,21600">
                  <v:path arrowok="t"/>
                  <v:fill on="f" focussize="0,0"/>
                  <v:stroke weight="1.25pt" color="#FF0000"/>
                  <v:imagedata o:title=""/>
                  <o:lock v:ext="edit"/>
                </v:shape>
              </w:pict>
            </w:r>
            <w:r>
              <w:rPr>
                <w:rFonts w:ascii="Times New Roman" w:hAnsi="Times New Roman" w:eastAsia="黑体" w:cs="Times New Roman"/>
                <w:color w:val="FF0000"/>
                <w:sz w:val="24"/>
                <w:szCs w:val="20"/>
              </w:rPr>
              <w:pict>
                <v:shape id="_x0000_s2196" o:spid="_x0000_s2196" o:spt="202" type="#_x0000_t202" style="position:absolute;left:0pt;margin-left:429.05pt;margin-top:1.6pt;height:22pt;width:27pt;z-index:251727872;mso-width-relative:page;mso-height-relative:page;" filled="f" stroked="f" coordsize="21600,21600">
                  <v:path/>
                  <v:fill on="f" focussize="0,0"/>
                  <v:stroke on="f" joinstyle="miter"/>
                  <v:imagedata o:title=""/>
                  <o:lock v:ext="edit"/>
                  <v:textbox>
                    <w:txbxContent>
                      <w:p>
                        <w:pPr>
                          <w:rPr>
                            <w:b/>
                            <w:color w:val="FF0000"/>
                          </w:rPr>
                        </w:pPr>
                        <w:r>
                          <w:rPr>
                            <w:rFonts w:hint="eastAsia"/>
                            <w:b/>
                            <w:color w:val="FF0000"/>
                          </w:rPr>
                          <w:t>北</w:t>
                        </w:r>
                      </w:p>
                    </w:txbxContent>
                  </v:textbox>
                </v:shape>
              </w:pict>
            </w:r>
            <w:r>
              <w:rPr>
                <w:rFonts w:ascii="Times New Roman" w:hAnsi="Times New Roman" w:eastAsia="黑体" w:cs="Times New Roman"/>
                <w:color w:val="FF0000"/>
                <w:sz w:val="24"/>
                <w:szCs w:val="20"/>
              </w:rPr>
              <w:pict>
                <v:shape id="_x0000_s2195" o:spid="_x0000_s2195" o:spt="68" type="#_x0000_t68" style="position:absolute;left:0pt;margin-left:440.05pt;margin-top:23.6pt;height:30pt;width:5.5pt;z-index:251726848;mso-width-relative:page;mso-height-relative:page;" fillcolor="#FF0000" filled="t" stroked="t" coordsize="21600,21600">
                  <v:path/>
                  <v:fill on="t" focussize="0,0"/>
                  <v:stroke color="#FF0000" joinstyle="miter"/>
                  <v:imagedata o:title=""/>
                  <o:lock v:ext="edit"/>
                  <v:textbox style="layout-flow:vertical-ideographic;"/>
                </v:shape>
              </w:pict>
            </w:r>
            <w:r>
              <w:rPr>
                <w:rFonts w:ascii="Times New Roman" w:hAnsi="Times New Roman" w:eastAsia="黑体" w:cs="Times New Roman"/>
                <w:sz w:val="24"/>
                <w:szCs w:val="20"/>
              </w:rPr>
              <w:pict>
                <v:shape id="_x0000_s2187" o:spid="_x0000_s2187" o:spt="32" type="#_x0000_t32" style="position:absolute;left:0pt;margin-left:209.05pt;margin-top:150.6pt;height:34pt;width:0.05pt;z-index:251718656;mso-width-relative:page;mso-height-relative:page;" o:connectortype="straight" filled="f" stroked="f" coordsize="21600,21600">
                  <v:path arrowok="t"/>
                  <v:fill on="f" focussize="0,0"/>
                  <v:stroke on="f" startarrow="block" endarrow="block"/>
                  <v:imagedata o:title=""/>
                  <o:lock v:ext="edit"/>
                </v:shape>
              </w:pict>
            </w:r>
            <w:r>
              <w:rPr>
                <w:rFonts w:ascii="Times New Roman" w:hAnsi="Times New Roman" w:eastAsia="黑体" w:cs="Times New Roman"/>
                <w:sz w:val="24"/>
                <w:szCs w:val="20"/>
              </w:rPr>
              <w:pict>
                <v:shape id="_x0000_s2183" o:spid="_x0000_s2183" o:spt="32" type="#_x0000_t32" style="position:absolute;left:0pt;margin-left:292.55pt;margin-top:271.1pt;height:0pt;width:25.5pt;z-index:251714560;mso-width-relative:page;mso-height-relative:page;" o:connectortype="straight" filled="f" stroked="f" coordsize="21600,21600">
                  <v:path arrowok="t"/>
                  <v:fill on="f" focussize="0,0"/>
                  <v:stroke on="f"/>
                  <v:imagedata o:title=""/>
                  <o:lock v:ext="edit"/>
                </v:shape>
              </w:pict>
            </w:r>
            <w:r>
              <w:rPr>
                <w:rFonts w:ascii="Times New Roman" w:hAnsi="Times New Roman" w:eastAsia="黑体" w:cs="Times New Roman"/>
                <w:sz w:val="24"/>
                <w:szCs w:val="20"/>
              </w:rPr>
              <w:pict>
                <v:shape id="_x0000_s2182" o:spid="_x0000_s2182" o:spt="32" type="#_x0000_t32" style="position:absolute;left:0pt;margin-left:292.55pt;margin-top:271.1pt;height:0pt;width:25.5pt;z-index:251713536;mso-width-relative:page;mso-height-relative:page;" o:connectortype="straight" filled="f" stroked="f" coordsize="21600,21600">
                  <v:path arrowok="t"/>
                  <v:fill on="f" focussize="0,0"/>
                  <v:stroke on="f"/>
                  <v:imagedata o:title=""/>
                  <o:lock v:ext="edit"/>
                </v:shape>
              </w:pict>
            </w:r>
            <w:r>
              <w:rPr>
                <w:rFonts w:ascii="Times New Roman" w:hAnsi="Times New Roman" w:eastAsia="黑体" w:cs="Times New Roman"/>
                <w:sz w:val="24"/>
                <w:szCs w:val="20"/>
              </w:rPr>
              <w:pict>
                <v:shape id="_x0000_s2179" o:spid="_x0000_s2179" o:spt="32" type="#_x0000_t32" style="position:absolute;left:0pt;margin-left:276.05pt;margin-top:245.6pt;height:0pt;width:19pt;z-index:251710464;mso-width-relative:page;mso-height-relative:page;" o:connectortype="straight" filled="f" stroked="f" coordsize="21600,21600">
                  <v:path arrowok="t"/>
                  <v:fill on="f" focussize="0,0"/>
                  <v:stroke on="f"/>
                  <v:imagedata o:title=""/>
                  <o:lock v:ext="edit"/>
                </v:shape>
              </w:pict>
            </w:r>
            <w:r>
              <w:rPr>
                <w:rFonts w:hint="eastAsia" w:ascii="Times New Roman" w:hAnsi="Times New Roman" w:eastAsia="宋体" w:cs="Times New Roman"/>
                <w:sz w:val="24"/>
                <w:szCs w:val="20"/>
              </w:rPr>
              <w:drawing>
                <wp:inline distT="0" distB="0" distL="0" distR="0">
                  <wp:extent cx="6108700" cy="3327400"/>
                  <wp:effectExtent l="19050" t="0" r="6350" b="0"/>
                  <wp:docPr id="11" name="图片 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
                          <pic:cNvPicPr>
                            <a:picLocks noChangeAspect="1" noChangeArrowheads="1"/>
                          </pic:cNvPicPr>
                        </pic:nvPicPr>
                        <pic:blipFill>
                          <a:blip r:embed="rId6" cstate="print"/>
                          <a:srcRect/>
                          <a:stretch>
                            <a:fillRect/>
                          </a:stretch>
                        </pic:blipFill>
                        <pic:spPr>
                          <a:xfrm>
                            <a:off x="0" y="0"/>
                            <a:ext cx="6108700" cy="3327400"/>
                          </a:xfrm>
                          <a:prstGeom prst="rect">
                            <a:avLst/>
                          </a:prstGeom>
                          <a:noFill/>
                          <a:ln w="9525">
                            <a:noFill/>
                            <a:miter lim="800000"/>
                            <a:headEnd/>
                            <a:tailEnd/>
                          </a:ln>
                        </pic:spPr>
                      </pic:pic>
                    </a:graphicData>
                  </a:graphic>
                </wp:inline>
              </w:drawing>
            </w:r>
          </w:p>
          <w:p>
            <w:pPr>
              <w:spacing w:line="440" w:lineRule="exact"/>
              <w:ind w:firstLine="420" w:firstLineChars="200"/>
              <w:jc w:val="center"/>
              <w:rPr>
                <w:rFonts w:ascii="Times New Roman" w:hAnsi="Times New Roman" w:eastAsia="宋体" w:cs="Times New Roman"/>
                <w:sz w:val="24"/>
                <w:szCs w:val="20"/>
              </w:rPr>
            </w:pPr>
            <w:r>
              <w:rPr>
                <w:rFonts w:ascii="Times New Roman" w:hAnsi="Times New Roman" w:eastAsia="宋体" w:cs="Times New Roman"/>
                <w:szCs w:val="20"/>
              </w:rPr>
              <w:pict>
                <v:shape id="_x0000_s2131" o:spid="_x0000_s2131" o:spt="32" type="#_x0000_t32" style="position:absolute;left:0pt;margin-left:246.05pt;margin-top:363.1pt;height:9.75pt;width:56.25pt;z-index:251661312;mso-width-relative:page;mso-height-relative:page;" o:connectortype="straight" filled="f" stroked="f" coordsize="21600,21600">
                  <v:path arrowok="t"/>
                  <v:fill on="f" focussize="0,0"/>
                  <v:stroke on="f"/>
                  <v:imagedata o:title=""/>
                  <o:lock v:ext="edit"/>
                </v:shape>
              </w:pict>
            </w:r>
            <w:r>
              <w:rPr>
                <w:rFonts w:ascii="Times New Roman" w:hAnsi="Times New Roman" w:eastAsia="宋体" w:cs="Times New Roman"/>
                <w:szCs w:val="20"/>
              </w:rPr>
              <w:pict>
                <v:shape id="_x0000_s2130" o:spid="_x0000_s2130" o:spt="32" type="#_x0000_t32" style="position:absolute;left:0pt;margin-left:185.3pt;margin-top:309.85pt;height:14.25pt;width:0pt;z-index:251660288;mso-width-relative:page;mso-height-relative:page;" o:connectortype="straight" filled="f" stroked="f" coordsize="21600,21600">
                  <v:path arrowok="t"/>
                  <v:fill on="f" focussize="0,0"/>
                  <v:stroke on="f"/>
                  <v:imagedata o:title=""/>
                  <o:lock v:ext="edit"/>
                </v:shape>
              </w:pict>
            </w:r>
            <w:r>
              <w:rPr>
                <w:rFonts w:ascii="Times New Roman" w:hAnsi="Times New Roman" w:eastAsia="黑体" w:cs="Times New Roman"/>
                <w:sz w:val="24"/>
                <w:szCs w:val="24"/>
              </w:rPr>
              <w:t>图1    项目周围环境示意图</w:t>
            </w:r>
          </w:p>
          <w:p>
            <w:pPr>
              <w:adjustRightInd w:val="0"/>
              <w:snapToGrid w:val="0"/>
              <w:spacing w:line="440" w:lineRule="exact"/>
              <w:ind w:left="27" w:leftChars="13" w:firstLine="480" w:firstLineChars="200"/>
              <w:rPr>
                <w:rFonts w:ascii="Times New Roman" w:hAnsi="Times New Roman" w:eastAsia="黑体" w:cs="Times New Roman"/>
                <w:sz w:val="24"/>
                <w:szCs w:val="20"/>
              </w:rPr>
            </w:pPr>
            <w:r>
              <w:rPr>
                <w:rFonts w:hint="eastAsia" w:ascii="Times New Roman" w:hAnsi="Times New Roman" w:eastAsia="黑体" w:cs="Times New Roman"/>
                <w:sz w:val="24"/>
                <w:szCs w:val="20"/>
              </w:rPr>
              <w:t>三</w:t>
            </w:r>
            <w:r>
              <w:rPr>
                <w:rFonts w:ascii="Times New Roman" w:hAnsi="Times New Roman" w:eastAsia="黑体" w:cs="Times New Roman"/>
                <w:sz w:val="24"/>
                <w:szCs w:val="20"/>
              </w:rPr>
              <w:t>、工程内容及规模</w:t>
            </w:r>
          </w:p>
          <w:p>
            <w:pPr>
              <w:adjustRightInd w:val="0"/>
              <w:snapToGrid w:val="0"/>
              <w:spacing w:line="440" w:lineRule="exact"/>
              <w:ind w:firstLine="482" w:firstLineChars="200"/>
              <w:textAlignment w:val="baseline"/>
              <w:rPr>
                <w:rFonts w:ascii="Times New Roman" w:hAnsi="Times New Roman" w:eastAsia="宋体" w:cs="Times New Roman"/>
                <w:b/>
                <w:sz w:val="24"/>
                <w:szCs w:val="20"/>
              </w:rPr>
            </w:pPr>
            <w:r>
              <w:rPr>
                <w:rFonts w:ascii="Times New Roman" w:hAnsi="Times New Roman" w:eastAsia="宋体" w:cs="Times New Roman"/>
                <w:b/>
                <w:sz w:val="24"/>
                <w:szCs w:val="20"/>
              </w:rPr>
              <w:t>1、项目概况</w:t>
            </w:r>
          </w:p>
          <w:p>
            <w:pPr>
              <w:spacing w:line="440" w:lineRule="exact"/>
              <w:ind w:left="105" w:leftChars="50"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本项目基本概况见下表。</w:t>
            </w:r>
          </w:p>
          <w:p>
            <w:pPr>
              <w:spacing w:line="440" w:lineRule="exact"/>
              <w:ind w:left="105" w:leftChars="50" w:firstLine="482" w:firstLineChars="200"/>
              <w:rPr>
                <w:rFonts w:ascii="Times New Roman" w:hAnsi="Times New Roman" w:eastAsia="宋体" w:cs="Times New Roman"/>
                <w:b/>
                <w:sz w:val="24"/>
                <w:szCs w:val="20"/>
              </w:rPr>
            </w:pPr>
            <w:r>
              <w:rPr>
                <w:rFonts w:ascii="Times New Roman" w:hAnsi="宋体" w:eastAsia="宋体" w:cs="Times New Roman"/>
                <w:b/>
                <w:sz w:val="24"/>
                <w:szCs w:val="20"/>
              </w:rPr>
              <w:t>表</w:t>
            </w:r>
            <w:r>
              <w:rPr>
                <w:rFonts w:ascii="Times New Roman" w:hAnsi="Times New Roman" w:eastAsia="宋体" w:cs="Times New Roman"/>
                <w:b/>
                <w:sz w:val="24"/>
                <w:szCs w:val="20"/>
              </w:rPr>
              <w:t xml:space="preserve">1                   </w:t>
            </w:r>
            <w:r>
              <w:rPr>
                <w:rFonts w:ascii="Times New Roman" w:hAnsi="宋体" w:eastAsia="宋体" w:cs="Times New Roman"/>
                <w:b/>
                <w:sz w:val="24"/>
                <w:szCs w:val="20"/>
              </w:rPr>
              <w:t>本项目基本概况一览表</w:t>
            </w:r>
          </w:p>
          <w:tbl>
            <w:tblPr>
              <w:tblStyle w:val="33"/>
              <w:tblW w:w="9356" w:type="dxa"/>
              <w:jc w:val="center"/>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485"/>
              <w:gridCol w:w="584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026" w:type="dxa"/>
                  <w:tcBorders>
                    <w:top w:val="single" w:color="auto" w:sz="8" w:space="0"/>
                    <w:left w:val="nil"/>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 号</w:t>
                  </w:r>
                </w:p>
              </w:tc>
              <w:tc>
                <w:tcPr>
                  <w:tcW w:w="2485" w:type="dxa"/>
                  <w:tcBorders>
                    <w:top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项 目</w:t>
                  </w:r>
                </w:p>
              </w:tc>
              <w:tc>
                <w:tcPr>
                  <w:tcW w:w="5845" w:type="dxa"/>
                  <w:tcBorders>
                    <w:top w:val="single" w:color="auto" w:sz="8" w:space="0"/>
                    <w:right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内 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026" w:type="dxa"/>
                  <w:tcBorders>
                    <w:top w:val="single" w:color="auto" w:sz="8" w:space="0"/>
                    <w:lef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2485" w:type="dxa"/>
                  <w:tcBorders>
                    <w:top w:val="single" w:color="auto" w:sz="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项目名称</w:t>
                  </w:r>
                </w:p>
              </w:tc>
              <w:tc>
                <w:tcPr>
                  <w:tcW w:w="5845" w:type="dxa"/>
                  <w:tcBorders>
                    <w:top w:val="single" w:color="auto" w:sz="8" w:space="0"/>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年产1600吨棉纱项目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026" w:type="dxa"/>
                  <w:tcBorders>
                    <w:lef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248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建设单位</w:t>
                  </w:r>
                </w:p>
              </w:tc>
              <w:tc>
                <w:tcPr>
                  <w:tcW w:w="5845"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新乡市隆博纺织有限公司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026" w:type="dxa"/>
                  <w:tcBorders>
                    <w:lef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248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产品方案</w:t>
                  </w:r>
                </w:p>
              </w:tc>
              <w:tc>
                <w:tcPr>
                  <w:tcW w:w="5845"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年产1600吨棉纱</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026" w:type="dxa"/>
                  <w:tcBorders>
                    <w:lef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248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项目选址</w:t>
                  </w:r>
                </w:p>
              </w:tc>
              <w:tc>
                <w:tcPr>
                  <w:tcW w:w="5845" w:type="dxa"/>
                  <w:tcBorders>
                    <w:right w:val="nil"/>
                  </w:tcBorders>
                  <w:vAlign w:val="center"/>
                </w:tcPr>
                <w:p>
                  <w:pPr>
                    <w:jc w:val="center"/>
                    <w:rPr>
                      <w:rFonts w:ascii="Times New Roman" w:hAnsi="Times New Roman" w:eastAsia="宋体" w:cs="Times New Roman"/>
                      <w:szCs w:val="21"/>
                      <w:lang w:val="zh-CN"/>
                    </w:rPr>
                  </w:pPr>
                  <w:r>
                    <w:rPr>
                      <w:rFonts w:hint="eastAsia" w:ascii="Times New Roman" w:hAnsi="Times New Roman" w:eastAsia="宋体" w:cs="Times New Roman"/>
                      <w:szCs w:val="21"/>
                    </w:rPr>
                    <w:t>新乡市凤泉区大块镇块村营村东侧金星纺织厂内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026" w:type="dxa"/>
                  <w:tcBorders>
                    <w:lef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48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占地面积</w:t>
                  </w:r>
                </w:p>
              </w:tc>
              <w:tc>
                <w:tcPr>
                  <w:tcW w:w="5845"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4000</w:t>
                  </w: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026" w:type="dxa"/>
                  <w:tcBorders>
                    <w:lef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248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定员</w:t>
                  </w:r>
                </w:p>
              </w:tc>
              <w:tc>
                <w:tcPr>
                  <w:tcW w:w="5845"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35</w:t>
                  </w:r>
                  <w:r>
                    <w:rPr>
                      <w:rFonts w:ascii="Times New Roman" w:hAnsi="Times New Roman" w:eastAsia="宋体" w:cs="Times New Roman"/>
                      <w:szCs w:val="21"/>
                    </w:rPr>
                    <w:t>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026" w:type="dxa"/>
                  <w:tcBorders>
                    <w:lef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248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劳动制度</w:t>
                  </w:r>
                </w:p>
              </w:tc>
              <w:tc>
                <w:tcPr>
                  <w:tcW w:w="5845"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年工作3</w:t>
                  </w:r>
                  <w:r>
                    <w:rPr>
                      <w:rFonts w:hint="eastAsia" w:ascii="Times New Roman" w:hAnsi="Times New Roman" w:eastAsia="宋体" w:cs="Times New Roman"/>
                      <w:szCs w:val="21"/>
                    </w:rPr>
                    <w:t>2</w:t>
                  </w:r>
                  <w:r>
                    <w:rPr>
                      <w:rFonts w:ascii="Times New Roman" w:hAnsi="Times New Roman" w:eastAsia="宋体" w:cs="Times New Roman"/>
                      <w:szCs w:val="21"/>
                    </w:rPr>
                    <w:t>0天</w:t>
                  </w:r>
                  <w:r>
                    <w:rPr>
                      <w:rFonts w:hint="eastAsia" w:ascii="Times New Roman" w:hAnsi="Times New Roman" w:eastAsia="宋体" w:cs="Times New Roman"/>
                      <w:szCs w:val="21"/>
                    </w:rPr>
                    <w:t>，三班生产，</w:t>
                  </w:r>
                  <w:r>
                    <w:rPr>
                      <w:rFonts w:ascii="Times New Roman" w:hAnsi="Times New Roman" w:eastAsia="宋体" w:cs="Times New Roman"/>
                      <w:szCs w:val="21"/>
                    </w:rPr>
                    <w:t>每</w:t>
                  </w:r>
                  <w:r>
                    <w:rPr>
                      <w:rFonts w:hint="eastAsia" w:ascii="Times New Roman" w:hAnsi="Times New Roman" w:eastAsia="宋体" w:cs="Times New Roman"/>
                      <w:szCs w:val="21"/>
                    </w:rPr>
                    <w:t>班</w:t>
                  </w:r>
                  <w:r>
                    <w:rPr>
                      <w:rFonts w:ascii="Times New Roman" w:hAnsi="Times New Roman" w:eastAsia="宋体" w:cs="Times New Roman"/>
                      <w:szCs w:val="21"/>
                    </w:rPr>
                    <w:t>8小时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026" w:type="dxa"/>
                  <w:tcBorders>
                    <w:left w:val="nil"/>
                    <w:bottom w:val="single" w:color="auto" w:sz="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2485" w:type="dxa"/>
                  <w:tcBorders>
                    <w:bottom w:val="single" w:color="auto" w:sz="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总投资</w:t>
                  </w:r>
                </w:p>
              </w:tc>
              <w:tc>
                <w:tcPr>
                  <w:tcW w:w="5845" w:type="dxa"/>
                  <w:tcBorders>
                    <w:bottom w:val="single" w:color="auto" w:sz="8" w:space="0"/>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0万元</w:t>
                  </w:r>
                </w:p>
              </w:tc>
            </w:tr>
          </w:tbl>
          <w:p>
            <w:pPr>
              <w:spacing w:line="400" w:lineRule="exact"/>
              <w:ind w:firstLine="576" w:firstLineChars="239"/>
              <w:rPr>
                <w:rFonts w:hint="eastAsia" w:ascii="Times New Roman" w:hAnsi="Times New Roman" w:eastAsia="宋体" w:cs="Times New Roman"/>
                <w:b/>
                <w:sz w:val="24"/>
                <w:szCs w:val="20"/>
              </w:rPr>
            </w:pPr>
          </w:p>
          <w:p>
            <w:pPr>
              <w:spacing w:line="400" w:lineRule="exact"/>
              <w:ind w:firstLine="576" w:firstLineChars="239"/>
              <w:rPr>
                <w:rFonts w:ascii="Times New Roman" w:hAnsi="Times New Roman" w:eastAsia="宋体" w:cs="Times New Roman"/>
                <w:b/>
                <w:sz w:val="24"/>
                <w:szCs w:val="20"/>
              </w:rPr>
            </w:pPr>
            <w:r>
              <w:rPr>
                <w:rFonts w:ascii="Times New Roman" w:hAnsi="Times New Roman" w:eastAsia="宋体" w:cs="Times New Roman"/>
                <w:b/>
                <w:sz w:val="24"/>
                <w:szCs w:val="20"/>
              </w:rPr>
              <w:t>2、项目主要组成</w:t>
            </w:r>
          </w:p>
          <w:p>
            <w:pPr>
              <w:spacing w:line="400" w:lineRule="exact"/>
              <w:ind w:left="105" w:leftChars="50"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本项目主体工程、辅助工程均利用现有厂房生产，不新增车间及厂房，全厂项目组成情况见下表：</w:t>
            </w:r>
          </w:p>
          <w:p>
            <w:pPr>
              <w:spacing w:line="400" w:lineRule="exact"/>
              <w:ind w:firstLine="482" w:firstLineChars="200"/>
              <w:textAlignment w:val="baseline"/>
              <w:rPr>
                <w:rFonts w:ascii="Times New Roman" w:hAnsi="Times New Roman" w:eastAsia="宋体" w:cs="Times New Roman"/>
                <w:b/>
                <w:sz w:val="24"/>
                <w:szCs w:val="20"/>
              </w:rPr>
            </w:pPr>
            <w:r>
              <w:rPr>
                <w:rFonts w:ascii="Times New Roman" w:hAnsi="宋体" w:eastAsia="宋体" w:cs="Times New Roman"/>
                <w:b/>
                <w:sz w:val="24"/>
                <w:szCs w:val="20"/>
              </w:rPr>
              <w:t>表</w:t>
            </w:r>
            <w:r>
              <w:rPr>
                <w:rFonts w:ascii="Times New Roman" w:hAnsi="Times New Roman" w:eastAsia="宋体" w:cs="Times New Roman"/>
                <w:b/>
                <w:sz w:val="24"/>
                <w:szCs w:val="20"/>
              </w:rPr>
              <w:t xml:space="preserve">2                          </w:t>
            </w:r>
            <w:r>
              <w:rPr>
                <w:rFonts w:ascii="Times New Roman" w:hAnsi="宋体" w:eastAsia="宋体" w:cs="Times New Roman"/>
                <w:b/>
                <w:sz w:val="24"/>
                <w:szCs w:val="20"/>
              </w:rPr>
              <w:t>项目组成情况</w:t>
            </w:r>
          </w:p>
          <w:tbl>
            <w:tblPr>
              <w:tblStyle w:val="33"/>
              <w:tblW w:w="9570" w:type="dxa"/>
              <w:jc w:val="center"/>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40"/>
              <w:gridCol w:w="1169"/>
              <w:gridCol w:w="5417"/>
              <w:gridCol w:w="926"/>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tcBorders>
                    <w:top w:val="single" w:color="auto" w:sz="8" w:space="0"/>
                    <w:bottom w:val="single" w:color="auto" w:sz="8" w:space="0"/>
                  </w:tcBorders>
                  <w:vAlign w:val="center"/>
                </w:tcPr>
                <w:p>
                  <w:pPr>
                    <w:snapToGrid w:val="0"/>
                    <w:jc w:val="center"/>
                    <w:rPr>
                      <w:rFonts w:ascii="Times New Roman" w:hAnsi="Times New Roman" w:eastAsia="宋体" w:cs="Times New Roman"/>
                      <w:b/>
                      <w:color w:val="000000"/>
                      <w:kern w:val="36"/>
                      <w:szCs w:val="21"/>
                    </w:rPr>
                  </w:pPr>
                  <w:r>
                    <w:rPr>
                      <w:rFonts w:ascii="Times New Roman" w:hAnsi="Times New Roman" w:eastAsia="宋体" w:cs="Times New Roman"/>
                      <w:b/>
                      <w:color w:val="000000"/>
                      <w:kern w:val="36"/>
                      <w:szCs w:val="21"/>
                    </w:rPr>
                    <w:t>序号</w:t>
                  </w:r>
                </w:p>
              </w:tc>
              <w:tc>
                <w:tcPr>
                  <w:tcW w:w="1240" w:type="dxa"/>
                  <w:tcBorders>
                    <w:top w:val="single" w:color="auto" w:sz="8" w:space="0"/>
                    <w:bottom w:val="single" w:color="auto" w:sz="8" w:space="0"/>
                  </w:tcBorders>
                  <w:vAlign w:val="center"/>
                </w:tcPr>
                <w:p>
                  <w:pPr>
                    <w:snapToGrid w:val="0"/>
                    <w:jc w:val="center"/>
                    <w:rPr>
                      <w:rFonts w:ascii="Times New Roman" w:hAnsi="Times New Roman" w:eastAsia="宋体" w:cs="Times New Roman"/>
                      <w:b/>
                      <w:color w:val="000000"/>
                      <w:kern w:val="36"/>
                      <w:szCs w:val="21"/>
                    </w:rPr>
                  </w:pPr>
                  <w:r>
                    <w:rPr>
                      <w:rFonts w:ascii="Times New Roman" w:hAnsi="Times New Roman" w:eastAsia="宋体" w:cs="Times New Roman"/>
                      <w:b/>
                      <w:color w:val="000000"/>
                      <w:kern w:val="36"/>
                      <w:szCs w:val="21"/>
                    </w:rPr>
                    <w:t>项目</w:t>
                  </w:r>
                </w:p>
              </w:tc>
              <w:tc>
                <w:tcPr>
                  <w:tcW w:w="1169" w:type="dxa"/>
                  <w:tcBorders>
                    <w:top w:val="single" w:color="auto" w:sz="8" w:space="0"/>
                    <w:bottom w:val="single" w:color="auto" w:sz="8" w:space="0"/>
                  </w:tcBorders>
                  <w:vAlign w:val="center"/>
                </w:tcPr>
                <w:p>
                  <w:pPr>
                    <w:snapToGrid w:val="0"/>
                    <w:jc w:val="center"/>
                    <w:rPr>
                      <w:rFonts w:ascii="Times New Roman" w:hAnsi="Times New Roman" w:eastAsia="宋体" w:cs="Times New Roman"/>
                      <w:b/>
                      <w:color w:val="000000"/>
                      <w:kern w:val="36"/>
                      <w:szCs w:val="21"/>
                    </w:rPr>
                  </w:pPr>
                  <w:r>
                    <w:rPr>
                      <w:rFonts w:ascii="Times New Roman" w:hAnsi="Times New Roman" w:eastAsia="宋体" w:cs="Times New Roman"/>
                      <w:b/>
                      <w:color w:val="000000"/>
                      <w:kern w:val="36"/>
                      <w:szCs w:val="21"/>
                    </w:rPr>
                    <w:t>建设内容</w:t>
                  </w:r>
                </w:p>
              </w:tc>
              <w:tc>
                <w:tcPr>
                  <w:tcW w:w="5417" w:type="dxa"/>
                  <w:tcBorders>
                    <w:top w:val="single" w:color="auto" w:sz="8" w:space="0"/>
                    <w:bottom w:val="single" w:color="auto" w:sz="8" w:space="0"/>
                  </w:tcBorders>
                  <w:vAlign w:val="center"/>
                </w:tcPr>
                <w:p>
                  <w:pPr>
                    <w:snapToGrid w:val="0"/>
                    <w:jc w:val="center"/>
                    <w:rPr>
                      <w:rFonts w:ascii="Times New Roman" w:hAnsi="Times New Roman" w:eastAsia="宋体" w:cs="Times New Roman"/>
                      <w:b/>
                      <w:color w:val="000000"/>
                      <w:kern w:val="36"/>
                      <w:szCs w:val="21"/>
                    </w:rPr>
                  </w:pPr>
                  <w:r>
                    <w:rPr>
                      <w:rFonts w:ascii="Times New Roman" w:hAnsi="Times New Roman" w:eastAsia="宋体" w:cs="Times New Roman"/>
                      <w:b/>
                      <w:color w:val="000000"/>
                      <w:kern w:val="36"/>
                      <w:szCs w:val="21"/>
                    </w:rPr>
                    <w:t>数量、规模或要求</w:t>
                  </w:r>
                </w:p>
              </w:tc>
              <w:tc>
                <w:tcPr>
                  <w:tcW w:w="926" w:type="dxa"/>
                  <w:tcBorders>
                    <w:top w:val="single" w:color="auto" w:sz="8" w:space="0"/>
                    <w:bottom w:val="single" w:color="auto" w:sz="8" w:space="0"/>
                  </w:tcBorders>
                  <w:vAlign w:val="center"/>
                </w:tcPr>
                <w:p>
                  <w:pPr>
                    <w:snapToGrid w:val="0"/>
                    <w:jc w:val="center"/>
                    <w:rPr>
                      <w:rFonts w:ascii="Times New Roman" w:hAnsi="Times New Roman" w:eastAsia="宋体" w:cs="Times New Roman"/>
                      <w:b/>
                      <w:color w:val="000000"/>
                      <w:kern w:val="36"/>
                      <w:szCs w:val="21"/>
                    </w:rPr>
                  </w:pPr>
                  <w:r>
                    <w:rPr>
                      <w:rFonts w:ascii="Times New Roman" w:hAnsi="宋体" w:eastAsia="宋体" w:cs="Times New Roman"/>
                      <w:b/>
                      <w:color w:val="000000"/>
                      <w:kern w:val="36"/>
                      <w:szCs w:val="21"/>
                    </w:rPr>
                    <w:t>备注</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tcBorders>
                    <w:top w:val="single" w:color="auto" w:sz="8" w:space="0"/>
                  </w:tcBorders>
                  <w:vAlign w:val="center"/>
                </w:tcPr>
                <w:p>
                  <w:pPr>
                    <w:snapToGrid w:val="0"/>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1</w:t>
                  </w:r>
                </w:p>
              </w:tc>
              <w:tc>
                <w:tcPr>
                  <w:tcW w:w="1240" w:type="dxa"/>
                  <w:tcBorders>
                    <w:top w:val="single" w:color="auto" w:sz="8" w:space="0"/>
                  </w:tcBorders>
                  <w:vAlign w:val="center"/>
                </w:tcPr>
                <w:p>
                  <w:pPr>
                    <w:snapToGrid w:val="0"/>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主体工程</w:t>
                  </w:r>
                </w:p>
              </w:tc>
              <w:tc>
                <w:tcPr>
                  <w:tcW w:w="1169" w:type="dxa"/>
                  <w:tcBorders>
                    <w:top w:val="single" w:color="auto" w:sz="8" w:space="0"/>
                  </w:tcBorders>
                  <w:vAlign w:val="center"/>
                </w:tcPr>
                <w:p>
                  <w:pPr>
                    <w:snapToGrid w:val="0"/>
                    <w:ind w:firstLine="132"/>
                    <w:jc w:val="center"/>
                    <w:rPr>
                      <w:rFonts w:ascii="Times New Roman" w:hAnsi="宋体" w:eastAsia="宋体" w:cs="Times New Roman"/>
                      <w:color w:val="000000"/>
                      <w:szCs w:val="21"/>
                    </w:rPr>
                  </w:pPr>
                  <w:r>
                    <w:rPr>
                      <w:rFonts w:ascii="Times New Roman" w:hAnsi="宋体" w:eastAsia="宋体" w:cs="Times New Roman"/>
                      <w:color w:val="000000"/>
                      <w:szCs w:val="21"/>
                    </w:rPr>
                    <w:t>生产</w:t>
                  </w:r>
                </w:p>
                <w:p>
                  <w:pPr>
                    <w:snapToGrid w:val="0"/>
                    <w:ind w:firstLine="132"/>
                    <w:jc w:val="center"/>
                    <w:rPr>
                      <w:rFonts w:ascii="Times New Roman" w:hAnsi="Times New Roman" w:eastAsia="宋体" w:cs="Times New Roman"/>
                      <w:color w:val="000000"/>
                      <w:szCs w:val="21"/>
                    </w:rPr>
                  </w:pPr>
                  <w:r>
                    <w:rPr>
                      <w:rFonts w:ascii="Times New Roman" w:hAnsi="宋体" w:eastAsia="宋体" w:cs="Times New Roman"/>
                      <w:color w:val="000000"/>
                      <w:szCs w:val="21"/>
                    </w:rPr>
                    <w:t>厂房</w:t>
                  </w:r>
                </w:p>
              </w:tc>
              <w:tc>
                <w:tcPr>
                  <w:tcW w:w="5417" w:type="dxa"/>
                  <w:tcBorders>
                    <w:top w:val="single" w:color="auto" w:sz="8" w:space="0"/>
                  </w:tcBorders>
                  <w:vAlign w:val="center"/>
                </w:tcPr>
                <w:p>
                  <w:pPr>
                    <w:snapToGrid w:val="0"/>
                    <w:jc w:val="center"/>
                    <w:rPr>
                      <w:rFonts w:ascii="Times New Roman" w:hAnsi="Times New Roman" w:eastAsia="宋体" w:cs="Times New Roman"/>
                      <w:color w:val="000000"/>
                      <w:szCs w:val="21"/>
                      <w:vertAlign w:val="superscript"/>
                    </w:rPr>
                  </w:pPr>
                  <w:r>
                    <w:rPr>
                      <w:rFonts w:ascii="Times New Roman" w:hAnsi="Times New Roman" w:eastAsia="宋体" w:cs="Times New Roman"/>
                      <w:color w:val="000000"/>
                      <w:szCs w:val="21"/>
                    </w:rPr>
                    <w:t>1间</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建筑面积为</w:t>
                  </w:r>
                  <w:r>
                    <w:rPr>
                      <w:rFonts w:hint="eastAsia" w:ascii="Times New Roman" w:hAnsi="Times New Roman" w:eastAsia="宋体" w:cs="Times New Roman"/>
                      <w:color w:val="000000"/>
                      <w:szCs w:val="21"/>
                    </w:rPr>
                    <w:t>4000</w:t>
                  </w:r>
                  <w:r>
                    <w:rPr>
                      <w:rFonts w:ascii="Times New Roman" w:hAnsi="Times New Roman" w:eastAsia="宋体" w:cs="Times New Roman"/>
                      <w:color w:val="000000"/>
                      <w:szCs w:val="21"/>
                    </w:rPr>
                    <w:t>m</w:t>
                  </w:r>
                  <w:r>
                    <w:rPr>
                      <w:rFonts w:ascii="Times New Roman" w:hAnsi="Times New Roman" w:eastAsia="宋体" w:cs="Times New Roman"/>
                      <w:color w:val="000000"/>
                      <w:szCs w:val="21"/>
                      <w:vertAlign w:val="superscript"/>
                    </w:rPr>
                    <w:t>2</w:t>
                  </w:r>
                </w:p>
              </w:tc>
              <w:tc>
                <w:tcPr>
                  <w:tcW w:w="926" w:type="dxa"/>
                  <w:tcBorders>
                    <w:top w:val="single" w:color="auto" w:sz="8" w:space="0"/>
                  </w:tcBorders>
                  <w:vAlign w:val="center"/>
                </w:tcPr>
                <w:p>
                  <w:pPr>
                    <w:snapToGrid w:val="0"/>
                    <w:jc w:val="center"/>
                    <w:rPr>
                      <w:rFonts w:ascii="Times New Roman" w:hAnsi="Times New Roman" w:eastAsia="宋体" w:cs="Times New Roman"/>
                      <w:color w:val="000000"/>
                      <w:kern w:val="36"/>
                      <w:szCs w:val="21"/>
                    </w:rPr>
                  </w:pPr>
                  <w:r>
                    <w:rPr>
                      <w:rFonts w:ascii="Times New Roman" w:hAnsi="宋体" w:eastAsia="宋体" w:cs="Times New Roman"/>
                      <w:color w:val="000000"/>
                      <w:kern w:val="36"/>
                      <w:szCs w:val="21"/>
                    </w:rPr>
                    <w:t>利用</w:t>
                  </w:r>
                </w:p>
                <w:p>
                  <w:pPr>
                    <w:snapToGrid w:val="0"/>
                    <w:jc w:val="center"/>
                    <w:rPr>
                      <w:rFonts w:ascii="Times New Roman" w:hAnsi="Times New Roman" w:eastAsia="宋体" w:cs="Times New Roman"/>
                      <w:color w:val="000000"/>
                      <w:kern w:val="36"/>
                      <w:szCs w:val="21"/>
                    </w:rPr>
                  </w:pPr>
                  <w:r>
                    <w:rPr>
                      <w:rFonts w:ascii="Times New Roman" w:hAnsi="宋体" w:eastAsia="宋体" w:cs="Times New Roman"/>
                      <w:color w:val="000000"/>
                      <w:kern w:val="36"/>
                      <w:szCs w:val="21"/>
                    </w:rPr>
                    <w:t>现有</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vMerge w:val="restart"/>
                  <w:vAlign w:val="center"/>
                </w:tcPr>
                <w:p>
                  <w:pPr>
                    <w:snapToGrid w:val="0"/>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2</w:t>
                  </w:r>
                </w:p>
              </w:tc>
              <w:tc>
                <w:tcPr>
                  <w:tcW w:w="1240" w:type="dxa"/>
                  <w:vMerge w:val="restart"/>
                  <w:vAlign w:val="center"/>
                </w:tcPr>
                <w:p>
                  <w:pPr>
                    <w:snapToGrid w:val="0"/>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环保工程</w:t>
                  </w:r>
                </w:p>
              </w:tc>
              <w:tc>
                <w:tcPr>
                  <w:tcW w:w="1169" w:type="dxa"/>
                  <w:vAlign w:val="center"/>
                </w:tcPr>
                <w:p>
                  <w:pPr>
                    <w:snapToGrid w:val="0"/>
                    <w:ind w:firstLine="132"/>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废水治理措施</w:t>
                  </w:r>
                </w:p>
              </w:tc>
              <w:tc>
                <w:tcPr>
                  <w:tcW w:w="5417" w:type="dxa"/>
                  <w:vAlign w:val="center"/>
                </w:tcPr>
                <w:p>
                  <w:pPr>
                    <w:snapToGrid w:val="0"/>
                    <w:jc w:val="center"/>
                    <w:rPr>
                      <w:rFonts w:ascii="Times New Roman" w:hAnsi="Times New Roman" w:eastAsia="宋体" w:cs="Times New Roman"/>
                      <w:color w:val="FF0000"/>
                      <w:szCs w:val="21"/>
                    </w:rPr>
                  </w:pPr>
                  <w:r>
                    <w:rPr>
                      <w:rFonts w:hint="eastAsia" w:ascii="Times New Roman" w:hAnsi="Times New Roman" w:eastAsia="宋体" w:cs="Times New Roman"/>
                      <w:szCs w:val="21"/>
                    </w:rPr>
                    <w:t>前期：经化粪池处理，定期清运。后期：待污水管网建成后，经化粪池处理后，排入大块镇污水处理厂进一步处理。</w:t>
                  </w:r>
                </w:p>
              </w:tc>
              <w:tc>
                <w:tcPr>
                  <w:tcW w:w="926" w:type="dxa"/>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利用</w:t>
                  </w:r>
                </w:p>
                <w:p>
                  <w:pPr>
                    <w:snapToGrid w:val="0"/>
                    <w:jc w:val="center"/>
                    <w:rPr>
                      <w:rFonts w:ascii="Times New Roman" w:hAnsi="Times New Roman" w:eastAsia="宋体" w:cs="Times New Roman"/>
                      <w:color w:val="000000"/>
                      <w:kern w:val="36"/>
                      <w:szCs w:val="21"/>
                      <w:highlight w:val="yellow"/>
                    </w:rPr>
                  </w:pPr>
                  <w:r>
                    <w:rPr>
                      <w:rFonts w:hint="eastAsia" w:ascii="Times New Roman" w:hAnsi="Times New Roman" w:eastAsia="宋体" w:cs="Times New Roman"/>
                      <w:color w:val="000000"/>
                      <w:szCs w:val="21"/>
                    </w:rPr>
                    <w:t>现有</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vMerge w:val="continue"/>
                  <w:vAlign w:val="center"/>
                </w:tcPr>
                <w:p>
                  <w:pPr>
                    <w:snapToGrid w:val="0"/>
                    <w:jc w:val="center"/>
                    <w:rPr>
                      <w:rFonts w:ascii="Times New Roman" w:hAnsi="Times New Roman" w:eastAsia="宋体" w:cs="Times New Roman"/>
                      <w:color w:val="000000"/>
                      <w:kern w:val="36"/>
                      <w:szCs w:val="21"/>
                    </w:rPr>
                  </w:pPr>
                </w:p>
              </w:tc>
              <w:tc>
                <w:tcPr>
                  <w:tcW w:w="1240" w:type="dxa"/>
                  <w:vMerge w:val="continue"/>
                  <w:vAlign w:val="center"/>
                </w:tcPr>
                <w:p>
                  <w:pPr>
                    <w:snapToGrid w:val="0"/>
                    <w:jc w:val="center"/>
                    <w:rPr>
                      <w:rFonts w:ascii="Times New Roman" w:hAnsi="Times New Roman" w:eastAsia="宋体" w:cs="Times New Roman"/>
                      <w:color w:val="000000"/>
                      <w:kern w:val="36"/>
                      <w:szCs w:val="21"/>
                    </w:rPr>
                  </w:pPr>
                </w:p>
              </w:tc>
              <w:tc>
                <w:tcPr>
                  <w:tcW w:w="1169" w:type="dxa"/>
                  <w:vMerge w:val="restart"/>
                  <w:vAlign w:val="center"/>
                </w:tcPr>
                <w:p>
                  <w:pPr>
                    <w:snapToGrid w:val="0"/>
                    <w:ind w:firstLine="132"/>
                    <w:jc w:val="center"/>
                    <w:rPr>
                      <w:rFonts w:ascii="Times New Roman" w:hAnsi="Times New Roman" w:eastAsia="宋体" w:cs="Times New Roman"/>
                      <w:color w:val="000000"/>
                      <w:kern w:val="36"/>
                      <w:szCs w:val="21"/>
                    </w:rPr>
                  </w:pPr>
                  <w:r>
                    <w:rPr>
                      <w:rFonts w:hint="eastAsia" w:ascii="Times New Roman" w:hAnsi="Times New Roman" w:eastAsia="宋体" w:cs="Times New Roman"/>
                      <w:color w:val="000000"/>
                      <w:kern w:val="36"/>
                      <w:szCs w:val="21"/>
                    </w:rPr>
                    <w:t>废气治理措施</w:t>
                  </w:r>
                </w:p>
              </w:tc>
              <w:tc>
                <w:tcPr>
                  <w:tcW w:w="5417" w:type="dxa"/>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szCs w:val="21"/>
                    </w:rPr>
                    <w:t>并条、粗纱、细纱工序经设备自带的收尘装置收集后通过管道引至袋式除尘器+15m高排气筒进行治理。</w:t>
                  </w:r>
                </w:p>
              </w:tc>
              <w:tc>
                <w:tcPr>
                  <w:tcW w:w="926" w:type="dxa"/>
                  <w:vMerge w:val="restart"/>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新建</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vMerge w:val="continue"/>
                  <w:vAlign w:val="center"/>
                </w:tcPr>
                <w:p>
                  <w:pPr>
                    <w:snapToGrid w:val="0"/>
                    <w:jc w:val="center"/>
                    <w:rPr>
                      <w:rFonts w:ascii="Times New Roman" w:hAnsi="Times New Roman" w:eastAsia="宋体" w:cs="Times New Roman"/>
                      <w:color w:val="000000"/>
                      <w:kern w:val="36"/>
                      <w:szCs w:val="21"/>
                    </w:rPr>
                  </w:pPr>
                </w:p>
              </w:tc>
              <w:tc>
                <w:tcPr>
                  <w:tcW w:w="1240" w:type="dxa"/>
                  <w:vMerge w:val="continue"/>
                  <w:vAlign w:val="center"/>
                </w:tcPr>
                <w:p>
                  <w:pPr>
                    <w:snapToGrid w:val="0"/>
                    <w:jc w:val="center"/>
                    <w:rPr>
                      <w:rFonts w:ascii="Times New Roman" w:hAnsi="Times New Roman" w:eastAsia="宋体" w:cs="Times New Roman"/>
                      <w:color w:val="000000"/>
                      <w:kern w:val="36"/>
                      <w:szCs w:val="21"/>
                    </w:rPr>
                  </w:pPr>
                </w:p>
              </w:tc>
              <w:tc>
                <w:tcPr>
                  <w:tcW w:w="1169" w:type="dxa"/>
                  <w:vMerge w:val="continue"/>
                  <w:vAlign w:val="center"/>
                </w:tcPr>
                <w:p>
                  <w:pPr>
                    <w:snapToGrid w:val="0"/>
                    <w:ind w:firstLine="132"/>
                    <w:jc w:val="center"/>
                    <w:rPr>
                      <w:rFonts w:ascii="Times New Roman" w:hAnsi="Times New Roman" w:eastAsia="宋体" w:cs="Times New Roman"/>
                      <w:color w:val="000000"/>
                      <w:kern w:val="36"/>
                      <w:szCs w:val="21"/>
                    </w:rPr>
                  </w:pPr>
                </w:p>
              </w:tc>
              <w:tc>
                <w:tcPr>
                  <w:tcW w:w="5417"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清花、梳棉工序设备为密闭性设备，废气由设备专用排气口通过管道引至圆筒式除尘器机组+15m高排气筒治理。</w:t>
                  </w:r>
                </w:p>
              </w:tc>
              <w:tc>
                <w:tcPr>
                  <w:tcW w:w="926" w:type="dxa"/>
                  <w:vMerge w:val="continue"/>
                  <w:vAlign w:val="center"/>
                </w:tcPr>
                <w:p>
                  <w:pPr>
                    <w:snapToGrid w:val="0"/>
                    <w:jc w:val="center"/>
                    <w:rPr>
                      <w:rFonts w:ascii="Times New Roman" w:hAnsi="Times New Roman" w:eastAsia="宋体" w:cs="Times New Roman"/>
                      <w:color w:val="000000"/>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vMerge w:val="continue"/>
                  <w:vAlign w:val="center"/>
                </w:tcPr>
                <w:p>
                  <w:pPr>
                    <w:snapToGrid w:val="0"/>
                    <w:jc w:val="center"/>
                    <w:rPr>
                      <w:rFonts w:ascii="Times New Roman" w:hAnsi="Times New Roman" w:eastAsia="宋体" w:cs="Times New Roman"/>
                      <w:color w:val="000000"/>
                      <w:kern w:val="36"/>
                      <w:szCs w:val="21"/>
                    </w:rPr>
                  </w:pPr>
                </w:p>
              </w:tc>
              <w:tc>
                <w:tcPr>
                  <w:tcW w:w="1240" w:type="dxa"/>
                  <w:vMerge w:val="continue"/>
                  <w:vAlign w:val="center"/>
                </w:tcPr>
                <w:p>
                  <w:pPr>
                    <w:snapToGrid w:val="0"/>
                    <w:jc w:val="center"/>
                    <w:rPr>
                      <w:rFonts w:ascii="Times New Roman" w:hAnsi="Times New Roman" w:eastAsia="宋体" w:cs="Times New Roman"/>
                      <w:color w:val="000000"/>
                      <w:kern w:val="36"/>
                      <w:szCs w:val="21"/>
                    </w:rPr>
                  </w:pPr>
                </w:p>
              </w:tc>
              <w:tc>
                <w:tcPr>
                  <w:tcW w:w="1169" w:type="dxa"/>
                  <w:vMerge w:val="continue"/>
                  <w:vAlign w:val="center"/>
                </w:tcPr>
                <w:p>
                  <w:pPr>
                    <w:snapToGrid w:val="0"/>
                    <w:ind w:firstLine="132"/>
                    <w:jc w:val="center"/>
                    <w:rPr>
                      <w:rFonts w:ascii="Times New Roman" w:hAnsi="Times New Roman" w:eastAsia="宋体" w:cs="Times New Roman"/>
                      <w:color w:val="000000"/>
                      <w:kern w:val="36"/>
                      <w:szCs w:val="21"/>
                    </w:rPr>
                  </w:pPr>
                </w:p>
              </w:tc>
              <w:tc>
                <w:tcPr>
                  <w:tcW w:w="5417"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络筒、并纱、捻线工序产尘位置安装集气罩收集引至袋式除尘器+15m高排气筒治理。</w:t>
                  </w:r>
                </w:p>
              </w:tc>
              <w:tc>
                <w:tcPr>
                  <w:tcW w:w="926" w:type="dxa"/>
                  <w:vMerge w:val="continue"/>
                  <w:vAlign w:val="center"/>
                </w:tcPr>
                <w:p>
                  <w:pPr>
                    <w:snapToGrid w:val="0"/>
                    <w:jc w:val="center"/>
                    <w:rPr>
                      <w:rFonts w:ascii="Times New Roman" w:hAnsi="Times New Roman" w:eastAsia="宋体" w:cs="Times New Roman"/>
                      <w:color w:val="000000"/>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vMerge w:val="continue"/>
                  <w:vAlign w:val="center"/>
                </w:tcPr>
                <w:p>
                  <w:pPr>
                    <w:snapToGrid w:val="0"/>
                    <w:jc w:val="center"/>
                    <w:rPr>
                      <w:rFonts w:ascii="Times New Roman" w:hAnsi="Times New Roman" w:eastAsia="宋体" w:cs="Times New Roman"/>
                      <w:color w:val="000000"/>
                      <w:kern w:val="36"/>
                      <w:szCs w:val="21"/>
                    </w:rPr>
                  </w:pPr>
                </w:p>
              </w:tc>
              <w:tc>
                <w:tcPr>
                  <w:tcW w:w="1240" w:type="dxa"/>
                  <w:vMerge w:val="continue"/>
                  <w:vAlign w:val="center"/>
                </w:tcPr>
                <w:p>
                  <w:pPr>
                    <w:snapToGrid w:val="0"/>
                    <w:jc w:val="center"/>
                    <w:rPr>
                      <w:rFonts w:ascii="Times New Roman" w:hAnsi="Times New Roman" w:eastAsia="宋体" w:cs="Times New Roman"/>
                      <w:color w:val="000000"/>
                      <w:kern w:val="36"/>
                      <w:szCs w:val="21"/>
                    </w:rPr>
                  </w:pPr>
                </w:p>
              </w:tc>
              <w:tc>
                <w:tcPr>
                  <w:tcW w:w="1169" w:type="dxa"/>
                  <w:vAlign w:val="center"/>
                </w:tcPr>
                <w:p>
                  <w:pPr>
                    <w:snapToGrid w:val="0"/>
                    <w:ind w:firstLine="132"/>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噪声治理措施</w:t>
                  </w:r>
                </w:p>
              </w:tc>
              <w:tc>
                <w:tcPr>
                  <w:tcW w:w="5417" w:type="dxa"/>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厂房密闭，距离衰减</w:t>
                  </w:r>
                </w:p>
              </w:tc>
              <w:tc>
                <w:tcPr>
                  <w:tcW w:w="926" w:type="dxa"/>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vMerge w:val="continue"/>
                  <w:vAlign w:val="center"/>
                </w:tcPr>
                <w:p>
                  <w:pPr>
                    <w:snapToGrid w:val="0"/>
                    <w:jc w:val="center"/>
                    <w:rPr>
                      <w:rFonts w:ascii="Times New Roman" w:hAnsi="Times New Roman" w:eastAsia="宋体" w:cs="Times New Roman"/>
                      <w:color w:val="000000"/>
                      <w:kern w:val="36"/>
                      <w:szCs w:val="21"/>
                    </w:rPr>
                  </w:pPr>
                </w:p>
              </w:tc>
              <w:tc>
                <w:tcPr>
                  <w:tcW w:w="1240" w:type="dxa"/>
                  <w:vMerge w:val="continue"/>
                  <w:vAlign w:val="center"/>
                </w:tcPr>
                <w:p>
                  <w:pPr>
                    <w:snapToGrid w:val="0"/>
                    <w:jc w:val="center"/>
                    <w:rPr>
                      <w:rFonts w:ascii="Times New Roman" w:hAnsi="Times New Roman" w:eastAsia="宋体" w:cs="Times New Roman"/>
                      <w:color w:val="000000"/>
                      <w:kern w:val="36"/>
                      <w:szCs w:val="21"/>
                    </w:rPr>
                  </w:pPr>
                </w:p>
              </w:tc>
              <w:tc>
                <w:tcPr>
                  <w:tcW w:w="1169" w:type="dxa"/>
                  <w:vAlign w:val="center"/>
                </w:tcPr>
                <w:p>
                  <w:pPr>
                    <w:snapToGrid w:val="0"/>
                    <w:ind w:firstLine="132"/>
                    <w:jc w:val="center"/>
                    <w:rPr>
                      <w:rFonts w:ascii="Times New Roman" w:hAnsi="Times New Roman" w:eastAsia="宋体" w:cs="Times New Roman"/>
                      <w:color w:val="000000"/>
                      <w:kern w:val="36"/>
                      <w:szCs w:val="21"/>
                    </w:rPr>
                  </w:pPr>
                  <w:r>
                    <w:rPr>
                      <w:rFonts w:hint="eastAsia" w:ascii="Times New Roman" w:hAnsi="Times New Roman" w:eastAsia="宋体" w:cs="Times New Roman"/>
                      <w:color w:val="000000"/>
                      <w:kern w:val="36"/>
                      <w:szCs w:val="21"/>
                    </w:rPr>
                    <w:t>固废治理措施</w:t>
                  </w:r>
                </w:p>
              </w:tc>
              <w:tc>
                <w:tcPr>
                  <w:tcW w:w="5417" w:type="dxa"/>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1座一般工业固废暂存间，面积为20</w:t>
                  </w:r>
                  <w:r>
                    <w:rPr>
                      <w:rFonts w:ascii="Times New Roman" w:hAnsi="Times New Roman" w:eastAsia="宋体" w:cs="Times New Roman"/>
                      <w:color w:val="000000"/>
                      <w:szCs w:val="21"/>
                    </w:rPr>
                    <w:t>m</w:t>
                  </w:r>
                  <w:r>
                    <w:rPr>
                      <w:rFonts w:ascii="Times New Roman" w:hAnsi="Times New Roman" w:eastAsia="宋体" w:cs="Times New Roman"/>
                      <w:color w:val="000000"/>
                      <w:szCs w:val="21"/>
                      <w:vertAlign w:val="superscript"/>
                    </w:rPr>
                    <w:t>2</w:t>
                  </w:r>
                </w:p>
              </w:tc>
              <w:tc>
                <w:tcPr>
                  <w:tcW w:w="926" w:type="dxa"/>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新建</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vMerge w:val="restart"/>
                  <w:vAlign w:val="center"/>
                </w:tcPr>
                <w:p>
                  <w:pPr>
                    <w:snapToGrid w:val="0"/>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3</w:t>
                  </w:r>
                </w:p>
              </w:tc>
              <w:tc>
                <w:tcPr>
                  <w:tcW w:w="1240" w:type="dxa"/>
                  <w:vMerge w:val="restart"/>
                  <w:vAlign w:val="center"/>
                </w:tcPr>
                <w:p>
                  <w:pPr>
                    <w:snapToGrid w:val="0"/>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公用工程</w:t>
                  </w:r>
                </w:p>
              </w:tc>
              <w:tc>
                <w:tcPr>
                  <w:tcW w:w="1169" w:type="dxa"/>
                  <w:vAlign w:val="center"/>
                </w:tcPr>
                <w:p>
                  <w:pPr>
                    <w:snapToGrid w:val="0"/>
                    <w:ind w:firstLine="132"/>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给水</w:t>
                  </w:r>
                </w:p>
              </w:tc>
              <w:tc>
                <w:tcPr>
                  <w:tcW w:w="5417" w:type="dxa"/>
                  <w:vAlign w:val="center"/>
                </w:tcPr>
                <w:p>
                  <w:pPr>
                    <w:snapToGrid w:val="0"/>
                    <w:jc w:val="center"/>
                    <w:rPr>
                      <w:rFonts w:ascii="Times New Roman" w:hAnsi="Times New Roman" w:eastAsia="宋体" w:cs="Times New Roman"/>
                      <w:color w:val="000000"/>
                      <w:kern w:val="36"/>
                      <w:szCs w:val="21"/>
                    </w:rPr>
                  </w:pPr>
                  <w:r>
                    <w:rPr>
                      <w:rFonts w:ascii="Times New Roman" w:hAnsi="Times New Roman" w:eastAsia="宋体" w:cs="Times New Roman"/>
                      <w:color w:val="000000"/>
                      <w:szCs w:val="21"/>
                    </w:rPr>
                    <w:t>厂区自备井</w:t>
                  </w:r>
                </w:p>
              </w:tc>
              <w:tc>
                <w:tcPr>
                  <w:tcW w:w="926" w:type="dxa"/>
                  <w:vMerge w:val="restart"/>
                  <w:vAlign w:val="center"/>
                </w:tcPr>
                <w:p>
                  <w:pPr>
                    <w:snapToGrid w:val="0"/>
                    <w:jc w:val="center"/>
                    <w:rPr>
                      <w:rFonts w:ascii="Times New Roman" w:hAnsi="Times New Roman" w:eastAsia="宋体" w:cs="Times New Roman"/>
                      <w:color w:val="000000"/>
                      <w:kern w:val="36"/>
                      <w:szCs w:val="21"/>
                    </w:rPr>
                  </w:pPr>
                  <w:r>
                    <w:rPr>
                      <w:rFonts w:ascii="Times New Roman" w:hAnsi="Times New Roman" w:eastAsia="宋体" w:cs="Times New Roman"/>
                      <w:color w:val="000000"/>
                      <w:kern w:val="36"/>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18" w:type="dxa"/>
                  <w:vMerge w:val="continue"/>
                  <w:tcBorders>
                    <w:bottom w:val="single" w:color="auto" w:sz="8" w:space="0"/>
                  </w:tcBorders>
                  <w:vAlign w:val="center"/>
                </w:tcPr>
                <w:p>
                  <w:pPr>
                    <w:widowControl/>
                    <w:snapToGrid w:val="0"/>
                    <w:jc w:val="left"/>
                    <w:rPr>
                      <w:rFonts w:ascii="Times New Roman" w:hAnsi="Times New Roman" w:eastAsia="宋体" w:cs="Times New Roman"/>
                      <w:kern w:val="36"/>
                      <w:szCs w:val="21"/>
                    </w:rPr>
                  </w:pPr>
                </w:p>
              </w:tc>
              <w:tc>
                <w:tcPr>
                  <w:tcW w:w="1240" w:type="dxa"/>
                  <w:vMerge w:val="continue"/>
                  <w:tcBorders>
                    <w:bottom w:val="single" w:color="auto" w:sz="8" w:space="0"/>
                  </w:tcBorders>
                  <w:vAlign w:val="center"/>
                </w:tcPr>
                <w:p>
                  <w:pPr>
                    <w:widowControl/>
                    <w:snapToGrid w:val="0"/>
                    <w:jc w:val="left"/>
                    <w:rPr>
                      <w:rFonts w:ascii="Times New Roman" w:hAnsi="Times New Roman" w:eastAsia="宋体" w:cs="Times New Roman"/>
                      <w:kern w:val="36"/>
                      <w:szCs w:val="21"/>
                    </w:rPr>
                  </w:pPr>
                </w:p>
              </w:tc>
              <w:tc>
                <w:tcPr>
                  <w:tcW w:w="1169" w:type="dxa"/>
                  <w:tcBorders>
                    <w:bottom w:val="single" w:color="auto" w:sz="8" w:space="0"/>
                  </w:tcBorders>
                  <w:vAlign w:val="center"/>
                </w:tcPr>
                <w:p>
                  <w:pPr>
                    <w:snapToGrid w:val="0"/>
                    <w:ind w:firstLine="132"/>
                    <w:jc w:val="center"/>
                    <w:rPr>
                      <w:rFonts w:ascii="Times New Roman" w:hAnsi="Times New Roman" w:eastAsia="宋体" w:cs="Times New Roman"/>
                      <w:kern w:val="36"/>
                      <w:szCs w:val="21"/>
                    </w:rPr>
                  </w:pPr>
                  <w:r>
                    <w:rPr>
                      <w:rFonts w:ascii="Times New Roman" w:hAnsi="Times New Roman" w:eastAsia="宋体" w:cs="Times New Roman"/>
                      <w:kern w:val="36"/>
                      <w:szCs w:val="21"/>
                    </w:rPr>
                    <w:t>供电</w:t>
                  </w:r>
                </w:p>
              </w:tc>
              <w:tc>
                <w:tcPr>
                  <w:tcW w:w="5417" w:type="dxa"/>
                  <w:tcBorders>
                    <w:bottom w:val="single" w:color="auto" w:sz="8" w:space="0"/>
                  </w:tcBorders>
                  <w:vAlign w:val="center"/>
                </w:tcPr>
                <w:p>
                  <w:pPr>
                    <w:snapToGrid w:val="0"/>
                    <w:jc w:val="center"/>
                    <w:rPr>
                      <w:rFonts w:ascii="Times New Roman" w:hAnsi="Times New Roman" w:eastAsia="宋体" w:cs="Times New Roman"/>
                      <w:kern w:val="36"/>
                      <w:szCs w:val="21"/>
                    </w:rPr>
                  </w:pPr>
                  <w:r>
                    <w:rPr>
                      <w:rFonts w:ascii="Times New Roman" w:hAnsi="Times New Roman" w:eastAsia="宋体" w:cs="Times New Roman"/>
                      <w:szCs w:val="21"/>
                    </w:rPr>
                    <w:t>由国家电网供给</w:t>
                  </w:r>
                </w:p>
              </w:tc>
              <w:tc>
                <w:tcPr>
                  <w:tcW w:w="926" w:type="dxa"/>
                  <w:vMerge w:val="continue"/>
                  <w:tcBorders>
                    <w:bottom w:val="single" w:color="auto" w:sz="8" w:space="0"/>
                  </w:tcBorders>
                  <w:vAlign w:val="center"/>
                </w:tcPr>
                <w:p>
                  <w:pPr>
                    <w:widowControl/>
                    <w:snapToGrid w:val="0"/>
                    <w:jc w:val="left"/>
                    <w:rPr>
                      <w:rFonts w:ascii="Times New Roman" w:hAnsi="Times New Roman" w:eastAsia="宋体" w:cs="Times New Roman"/>
                      <w:kern w:val="36"/>
                      <w:szCs w:val="21"/>
                    </w:rPr>
                  </w:pPr>
                </w:p>
              </w:tc>
            </w:tr>
          </w:tbl>
          <w:p>
            <w:pPr>
              <w:spacing w:line="440" w:lineRule="exact"/>
              <w:ind w:firstLine="480" w:firstLineChars="200"/>
              <w:rPr>
                <w:rFonts w:ascii="Times New Roman" w:hAnsi="Times New Roman" w:eastAsia="宋体" w:cs="Times New Roman"/>
                <w:sz w:val="24"/>
                <w:szCs w:val="20"/>
              </w:rPr>
            </w:pPr>
            <w:r>
              <w:rPr>
                <w:rFonts w:ascii="Times New Roman" w:hAnsi="宋体" w:eastAsia="宋体" w:cs="Times New Roman"/>
                <w:sz w:val="24"/>
                <w:szCs w:val="24"/>
              </w:rPr>
              <w:t>本项目</w:t>
            </w:r>
            <w:r>
              <w:rPr>
                <w:rFonts w:hint="eastAsia" w:ascii="Times New Roman" w:hAnsi="宋体" w:eastAsia="宋体" w:cs="Times New Roman"/>
                <w:sz w:val="24"/>
                <w:szCs w:val="24"/>
              </w:rPr>
              <w:t>利用新乡市金星纺织有限公司闲置厂房组织生产，</w:t>
            </w:r>
            <w:r>
              <w:rPr>
                <w:rFonts w:ascii="Times New Roman" w:hAnsi="Times New Roman" w:eastAsia="宋体" w:cs="Times New Roman"/>
                <w:sz w:val="24"/>
                <w:szCs w:val="20"/>
              </w:rPr>
              <w:t>生产设备未到位，不具备生产能力，场</w:t>
            </w:r>
            <w:r>
              <w:rPr>
                <w:rFonts w:hint="eastAsia" w:ascii="Times New Roman" w:hAnsi="Times New Roman" w:eastAsia="宋体" w:cs="Times New Roman"/>
                <w:sz w:val="24"/>
                <w:szCs w:val="20"/>
              </w:rPr>
              <w:t>房内目前作为金星纺织厂的仓库使用，待本项目批复后，金星纺织厂将会腾空仓库。</w:t>
            </w:r>
            <w:r>
              <w:rPr>
                <w:rFonts w:ascii="Times New Roman" w:hAnsi="Times New Roman" w:eastAsia="宋体" w:cs="Times New Roman"/>
                <w:sz w:val="24"/>
                <w:szCs w:val="20"/>
              </w:rPr>
              <w:t>现状图如下：</w:t>
            </w:r>
          </w:p>
          <w:p>
            <w:pPr>
              <w:adjustRightInd w:val="0"/>
              <w:snapToGrid w:val="0"/>
              <w:textAlignment w:val="baseline"/>
              <w:rPr>
                <w:rFonts w:ascii="Times New Roman" w:hAnsi="Times New Roman" w:eastAsia="宋体" w:cs="Times New Roman"/>
                <w:b/>
                <w:sz w:val="24"/>
                <w:szCs w:val="20"/>
              </w:rPr>
            </w:pPr>
            <w:r>
              <w:rPr>
                <w:rFonts w:hint="eastAsia" w:ascii="Times New Roman" w:hAnsi="Times New Roman" w:eastAsia="宋体" w:cs="Times New Roman"/>
                <w:b/>
                <w:sz w:val="24"/>
                <w:szCs w:val="20"/>
              </w:rPr>
              <w:drawing>
                <wp:inline distT="0" distB="0" distL="0" distR="0">
                  <wp:extent cx="6108700" cy="2819400"/>
                  <wp:effectExtent l="19050" t="0" r="6350" b="0"/>
                  <wp:docPr id="12" name="图片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
                          <pic:cNvPicPr>
                            <a:picLocks noChangeAspect="1" noChangeArrowheads="1"/>
                          </pic:cNvPicPr>
                        </pic:nvPicPr>
                        <pic:blipFill>
                          <a:blip r:embed="rId7" cstate="print"/>
                          <a:srcRect/>
                          <a:stretch>
                            <a:fillRect/>
                          </a:stretch>
                        </pic:blipFill>
                        <pic:spPr>
                          <a:xfrm>
                            <a:off x="0" y="0"/>
                            <a:ext cx="6108700" cy="2819400"/>
                          </a:xfrm>
                          <a:prstGeom prst="rect">
                            <a:avLst/>
                          </a:prstGeom>
                          <a:noFill/>
                          <a:ln w="9525">
                            <a:noFill/>
                            <a:miter lim="800000"/>
                            <a:headEnd/>
                            <a:tailEnd/>
                          </a:ln>
                        </pic:spPr>
                      </pic:pic>
                    </a:graphicData>
                  </a:graphic>
                </wp:inline>
              </w:drawing>
            </w:r>
          </w:p>
          <w:p>
            <w:pPr>
              <w:spacing w:line="440" w:lineRule="exact"/>
              <w:jc w:val="center"/>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图2  项目车间现状图</w:t>
            </w:r>
          </w:p>
          <w:p>
            <w:pPr>
              <w:adjustRightInd w:val="0"/>
              <w:snapToGrid w:val="0"/>
              <w:spacing w:line="440" w:lineRule="exact"/>
              <w:ind w:firstLine="482" w:firstLineChars="200"/>
              <w:textAlignment w:val="baseline"/>
              <w:rPr>
                <w:rFonts w:ascii="Times New Roman" w:hAnsi="Times New Roman" w:eastAsia="宋体" w:cs="Times New Roman"/>
                <w:b/>
                <w:sz w:val="24"/>
                <w:szCs w:val="20"/>
              </w:rPr>
            </w:pPr>
            <w:r>
              <w:rPr>
                <w:rFonts w:ascii="Times New Roman" w:hAnsi="Times New Roman" w:eastAsia="宋体" w:cs="Times New Roman"/>
                <w:b/>
                <w:sz w:val="24"/>
                <w:szCs w:val="20"/>
              </w:rPr>
              <w:t>3、生产规模及产品方案</w:t>
            </w:r>
          </w:p>
          <w:p>
            <w:pPr>
              <w:adjustRightInd w:val="0"/>
              <w:snapToGrid w:val="0"/>
              <w:spacing w:line="440" w:lineRule="exact"/>
              <w:ind w:firstLine="480" w:firstLineChars="200"/>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本项目年产</w:t>
            </w:r>
            <w:r>
              <w:rPr>
                <w:rFonts w:hint="eastAsia" w:ascii="Times New Roman" w:hAnsi="Times New Roman" w:eastAsia="宋体" w:cs="Times New Roman"/>
                <w:sz w:val="24"/>
                <w:szCs w:val="24"/>
              </w:rPr>
              <w:t>1600吨棉纱</w:t>
            </w:r>
            <w:r>
              <w:rPr>
                <w:rFonts w:ascii="Times New Roman" w:hAnsi="Times New Roman" w:eastAsia="宋体" w:cs="Times New Roman"/>
                <w:sz w:val="24"/>
                <w:szCs w:val="24"/>
              </w:rPr>
              <w:t>，主要产品方案见下表</w:t>
            </w:r>
            <w:r>
              <w:rPr>
                <w:rFonts w:hint="eastAsia" w:ascii="Times New Roman" w:hAnsi="Times New Roman" w:eastAsia="宋体" w:cs="Times New Roman"/>
                <w:sz w:val="24"/>
                <w:szCs w:val="24"/>
              </w:rPr>
              <w:t>。</w:t>
            </w:r>
          </w:p>
          <w:p>
            <w:pPr>
              <w:spacing w:line="440" w:lineRule="exact"/>
              <w:ind w:firstLine="482" w:firstLineChars="200"/>
              <w:rPr>
                <w:rFonts w:ascii="Times New Roman" w:hAnsi="Times New Roman" w:eastAsia="宋体" w:cs="Times New Roman"/>
                <w:b/>
                <w:color w:val="000000"/>
                <w:sz w:val="24"/>
                <w:szCs w:val="20"/>
              </w:rPr>
            </w:pPr>
            <w:r>
              <w:rPr>
                <w:rFonts w:ascii="Times New Roman" w:hAnsi="宋体" w:eastAsia="宋体" w:cs="Times New Roman"/>
                <w:b/>
                <w:sz w:val="24"/>
                <w:szCs w:val="20"/>
              </w:rPr>
              <w:t>表</w:t>
            </w:r>
            <w:r>
              <w:rPr>
                <w:rFonts w:ascii="Times New Roman" w:hAnsi="Times New Roman" w:eastAsia="宋体" w:cs="Times New Roman"/>
                <w:b/>
                <w:sz w:val="24"/>
                <w:szCs w:val="20"/>
              </w:rPr>
              <w:t xml:space="preserve">3           </w:t>
            </w:r>
            <w:r>
              <w:rPr>
                <w:rFonts w:ascii="Times New Roman" w:hAnsi="Times New Roman" w:eastAsia="宋体" w:cs="Times New Roman"/>
                <w:b/>
                <w:color w:val="000000"/>
                <w:sz w:val="24"/>
                <w:szCs w:val="20"/>
              </w:rPr>
              <w:t xml:space="preserve">         </w:t>
            </w:r>
            <w:r>
              <w:rPr>
                <w:rFonts w:ascii="Times New Roman" w:hAnsi="宋体" w:eastAsia="宋体" w:cs="Times New Roman"/>
                <w:b/>
                <w:color w:val="000000"/>
                <w:sz w:val="24"/>
                <w:szCs w:val="20"/>
              </w:rPr>
              <w:t>项目生产设备一览表</w:t>
            </w:r>
          </w:p>
          <w:tbl>
            <w:tblPr>
              <w:tblStyle w:val="33"/>
              <w:tblW w:w="9356" w:type="dxa"/>
              <w:jc w:val="center"/>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2616"/>
              <w:gridCol w:w="2790"/>
              <w:gridCol w:w="264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08" w:type="dxa"/>
                  <w:tcBorders>
                    <w:left w:val="nil"/>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616" w:type="dxa"/>
                  <w:tcBorders>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产品类别</w:t>
                  </w:r>
                </w:p>
              </w:tc>
              <w:tc>
                <w:tcPr>
                  <w:tcW w:w="2790" w:type="dxa"/>
                  <w:tcBorders>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年产量</w:t>
                  </w:r>
                </w:p>
              </w:tc>
              <w:tc>
                <w:tcPr>
                  <w:tcW w:w="2642" w:type="dxa"/>
                  <w:tcBorders>
                    <w:bottom w:val="single" w:color="auto" w:sz="8" w:space="0"/>
                    <w:right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产品规格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08" w:type="dxa"/>
                  <w:tcBorders>
                    <w:top w:val="single" w:color="auto" w:sz="8" w:space="0"/>
                    <w:left w:val="nil"/>
                    <w:bottom w:val="single" w:color="auto" w:sz="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2616" w:type="dxa"/>
                  <w:tcBorders>
                    <w:top w:val="single" w:color="auto" w:sz="8" w:space="0"/>
                    <w:bottom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棉纱</w:t>
                  </w:r>
                </w:p>
              </w:tc>
              <w:tc>
                <w:tcPr>
                  <w:tcW w:w="2790" w:type="dxa"/>
                  <w:tcBorders>
                    <w:top w:val="single" w:color="auto" w:sz="8" w:space="0"/>
                    <w:bottom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1600吨</w:t>
                  </w:r>
                </w:p>
              </w:tc>
              <w:tc>
                <w:tcPr>
                  <w:tcW w:w="2642" w:type="dxa"/>
                  <w:tcBorders>
                    <w:top w:val="single" w:color="auto" w:sz="8" w:space="0"/>
                    <w:bottom w:val="single" w:color="auto" w:sz="8"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keepNext/>
              <w:spacing w:line="44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4</w:t>
            </w:r>
            <w:r>
              <w:rPr>
                <w:rFonts w:ascii="Times New Roman" w:hAnsi="宋体" w:eastAsia="宋体" w:cs="Times New Roman"/>
                <w:b/>
                <w:sz w:val="24"/>
                <w:szCs w:val="24"/>
              </w:rPr>
              <w:t>、项目主要设备</w:t>
            </w:r>
          </w:p>
          <w:p>
            <w:pPr>
              <w:adjustRightInd w:val="0"/>
              <w:snapToGrid w:val="0"/>
              <w:spacing w:line="440" w:lineRule="exact"/>
              <w:textAlignment w:val="baseline"/>
              <w:rPr>
                <w:rFonts w:ascii="Times New Roman" w:hAnsi="Times New Roman" w:eastAsia="宋体" w:cs="Times New Roman"/>
                <w:sz w:val="24"/>
                <w:szCs w:val="24"/>
              </w:rPr>
            </w:pPr>
            <w:r>
              <w:rPr>
                <w:rFonts w:ascii="Times New Roman" w:hAnsi="Times New Roman" w:eastAsia="宋体" w:cs="Times New Roman"/>
                <w:szCs w:val="20"/>
              </w:rPr>
              <w:t xml:space="preserve">    </w:t>
            </w:r>
            <w:r>
              <w:rPr>
                <w:rFonts w:ascii="Times New Roman" w:hAnsi="Times New Roman" w:eastAsia="宋体" w:cs="Times New Roman"/>
                <w:sz w:val="24"/>
                <w:szCs w:val="24"/>
              </w:rPr>
              <w:t xml:space="preserve"> 本项目主要设备见下表。</w:t>
            </w:r>
          </w:p>
          <w:p>
            <w:pPr>
              <w:keepNext/>
              <w:spacing w:line="440" w:lineRule="exact"/>
              <w:ind w:firstLine="482" w:firstLineChars="200"/>
              <w:rPr>
                <w:rFonts w:ascii="Times New Roman" w:hAnsi="Times New Roman" w:eastAsia="宋体" w:cs="Times New Roman"/>
                <w:b/>
                <w:sz w:val="24"/>
                <w:szCs w:val="24"/>
              </w:rPr>
            </w:pPr>
            <w:r>
              <w:rPr>
                <w:rFonts w:ascii="Times New Roman" w:hAnsi="宋体" w:eastAsia="宋体" w:cs="Times New Roman"/>
                <w:b/>
                <w:sz w:val="24"/>
                <w:szCs w:val="24"/>
              </w:rPr>
              <w:t>表</w:t>
            </w:r>
            <w:r>
              <w:rPr>
                <w:rFonts w:ascii="Times New Roman" w:hAnsi="Times New Roman" w:eastAsia="宋体" w:cs="Times New Roman"/>
                <w:b/>
                <w:sz w:val="24"/>
                <w:szCs w:val="24"/>
              </w:rPr>
              <w:t xml:space="preserve">4                         </w:t>
            </w:r>
            <w:r>
              <w:rPr>
                <w:rFonts w:ascii="Times New Roman" w:hAnsi="宋体" w:eastAsia="宋体" w:cs="Times New Roman"/>
                <w:b/>
                <w:sz w:val="24"/>
                <w:szCs w:val="24"/>
              </w:rPr>
              <w:t>项目主要设备一览表</w:t>
            </w:r>
          </w:p>
          <w:tbl>
            <w:tblPr>
              <w:tblStyle w:val="33"/>
              <w:tblW w:w="9356"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2807"/>
              <w:gridCol w:w="2994"/>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tcBorders>
                    <w:top w:val="single" w:color="auto" w:sz="8" w:space="0"/>
                    <w:left w:val="nil"/>
                    <w:bottom w:val="single" w:color="auto" w:sz="8" w:space="0"/>
                  </w:tcBorders>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807" w:type="dxa"/>
                  <w:tcBorders>
                    <w:top w:val="single" w:color="auto" w:sz="8" w:space="0"/>
                    <w:bottom w:val="single" w:color="auto" w:sz="8" w:space="0"/>
                  </w:tcBorders>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主要设备名称</w:t>
                  </w:r>
                </w:p>
              </w:tc>
              <w:tc>
                <w:tcPr>
                  <w:tcW w:w="2994" w:type="dxa"/>
                  <w:tcBorders>
                    <w:top w:val="single" w:color="auto" w:sz="8" w:space="0"/>
                    <w:bottom w:val="single" w:color="auto" w:sz="8" w:space="0"/>
                  </w:tcBorders>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规格型号</w:t>
                  </w:r>
                </w:p>
              </w:tc>
              <w:tc>
                <w:tcPr>
                  <w:tcW w:w="2245" w:type="dxa"/>
                  <w:tcBorders>
                    <w:top w:val="single" w:color="auto" w:sz="8" w:space="0"/>
                    <w:bottom w:val="single" w:color="auto" w:sz="8" w:space="0"/>
                    <w:right w:val="nil"/>
                  </w:tcBorders>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tcBorders>
                    <w:top w:val="single" w:color="auto" w:sz="8" w:space="0"/>
                    <w:left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2807" w:type="dxa"/>
                  <w:tcBorders>
                    <w:top w:val="single" w:color="auto" w:sz="8"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清花机</w:t>
                  </w:r>
                </w:p>
              </w:tc>
              <w:tc>
                <w:tcPr>
                  <w:tcW w:w="2994" w:type="dxa"/>
                  <w:tcBorders>
                    <w:top w:val="single" w:color="auto" w:sz="8"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A076E</w:t>
                  </w:r>
                </w:p>
              </w:tc>
              <w:tc>
                <w:tcPr>
                  <w:tcW w:w="2245" w:type="dxa"/>
                  <w:tcBorders>
                    <w:top w:val="single" w:color="auto" w:sz="8" w:space="0"/>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vMerge w:val="restart"/>
                  <w:tcBorders>
                    <w:left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2807" w:type="dxa"/>
                  <w:vMerge w:val="restart"/>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梳棉机</w:t>
                  </w:r>
                </w:p>
              </w:tc>
              <w:tc>
                <w:tcPr>
                  <w:tcW w:w="2994"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FA186F</w:t>
                  </w:r>
                </w:p>
              </w:tc>
              <w:tc>
                <w:tcPr>
                  <w:tcW w:w="2245" w:type="dxa"/>
                  <w:tcBorders>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27台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vMerge w:val="continue"/>
                  <w:tcBorders>
                    <w:left w:val="nil"/>
                  </w:tcBorders>
                  <w:shd w:val="clear" w:color="auto" w:fill="auto"/>
                  <w:vAlign w:val="center"/>
                </w:tcPr>
                <w:p>
                  <w:pPr>
                    <w:jc w:val="center"/>
                    <w:rPr>
                      <w:rFonts w:ascii="Times New Roman" w:hAnsi="Times New Roman" w:eastAsia="宋体" w:cs="Times New Roman"/>
                      <w:szCs w:val="21"/>
                    </w:rPr>
                  </w:pPr>
                </w:p>
              </w:tc>
              <w:tc>
                <w:tcPr>
                  <w:tcW w:w="2807" w:type="dxa"/>
                  <w:vMerge w:val="continue"/>
                  <w:shd w:val="clear" w:color="auto" w:fill="auto"/>
                  <w:vAlign w:val="center"/>
                </w:tcPr>
                <w:p>
                  <w:pPr>
                    <w:jc w:val="center"/>
                    <w:rPr>
                      <w:rFonts w:ascii="Times New Roman" w:hAnsi="Times New Roman" w:eastAsia="宋体" w:cs="Times New Roman"/>
                      <w:szCs w:val="21"/>
                    </w:rPr>
                  </w:pPr>
                </w:p>
              </w:tc>
              <w:tc>
                <w:tcPr>
                  <w:tcW w:w="2994"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FA204K</w:t>
                  </w:r>
                </w:p>
              </w:tc>
              <w:tc>
                <w:tcPr>
                  <w:tcW w:w="2245" w:type="dxa"/>
                  <w:tcBorders>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tcBorders>
                    <w:left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280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并条机</w:t>
                  </w:r>
                </w:p>
              </w:tc>
              <w:tc>
                <w:tcPr>
                  <w:tcW w:w="2994"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FA311</w:t>
                  </w:r>
                </w:p>
              </w:tc>
              <w:tc>
                <w:tcPr>
                  <w:tcW w:w="2245" w:type="dxa"/>
                  <w:tcBorders>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tcBorders>
                    <w:lef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280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条并卷联合机</w:t>
                  </w:r>
                </w:p>
              </w:tc>
              <w:tc>
                <w:tcPr>
                  <w:tcW w:w="2994"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FA366</w:t>
                  </w:r>
                </w:p>
              </w:tc>
              <w:tc>
                <w:tcPr>
                  <w:tcW w:w="2245" w:type="dxa"/>
                  <w:tcBorders>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tcBorders>
                    <w:lef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280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精梳机</w:t>
                  </w:r>
                </w:p>
              </w:tc>
              <w:tc>
                <w:tcPr>
                  <w:tcW w:w="2994"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FA289</w:t>
                  </w:r>
                </w:p>
              </w:tc>
              <w:tc>
                <w:tcPr>
                  <w:tcW w:w="2245" w:type="dxa"/>
                  <w:tcBorders>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vMerge w:val="restart"/>
                  <w:tcBorders>
                    <w:lef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2807" w:type="dxa"/>
                  <w:vMerge w:val="restart"/>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粗纱机</w:t>
                  </w:r>
                </w:p>
              </w:tc>
              <w:tc>
                <w:tcPr>
                  <w:tcW w:w="2994"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FA422</w:t>
                  </w:r>
                </w:p>
              </w:tc>
              <w:tc>
                <w:tcPr>
                  <w:tcW w:w="2245" w:type="dxa"/>
                  <w:tcBorders>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vMerge w:val="continue"/>
                  <w:tcBorders>
                    <w:left w:val="nil"/>
                    <w:bottom w:val="single" w:color="auto" w:sz="4" w:space="0"/>
                  </w:tcBorders>
                  <w:shd w:val="clear" w:color="auto" w:fill="auto"/>
                  <w:vAlign w:val="center"/>
                </w:tcPr>
                <w:p>
                  <w:pPr>
                    <w:jc w:val="center"/>
                    <w:rPr>
                      <w:rFonts w:ascii="Times New Roman" w:hAnsi="Times New Roman" w:eastAsia="宋体" w:cs="Times New Roman"/>
                      <w:szCs w:val="21"/>
                    </w:rPr>
                  </w:pPr>
                </w:p>
              </w:tc>
              <w:tc>
                <w:tcPr>
                  <w:tcW w:w="2807" w:type="dxa"/>
                  <w:vMerge w:val="continue"/>
                  <w:tcBorders>
                    <w:bottom w:val="single" w:color="auto" w:sz="4" w:space="0"/>
                  </w:tcBorders>
                  <w:shd w:val="clear" w:color="auto" w:fill="auto"/>
                  <w:vAlign w:val="center"/>
                </w:tcPr>
                <w:p>
                  <w:pPr>
                    <w:jc w:val="center"/>
                    <w:rPr>
                      <w:rFonts w:ascii="Times New Roman" w:hAnsi="Times New Roman" w:eastAsia="宋体" w:cs="Times New Roman"/>
                      <w:szCs w:val="21"/>
                    </w:rPr>
                  </w:pPr>
                </w:p>
              </w:tc>
              <w:tc>
                <w:tcPr>
                  <w:tcW w:w="2994"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FA457</w:t>
                  </w:r>
                </w:p>
              </w:tc>
              <w:tc>
                <w:tcPr>
                  <w:tcW w:w="2245" w:type="dxa"/>
                  <w:tcBorders>
                    <w:bottom w:val="single" w:color="auto" w:sz="4" w:space="0"/>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vMerge w:val="restart"/>
                  <w:tcBorders>
                    <w:lef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2807" w:type="dxa"/>
                  <w:vMerge w:val="restart"/>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细纱机</w:t>
                  </w:r>
                </w:p>
              </w:tc>
              <w:tc>
                <w:tcPr>
                  <w:tcW w:w="2994"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FA506</w:t>
                  </w:r>
                </w:p>
              </w:tc>
              <w:tc>
                <w:tcPr>
                  <w:tcW w:w="2245" w:type="dxa"/>
                  <w:tcBorders>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vMerge w:val="continue"/>
                  <w:tcBorders>
                    <w:left w:val="nil"/>
                    <w:bottom w:val="single" w:color="auto" w:sz="4" w:space="0"/>
                  </w:tcBorders>
                  <w:shd w:val="clear" w:color="auto" w:fill="auto"/>
                  <w:vAlign w:val="center"/>
                </w:tcPr>
                <w:p>
                  <w:pPr>
                    <w:jc w:val="center"/>
                    <w:rPr>
                      <w:rFonts w:ascii="Times New Roman" w:hAnsi="Times New Roman" w:eastAsia="宋体" w:cs="Times New Roman"/>
                      <w:szCs w:val="21"/>
                    </w:rPr>
                  </w:pPr>
                </w:p>
              </w:tc>
              <w:tc>
                <w:tcPr>
                  <w:tcW w:w="2807" w:type="dxa"/>
                  <w:vMerge w:val="continue"/>
                  <w:tcBorders>
                    <w:bottom w:val="single" w:color="auto" w:sz="4" w:space="0"/>
                  </w:tcBorders>
                  <w:shd w:val="clear" w:color="auto" w:fill="auto"/>
                  <w:vAlign w:val="center"/>
                </w:tcPr>
                <w:p>
                  <w:pPr>
                    <w:jc w:val="center"/>
                    <w:rPr>
                      <w:rFonts w:ascii="Times New Roman" w:hAnsi="Times New Roman" w:eastAsia="宋体" w:cs="Times New Roman"/>
                      <w:szCs w:val="21"/>
                    </w:rPr>
                  </w:pPr>
                </w:p>
              </w:tc>
              <w:tc>
                <w:tcPr>
                  <w:tcW w:w="2994"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JM188K</w:t>
                  </w:r>
                </w:p>
              </w:tc>
              <w:tc>
                <w:tcPr>
                  <w:tcW w:w="2245" w:type="dxa"/>
                  <w:tcBorders>
                    <w:bottom w:val="single" w:color="auto" w:sz="4" w:space="0"/>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tcBorders>
                    <w:left w:val="nil"/>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2807"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络筒机</w:t>
                  </w:r>
                </w:p>
              </w:tc>
              <w:tc>
                <w:tcPr>
                  <w:tcW w:w="2994"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EJP438</w:t>
                  </w:r>
                </w:p>
              </w:tc>
              <w:tc>
                <w:tcPr>
                  <w:tcW w:w="2245" w:type="dxa"/>
                  <w:tcBorders>
                    <w:bottom w:val="single" w:color="auto" w:sz="4" w:space="0"/>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tcBorders>
                    <w:left w:val="nil"/>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2807"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自动化络筒机</w:t>
                  </w:r>
                </w:p>
              </w:tc>
              <w:tc>
                <w:tcPr>
                  <w:tcW w:w="2994"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日本村田</w:t>
                  </w:r>
                </w:p>
              </w:tc>
              <w:tc>
                <w:tcPr>
                  <w:tcW w:w="2245" w:type="dxa"/>
                  <w:tcBorders>
                    <w:bottom w:val="single" w:color="auto" w:sz="4" w:space="0"/>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tcBorders>
                    <w:left w:val="nil"/>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2807"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倍捻机</w:t>
                  </w:r>
                </w:p>
              </w:tc>
              <w:tc>
                <w:tcPr>
                  <w:tcW w:w="2994" w:type="dxa"/>
                  <w:tcBorders>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WL320F</w:t>
                  </w:r>
                </w:p>
              </w:tc>
              <w:tc>
                <w:tcPr>
                  <w:tcW w:w="2245" w:type="dxa"/>
                  <w:tcBorders>
                    <w:bottom w:val="single" w:color="auto" w:sz="4" w:space="0"/>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0" w:type="dxa"/>
                  <w:tcBorders>
                    <w:left w:val="nil"/>
                    <w:bottom w:val="single" w:color="auto" w:sz="8"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w:t>
                  </w:r>
                </w:p>
              </w:tc>
              <w:tc>
                <w:tcPr>
                  <w:tcW w:w="2807" w:type="dxa"/>
                  <w:tcBorders>
                    <w:bottom w:val="single" w:color="auto" w:sz="8"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并纱机</w:t>
                  </w:r>
                </w:p>
              </w:tc>
              <w:tc>
                <w:tcPr>
                  <w:tcW w:w="2994" w:type="dxa"/>
                  <w:tcBorders>
                    <w:bottom w:val="single" w:color="auto" w:sz="8"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CL-729</w:t>
                  </w:r>
                </w:p>
              </w:tc>
              <w:tc>
                <w:tcPr>
                  <w:tcW w:w="2245" w:type="dxa"/>
                  <w:tcBorders>
                    <w:bottom w:val="single" w:color="auto" w:sz="8" w:space="0"/>
                    <w:right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3台</w:t>
                  </w:r>
                </w:p>
              </w:tc>
            </w:tr>
          </w:tbl>
          <w:p>
            <w:pPr>
              <w:adjustRightInd w:val="0"/>
              <w:snapToGrid w:val="0"/>
              <w:spacing w:line="440" w:lineRule="atLeast"/>
              <w:ind w:firstLine="482" w:firstLineChars="200"/>
              <w:textAlignment w:val="baseline"/>
              <w:rPr>
                <w:rFonts w:ascii="Times New Roman" w:hAnsi="Times New Roman" w:eastAsia="宋体" w:cs="Times New Roman"/>
                <w:b/>
                <w:sz w:val="24"/>
                <w:szCs w:val="24"/>
              </w:rPr>
            </w:pPr>
            <w:r>
              <w:rPr>
                <w:rFonts w:ascii="Times New Roman" w:hAnsi="Times New Roman" w:eastAsia="宋体" w:cs="Times New Roman"/>
                <w:b/>
                <w:sz w:val="24"/>
                <w:szCs w:val="24"/>
              </w:rPr>
              <w:t>5、主要原辅材料、能源消耗量</w:t>
            </w:r>
          </w:p>
          <w:p>
            <w:pPr>
              <w:adjustRightInd w:val="0"/>
              <w:snapToGrid w:val="0"/>
              <w:spacing w:line="440" w:lineRule="exact"/>
              <w:ind w:firstLine="480" w:firstLineChars="200"/>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本项目主要原辅材料及能源消耗量见下表。</w:t>
            </w:r>
          </w:p>
          <w:p>
            <w:pPr>
              <w:keepNext/>
              <w:spacing w:line="440" w:lineRule="exact"/>
              <w:ind w:firstLine="482" w:firstLineChars="200"/>
              <w:rPr>
                <w:rFonts w:ascii="宋体" w:hAnsi="宋体" w:eastAsia="宋体" w:cs="Times New Roman"/>
                <w:b/>
                <w:sz w:val="24"/>
                <w:szCs w:val="24"/>
              </w:rPr>
            </w:pPr>
            <w:r>
              <w:rPr>
                <w:rFonts w:ascii="Times New Roman" w:hAnsi="宋体" w:eastAsia="宋体" w:cs="Times New Roman"/>
                <w:b/>
                <w:sz w:val="24"/>
                <w:szCs w:val="24"/>
              </w:rPr>
              <w:t>表</w:t>
            </w:r>
            <w:r>
              <w:rPr>
                <w:rFonts w:ascii="Times New Roman" w:hAnsi="Times New Roman" w:eastAsia="宋体" w:cs="Times New Roman"/>
                <w:b/>
                <w:sz w:val="24"/>
                <w:szCs w:val="24"/>
              </w:rPr>
              <w:t xml:space="preserve">5  </w:t>
            </w:r>
            <w:r>
              <w:rPr>
                <w:rFonts w:ascii="宋体" w:hAnsi="宋体" w:eastAsia="宋体" w:cs="Times New Roman"/>
                <w:b/>
                <w:sz w:val="24"/>
                <w:szCs w:val="24"/>
              </w:rPr>
              <w:t xml:space="preserve">                      主要原辅料消耗一览表</w:t>
            </w:r>
          </w:p>
          <w:tbl>
            <w:tblPr>
              <w:tblStyle w:val="33"/>
              <w:tblW w:w="9356"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2471"/>
              <w:gridCol w:w="3355"/>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12" w:type="dxa"/>
                  <w:tcBorders>
                    <w:top w:val="single" w:color="auto" w:sz="8" w:space="0"/>
                    <w:left w:val="nil"/>
                    <w:bottom w:val="single" w:color="auto" w:sz="8" w:space="0"/>
                  </w:tcBorders>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471" w:type="dxa"/>
                  <w:tcBorders>
                    <w:top w:val="single" w:color="auto" w:sz="8" w:space="0"/>
                    <w:bottom w:val="single" w:color="auto" w:sz="8" w:space="0"/>
                  </w:tcBorders>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原辅材料名称</w:t>
                  </w:r>
                </w:p>
              </w:tc>
              <w:tc>
                <w:tcPr>
                  <w:tcW w:w="3355" w:type="dxa"/>
                  <w:tcBorders>
                    <w:top w:val="single" w:color="auto" w:sz="8" w:space="0"/>
                    <w:bottom w:val="single" w:color="auto" w:sz="8" w:space="0"/>
                  </w:tcBorders>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年用量</w:t>
                  </w:r>
                </w:p>
              </w:tc>
              <w:tc>
                <w:tcPr>
                  <w:tcW w:w="2118" w:type="dxa"/>
                  <w:tcBorders>
                    <w:top w:val="single" w:color="auto" w:sz="8" w:space="0"/>
                    <w:bottom w:val="single" w:color="auto" w:sz="8" w:space="0"/>
                    <w:right w:val="nil"/>
                  </w:tcBorders>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12" w:type="dxa"/>
                  <w:tcBorders>
                    <w:top w:val="single" w:color="auto" w:sz="8" w:space="0"/>
                    <w:left w:val="nil"/>
                    <w:bottom w:val="single" w:color="auto" w:sz="4" w:space="0"/>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2471" w:type="dxa"/>
                  <w:tcBorders>
                    <w:top w:val="single" w:color="auto" w:sz="8" w:space="0"/>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人造棉</w:t>
                  </w:r>
                </w:p>
              </w:tc>
              <w:tc>
                <w:tcPr>
                  <w:tcW w:w="3355" w:type="dxa"/>
                  <w:tcBorders>
                    <w:top w:val="single" w:color="auto" w:sz="8" w:space="0"/>
                    <w:bottom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1470吨</w:t>
                  </w:r>
                </w:p>
              </w:tc>
              <w:tc>
                <w:tcPr>
                  <w:tcW w:w="2118" w:type="dxa"/>
                  <w:tcBorders>
                    <w:top w:val="single" w:color="auto" w:sz="8" w:space="0"/>
                    <w:bottom w:val="single" w:color="auto" w:sz="4" w:space="0"/>
                    <w:right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12" w:type="dxa"/>
                  <w:tcBorders>
                    <w:left w:val="nil"/>
                    <w:bottom w:val="single" w:color="auto" w:sz="8" w:space="0"/>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2471" w:type="dxa"/>
                  <w:tcBorders>
                    <w:bottom w:val="single" w:color="auto" w:sz="8"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化纤</w:t>
                  </w:r>
                </w:p>
              </w:tc>
              <w:tc>
                <w:tcPr>
                  <w:tcW w:w="3355" w:type="dxa"/>
                  <w:tcBorders>
                    <w:bottom w:val="single" w:color="auto" w:sz="8"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170吨</w:t>
                  </w:r>
                </w:p>
              </w:tc>
              <w:tc>
                <w:tcPr>
                  <w:tcW w:w="2118" w:type="dxa"/>
                  <w:tcBorders>
                    <w:bottom w:val="single" w:color="auto" w:sz="8" w:space="0"/>
                    <w:right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外购</w:t>
                  </w:r>
                </w:p>
              </w:tc>
            </w:tr>
          </w:tbl>
          <w:p>
            <w:pPr>
              <w:adjustRightInd w:val="0"/>
              <w:snapToGrid w:val="0"/>
              <w:spacing w:line="440" w:lineRule="exact"/>
              <w:ind w:firstLine="482" w:firstLineChars="200"/>
              <w:textAlignment w:val="baseline"/>
              <w:rPr>
                <w:rFonts w:ascii="Times New Roman" w:hAnsi="Times New Roman" w:eastAsia="宋体" w:cs="Times New Roman"/>
                <w:b/>
                <w:sz w:val="24"/>
                <w:szCs w:val="20"/>
              </w:rPr>
            </w:pPr>
            <w:r>
              <w:rPr>
                <w:rFonts w:hint="eastAsia" w:ascii="Times New Roman" w:hAnsi="Times New Roman" w:eastAsia="宋体" w:cs="Times New Roman"/>
                <w:b/>
                <w:sz w:val="24"/>
                <w:szCs w:val="20"/>
              </w:rPr>
              <w:t>四</w:t>
            </w:r>
            <w:r>
              <w:rPr>
                <w:rFonts w:ascii="Times New Roman" w:hAnsi="Times New Roman" w:eastAsia="宋体" w:cs="Times New Roman"/>
                <w:b/>
                <w:sz w:val="24"/>
                <w:szCs w:val="20"/>
              </w:rPr>
              <w:t>、与备案及产业政策相符性分析</w:t>
            </w:r>
          </w:p>
          <w:p>
            <w:pPr>
              <w:spacing w:line="44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1、本项目与备案内容相符性分析见下表</w:t>
            </w:r>
          </w:p>
          <w:p>
            <w:pPr>
              <w:spacing w:line="440" w:lineRule="exact"/>
              <w:ind w:firstLine="482" w:firstLineChars="200"/>
              <w:rPr>
                <w:rFonts w:ascii="Times New Roman" w:hAnsi="Times New Roman" w:eastAsia="宋体" w:cs="Times New Roman"/>
                <w:b/>
                <w:sz w:val="24"/>
                <w:szCs w:val="24"/>
                <w:lang w:val="pt-BR"/>
              </w:rPr>
            </w:pPr>
            <w:r>
              <w:rPr>
                <w:rFonts w:ascii="Times New Roman" w:hAnsi="Times New Roman" w:eastAsia="宋体" w:cs="Times New Roman"/>
                <w:b/>
                <w:sz w:val="24"/>
                <w:szCs w:val="24"/>
                <w:lang w:val="pt-BR"/>
              </w:rPr>
              <w:t>表6                 本项目与备案内容一致性分析</w:t>
            </w:r>
          </w:p>
          <w:tbl>
            <w:tblPr>
              <w:tblStyle w:val="33"/>
              <w:tblW w:w="9356" w:type="dxa"/>
              <w:jc w:val="center"/>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10"/>
              <w:gridCol w:w="850"/>
              <w:gridCol w:w="3026"/>
              <w:gridCol w:w="3612"/>
              <w:gridCol w:w="1158"/>
            </w:tblGrid>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10" w:type="dxa"/>
                  <w:tcBorders>
                    <w:top w:val="single" w:color="auto" w:sz="8" w:space="0"/>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850" w:type="dxa"/>
                  <w:tcBorders>
                    <w:top w:val="single" w:color="auto" w:sz="8" w:space="0"/>
                    <w:bottom w:val="single" w:color="auto" w:sz="8"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名称</w:t>
                  </w:r>
                </w:p>
              </w:tc>
              <w:tc>
                <w:tcPr>
                  <w:tcW w:w="3026" w:type="dxa"/>
                  <w:tcBorders>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备案内容</w:t>
                  </w:r>
                </w:p>
              </w:tc>
              <w:tc>
                <w:tcPr>
                  <w:tcW w:w="3612" w:type="dxa"/>
                  <w:tcBorders>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本项目情况</w:t>
                  </w:r>
                </w:p>
              </w:tc>
              <w:tc>
                <w:tcPr>
                  <w:tcW w:w="1158" w:type="dxa"/>
                  <w:tcBorders>
                    <w:bottom w:val="single" w:color="auto" w:sz="8"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相符性</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10" w:type="dxa"/>
                  <w:tcBorders>
                    <w:top w:val="single" w:color="auto" w:sz="8"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50" w:type="dxa"/>
                  <w:tcBorders>
                    <w:top w:val="single" w:color="auto" w:sz="8"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投资</w:t>
                  </w:r>
                </w:p>
              </w:tc>
              <w:tc>
                <w:tcPr>
                  <w:tcW w:w="3026" w:type="dxa"/>
                  <w:tcBorders>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500万</w:t>
                  </w:r>
                </w:p>
              </w:tc>
              <w:tc>
                <w:tcPr>
                  <w:tcW w:w="3612" w:type="dxa"/>
                  <w:tcBorders>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500万</w:t>
                  </w:r>
                </w:p>
              </w:tc>
              <w:tc>
                <w:tcPr>
                  <w:tcW w:w="1158" w:type="dxa"/>
                  <w:tcBorders>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相 符</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10" w:type="dxa"/>
                  <w:tcBorders>
                    <w:top w:val="single" w:color="auto" w:sz="4"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850" w:type="dxa"/>
                  <w:tcBorders>
                    <w:top w:val="single" w:color="auto" w:sz="4"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项目名称</w:t>
                  </w:r>
                </w:p>
              </w:tc>
              <w:tc>
                <w:tcPr>
                  <w:tcW w:w="3026" w:type="dxa"/>
                  <w:tcBorders>
                    <w:bottom w:val="single" w:color="auto" w:sz="4" w:space="0"/>
                  </w:tcBorders>
                </w:tcPr>
                <w:p>
                  <w:pPr>
                    <w:jc w:val="center"/>
                    <w:rPr>
                      <w:rFonts w:ascii="Times New Roman" w:hAnsi="Times New Roman" w:eastAsia="宋体" w:cs="Times New Roman"/>
                      <w:szCs w:val="20"/>
                    </w:rPr>
                  </w:pPr>
                  <w:r>
                    <w:rPr>
                      <w:rFonts w:hint="eastAsia" w:ascii="Times New Roman" w:hAnsi="Times New Roman" w:eastAsia="宋体" w:cs="Times New Roman"/>
                      <w:szCs w:val="21"/>
                    </w:rPr>
                    <w:t>新乡市隆博纺织有限公司1600吨棉纱项目</w:t>
                  </w:r>
                </w:p>
              </w:tc>
              <w:tc>
                <w:tcPr>
                  <w:tcW w:w="3612" w:type="dxa"/>
                  <w:tcBorders>
                    <w:bottom w:val="single" w:color="auto" w:sz="4" w:space="0"/>
                  </w:tcBorders>
                </w:tcPr>
                <w:p>
                  <w:pPr>
                    <w:jc w:val="center"/>
                    <w:rPr>
                      <w:rFonts w:ascii="Times New Roman" w:hAnsi="Times New Roman" w:eastAsia="宋体" w:cs="Times New Roman"/>
                      <w:szCs w:val="20"/>
                    </w:rPr>
                  </w:pPr>
                  <w:r>
                    <w:rPr>
                      <w:rFonts w:hint="eastAsia" w:ascii="Times New Roman" w:hAnsi="Times New Roman" w:eastAsia="宋体" w:cs="Times New Roman"/>
                      <w:szCs w:val="21"/>
                    </w:rPr>
                    <w:t>新乡市隆博纺织有限公司1600吨棉纱项目</w:t>
                  </w:r>
                </w:p>
              </w:tc>
              <w:tc>
                <w:tcPr>
                  <w:tcW w:w="1158" w:type="dxa"/>
                  <w:tcBorders>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相 符</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10" w:type="dxa"/>
                  <w:tcBorders>
                    <w:top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50" w:type="dxa"/>
                  <w:tcBorders>
                    <w:top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建设地点</w:t>
                  </w:r>
                </w:p>
              </w:tc>
              <w:tc>
                <w:tcPr>
                  <w:tcW w:w="3026" w:type="dxa"/>
                  <w:tcBorders>
                    <w:top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新乡市凤泉区大块镇块村营村东侧金星纺织厂内</w:t>
                  </w:r>
                </w:p>
              </w:tc>
              <w:tc>
                <w:tcPr>
                  <w:tcW w:w="3612" w:type="dxa"/>
                  <w:tcBorders>
                    <w:top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新乡市凤泉区大块镇块村营村东侧金星纺织厂内</w:t>
                  </w:r>
                </w:p>
              </w:tc>
              <w:tc>
                <w:tcPr>
                  <w:tcW w:w="1158" w:type="dxa"/>
                  <w:tcBorders>
                    <w:top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相 符</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1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8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生产规模</w:t>
                  </w:r>
                </w:p>
              </w:tc>
              <w:tc>
                <w:tcPr>
                  <w:tcW w:w="3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lang w:val="zh-CN"/>
                    </w:rPr>
                    <w:t>年</w:t>
                  </w:r>
                  <w:r>
                    <w:rPr>
                      <w:rFonts w:hint="eastAsia" w:ascii="Times New Roman" w:hAnsi="Times New Roman" w:eastAsia="宋体" w:cs="Times New Roman"/>
                      <w:szCs w:val="21"/>
                      <w:lang w:val="zh-CN"/>
                    </w:rPr>
                    <w:t>产</w:t>
                  </w:r>
                  <w:r>
                    <w:rPr>
                      <w:rFonts w:hint="eastAsia" w:ascii="Times New Roman" w:hAnsi="Times New Roman" w:eastAsia="宋体" w:cs="Times New Roman"/>
                      <w:szCs w:val="21"/>
                    </w:rPr>
                    <w:t>1600吨棉纱</w:t>
                  </w:r>
                </w:p>
              </w:tc>
              <w:tc>
                <w:tcPr>
                  <w:tcW w:w="36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lang w:val="zh-CN"/>
                    </w:rPr>
                    <w:t>年</w:t>
                  </w:r>
                  <w:r>
                    <w:rPr>
                      <w:rFonts w:hint="eastAsia" w:ascii="Times New Roman" w:hAnsi="Times New Roman" w:eastAsia="宋体" w:cs="Times New Roman"/>
                      <w:szCs w:val="21"/>
                      <w:lang w:val="zh-CN"/>
                    </w:rPr>
                    <w:t>产</w:t>
                  </w:r>
                  <w:r>
                    <w:rPr>
                      <w:rFonts w:hint="eastAsia" w:ascii="Times New Roman" w:hAnsi="Times New Roman" w:eastAsia="宋体" w:cs="Times New Roman"/>
                      <w:szCs w:val="21"/>
                    </w:rPr>
                    <w:t>1600吨棉纱</w:t>
                  </w:r>
                </w:p>
              </w:tc>
              <w:tc>
                <w:tcPr>
                  <w:tcW w:w="115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相 符</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1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8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生产工艺</w:t>
                  </w:r>
                </w:p>
              </w:tc>
              <w:tc>
                <w:tcPr>
                  <w:tcW w:w="302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经前纺、细纱、筒子、打包工段进行纺纱</w:t>
                  </w:r>
                </w:p>
              </w:tc>
              <w:tc>
                <w:tcPr>
                  <w:tcW w:w="36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原材料-</w:t>
                  </w:r>
                  <w:r>
                    <w:rPr>
                      <w:rFonts w:hint="eastAsia" w:ascii="Times New Roman" w:hAnsi="Times New Roman" w:eastAsia="宋体" w:cs="Times New Roman"/>
                      <w:szCs w:val="21"/>
                    </w:rPr>
                    <w:t>清花成卷</w:t>
                  </w:r>
                  <w:r>
                    <w:rPr>
                      <w:rFonts w:ascii="Times New Roman" w:hAnsi="Times New Roman" w:eastAsia="宋体" w:cs="Times New Roman"/>
                      <w:szCs w:val="21"/>
                    </w:rPr>
                    <w:t>-</w:t>
                  </w:r>
                  <w:r>
                    <w:rPr>
                      <w:rFonts w:hint="eastAsia" w:ascii="Times New Roman" w:hAnsi="Times New Roman" w:eastAsia="宋体" w:cs="Times New Roman"/>
                      <w:szCs w:val="21"/>
                    </w:rPr>
                    <w:t>梳棉</w:t>
                  </w:r>
                  <w:r>
                    <w:rPr>
                      <w:rFonts w:ascii="Times New Roman" w:hAnsi="Times New Roman" w:eastAsia="宋体" w:cs="Times New Roman"/>
                      <w:szCs w:val="21"/>
                    </w:rPr>
                    <w:t>-</w:t>
                  </w:r>
                  <w:r>
                    <w:rPr>
                      <w:rFonts w:hint="eastAsia" w:ascii="Times New Roman" w:hAnsi="Times New Roman" w:eastAsia="宋体" w:cs="Times New Roman"/>
                      <w:szCs w:val="21"/>
                    </w:rPr>
                    <w:t>并条</w:t>
                  </w:r>
                  <w:r>
                    <w:rPr>
                      <w:rFonts w:ascii="Times New Roman" w:hAnsi="Times New Roman" w:eastAsia="宋体" w:cs="Times New Roman"/>
                      <w:szCs w:val="21"/>
                    </w:rPr>
                    <w:t>-</w:t>
                  </w:r>
                  <w:r>
                    <w:rPr>
                      <w:rFonts w:hint="eastAsia" w:ascii="Times New Roman" w:hAnsi="Times New Roman" w:eastAsia="宋体" w:cs="Times New Roman"/>
                      <w:szCs w:val="21"/>
                    </w:rPr>
                    <w:t>粗纱-细纱-筒子-并纱-捻线-产品</w:t>
                  </w:r>
                </w:p>
              </w:tc>
              <w:tc>
                <w:tcPr>
                  <w:tcW w:w="115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基 本</w:t>
                  </w:r>
                </w:p>
                <w:p>
                  <w:pPr>
                    <w:jc w:val="center"/>
                    <w:rPr>
                      <w:rFonts w:ascii="Times New Roman" w:hAnsi="Times New Roman" w:eastAsia="宋体" w:cs="Times New Roman"/>
                      <w:szCs w:val="21"/>
                    </w:rPr>
                  </w:pPr>
                  <w:r>
                    <w:rPr>
                      <w:rFonts w:hint="eastAsia" w:ascii="Times New Roman" w:hAnsi="Times New Roman" w:eastAsia="宋体" w:cs="Times New Roman"/>
                      <w:szCs w:val="21"/>
                    </w:rPr>
                    <w:t>相 符</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10" w:type="dxa"/>
                  <w:tcBorders>
                    <w:bottom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50" w:type="dxa"/>
                  <w:tcBorders>
                    <w:bottom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主要设备</w:t>
                  </w:r>
                </w:p>
              </w:tc>
              <w:tc>
                <w:tcPr>
                  <w:tcW w:w="3026" w:type="dxa"/>
                  <w:tcBorders>
                    <w:bottom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日本村田、上海二纺机高端设备</w:t>
                  </w:r>
                  <w:r>
                    <w:rPr>
                      <w:rFonts w:ascii="Times New Roman" w:hAnsi="Times New Roman" w:eastAsia="宋体" w:cs="Times New Roman"/>
                      <w:szCs w:val="21"/>
                    </w:rPr>
                    <w:t>。</w:t>
                  </w:r>
                </w:p>
              </w:tc>
              <w:tc>
                <w:tcPr>
                  <w:tcW w:w="3612" w:type="dxa"/>
                  <w:tcBorders>
                    <w:bottom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清花机、梳棉机、并条机、粗纱机、细纱机、络筒机、条并卷联合机、络筒机、并纱机、倍捻机</w:t>
                  </w:r>
                </w:p>
              </w:tc>
              <w:tc>
                <w:tcPr>
                  <w:tcW w:w="1158" w:type="dxa"/>
                  <w:tcBorders>
                    <w:bottom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基 本</w:t>
                  </w:r>
                </w:p>
                <w:p>
                  <w:pPr>
                    <w:jc w:val="center"/>
                    <w:rPr>
                      <w:rFonts w:ascii="Times New Roman" w:hAnsi="Times New Roman" w:eastAsia="宋体" w:cs="Times New Roman"/>
                      <w:szCs w:val="21"/>
                    </w:rPr>
                  </w:pPr>
                  <w:r>
                    <w:rPr>
                      <w:rFonts w:hint="eastAsia" w:ascii="Times New Roman" w:hAnsi="Times New Roman" w:eastAsia="宋体" w:cs="Times New Roman"/>
                      <w:szCs w:val="21"/>
                    </w:rPr>
                    <w:t>相 符</w:t>
                  </w:r>
                </w:p>
              </w:tc>
            </w:tr>
          </w:tbl>
          <w:p>
            <w:pPr>
              <w:spacing w:line="44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本项目实际生产按照备案上的进行，生产工艺与备案基本相符。</w:t>
            </w:r>
          </w:p>
          <w:p>
            <w:pPr>
              <w:snapToGrid w:val="0"/>
              <w:spacing w:line="44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2、与产业政策相符性分析</w:t>
            </w:r>
          </w:p>
          <w:p>
            <w:pPr>
              <w:adjustRightInd w:val="0"/>
              <w:snapToGrid w:val="0"/>
              <w:spacing w:line="440" w:lineRule="exact"/>
              <w:ind w:firstLine="480" w:firstLineChars="200"/>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根据《产业结构调整指导目录》（2011年本2013修正版），本项目产品、原料、生产工艺、设备等均不属于目录中的鼓励类、限制类和淘汰类，为允许类，符合国家产业政策，具体分析见下表。</w:t>
            </w:r>
          </w:p>
          <w:p>
            <w:pPr>
              <w:keepNext/>
              <w:spacing w:line="440" w:lineRule="exact"/>
              <w:ind w:firstLine="482" w:firstLineChars="200"/>
              <w:rPr>
                <w:rFonts w:ascii="Times New Roman" w:hAnsi="Times New Roman" w:eastAsia="宋体" w:cs="Times New Roman"/>
                <w:b/>
                <w:sz w:val="24"/>
                <w:szCs w:val="24"/>
              </w:rPr>
            </w:pPr>
            <w:r>
              <w:rPr>
                <w:rFonts w:ascii="Times New Roman" w:hAnsi="宋体" w:eastAsia="宋体" w:cs="Times New Roman"/>
                <w:b/>
                <w:sz w:val="24"/>
                <w:szCs w:val="24"/>
              </w:rPr>
              <w:t>表</w:t>
            </w:r>
            <w:r>
              <w:rPr>
                <w:rFonts w:ascii="Times New Roman" w:hAnsi="Times New Roman" w:eastAsia="宋体" w:cs="Times New Roman"/>
                <w:b/>
                <w:sz w:val="24"/>
                <w:szCs w:val="24"/>
              </w:rPr>
              <w:t xml:space="preserve">7           </w:t>
            </w:r>
            <w:r>
              <w:rPr>
                <w:rFonts w:hint="eastAsia" w:ascii="Times New Roman" w:hAnsi="Times New Roman" w:eastAsia="宋体" w:cs="Times New Roman"/>
                <w:b/>
                <w:sz w:val="24"/>
                <w:szCs w:val="24"/>
              </w:rPr>
              <w:t>本项目与产业结构调整指导目录相关内容对比分析一览表</w:t>
            </w:r>
          </w:p>
          <w:tbl>
            <w:tblPr>
              <w:tblStyle w:val="33"/>
              <w:tblW w:w="9356" w:type="dxa"/>
              <w:jc w:val="center"/>
              <w:tblInd w:w="0" w:type="dxa"/>
              <w:tblLayout w:type="fixed"/>
              <w:tblCellMar>
                <w:top w:w="0" w:type="dxa"/>
                <w:left w:w="108" w:type="dxa"/>
                <w:bottom w:w="0" w:type="dxa"/>
                <w:right w:w="108" w:type="dxa"/>
              </w:tblCellMar>
            </w:tblPr>
            <w:tblGrid>
              <w:gridCol w:w="1135"/>
              <w:gridCol w:w="1418"/>
              <w:gridCol w:w="3260"/>
              <w:gridCol w:w="2551"/>
              <w:gridCol w:w="992"/>
            </w:tblGrid>
            <w:tr>
              <w:tblPrEx>
                <w:tblLayout w:type="fixed"/>
                <w:tblCellMar>
                  <w:top w:w="0" w:type="dxa"/>
                  <w:left w:w="108" w:type="dxa"/>
                  <w:bottom w:w="0" w:type="dxa"/>
                  <w:right w:w="108" w:type="dxa"/>
                </w:tblCellMar>
              </w:tblPrEx>
              <w:trPr>
                <w:trHeight w:val="397" w:hRule="atLeast"/>
                <w:jc w:val="center"/>
              </w:trPr>
              <w:tc>
                <w:tcPr>
                  <w:tcW w:w="1135" w:type="dxa"/>
                  <w:tcBorders>
                    <w:top w:val="single" w:color="auto" w:sz="8" w:space="0"/>
                    <w:bottom w:val="single" w:color="auto" w:sz="8"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类 别</w:t>
                  </w:r>
                </w:p>
              </w:tc>
              <w:tc>
                <w:tcPr>
                  <w:tcW w:w="1418" w:type="dxa"/>
                  <w:tcBorders>
                    <w:top w:val="single" w:color="auto" w:sz="8" w:space="0"/>
                    <w:left w:val="single" w:color="auto" w:sz="4" w:space="0"/>
                    <w:bottom w:val="single" w:color="auto" w:sz="8"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条 款</w:t>
                  </w:r>
                </w:p>
              </w:tc>
              <w:tc>
                <w:tcPr>
                  <w:tcW w:w="3260" w:type="dxa"/>
                  <w:tcBorders>
                    <w:top w:val="single" w:color="auto" w:sz="8" w:space="0"/>
                    <w:left w:val="single" w:color="auto" w:sz="4" w:space="0"/>
                    <w:bottom w:val="single" w:color="auto" w:sz="8"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内 容</w:t>
                  </w:r>
                </w:p>
              </w:tc>
              <w:tc>
                <w:tcPr>
                  <w:tcW w:w="2551" w:type="dxa"/>
                  <w:tcBorders>
                    <w:top w:val="single" w:color="auto" w:sz="8" w:space="0"/>
                    <w:left w:val="single" w:color="auto" w:sz="4" w:space="0"/>
                    <w:bottom w:val="single" w:color="auto" w:sz="8"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本项目情况</w:t>
                  </w:r>
                </w:p>
              </w:tc>
              <w:tc>
                <w:tcPr>
                  <w:tcW w:w="992" w:type="dxa"/>
                  <w:tcBorders>
                    <w:top w:val="single" w:color="auto" w:sz="8" w:space="0"/>
                    <w:left w:val="single" w:color="auto" w:sz="4" w:space="0"/>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相符性</w:t>
                  </w:r>
                </w:p>
              </w:tc>
            </w:tr>
            <w:tr>
              <w:tblPrEx>
                <w:tblLayout w:type="fixed"/>
                <w:tblCellMar>
                  <w:top w:w="0" w:type="dxa"/>
                  <w:left w:w="108" w:type="dxa"/>
                  <w:bottom w:w="0" w:type="dxa"/>
                  <w:right w:w="108" w:type="dxa"/>
                </w:tblCellMar>
              </w:tblPrEx>
              <w:trPr>
                <w:trHeight w:val="397" w:hRule="atLeast"/>
                <w:jc w:val="center"/>
              </w:trPr>
              <w:tc>
                <w:tcPr>
                  <w:tcW w:w="1135" w:type="dxa"/>
                  <w:tcBorders>
                    <w:top w:val="single" w:color="auto" w:sz="8"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鼓励类</w:t>
                  </w:r>
                </w:p>
              </w:tc>
              <w:tc>
                <w:tcPr>
                  <w:tcW w:w="1418" w:type="dxa"/>
                  <w:tcBorders>
                    <w:top w:val="single" w:color="auto" w:sz="8"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333333"/>
                      <w:szCs w:val="21"/>
                    </w:rPr>
                  </w:pPr>
                  <w:r>
                    <w:rPr>
                      <w:rFonts w:ascii="Times New Roman" w:hAnsi="Times New Roman" w:eastAsia="宋体" w:cs="Times New Roman"/>
                      <w:szCs w:val="21"/>
                    </w:rPr>
                    <w:t>/</w:t>
                  </w:r>
                </w:p>
              </w:tc>
              <w:tc>
                <w:tcPr>
                  <w:tcW w:w="3260" w:type="dxa"/>
                  <w:tcBorders>
                    <w:top w:val="single" w:color="auto" w:sz="8"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333333"/>
                      <w:szCs w:val="21"/>
                    </w:rPr>
                  </w:pPr>
                  <w:r>
                    <w:rPr>
                      <w:rFonts w:ascii="Times New Roman" w:hAnsi="Times New Roman" w:eastAsia="宋体" w:cs="Times New Roman"/>
                      <w:color w:val="000000"/>
                      <w:szCs w:val="21"/>
                    </w:rPr>
                    <w:t>查无相关对应条款</w:t>
                  </w:r>
                </w:p>
              </w:tc>
              <w:tc>
                <w:tcPr>
                  <w:tcW w:w="2551" w:type="dxa"/>
                  <w:tcBorders>
                    <w:top w:val="single" w:color="auto" w:sz="8"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0"/>
                    </w:rPr>
                  </w:pPr>
                  <w:r>
                    <w:rPr>
                      <w:rFonts w:ascii="Times New Roman" w:hAnsi="Times New Roman" w:eastAsia="宋体" w:cs="Times New Roman"/>
                      <w:szCs w:val="21"/>
                    </w:rPr>
                    <w:t>本项目为</w:t>
                  </w:r>
                  <w:r>
                    <w:rPr>
                      <w:rFonts w:hint="eastAsia" w:ascii="Times New Roman" w:hAnsi="Times New Roman" w:eastAsia="宋体" w:cs="Times New Roman"/>
                      <w:szCs w:val="21"/>
                    </w:rPr>
                    <w:t>棉纱</w:t>
                  </w:r>
                  <w:r>
                    <w:rPr>
                      <w:rFonts w:ascii="Times New Roman" w:hAnsi="Times New Roman" w:eastAsia="宋体" w:cs="Times New Roman"/>
                      <w:szCs w:val="21"/>
                    </w:rPr>
                    <w:t>加工制造</w:t>
                  </w:r>
                  <w:r>
                    <w:rPr>
                      <w:rFonts w:hint="eastAsia" w:ascii="Times New Roman" w:hAnsi="Times New Roman" w:eastAsia="宋体" w:cs="Times New Roman"/>
                      <w:szCs w:val="21"/>
                    </w:rPr>
                    <w:t>，</w:t>
                  </w:r>
                  <w:r>
                    <w:rPr>
                      <w:rFonts w:ascii="Times New Roman" w:hAnsi="Times New Roman" w:eastAsia="宋体" w:cs="Times New Roman"/>
                      <w:szCs w:val="21"/>
                    </w:rPr>
                    <w:t>属于</w:t>
                  </w:r>
                  <w:r>
                    <w:rPr>
                      <w:rFonts w:hint="eastAsia" w:ascii="Times New Roman" w:hAnsi="Times New Roman" w:eastAsia="宋体" w:cs="Times New Roman"/>
                      <w:szCs w:val="21"/>
                    </w:rPr>
                    <w:t>纺织</w:t>
                  </w:r>
                  <w:r>
                    <w:rPr>
                      <w:rFonts w:ascii="Times New Roman" w:hAnsi="Times New Roman" w:eastAsia="宋体" w:cs="Times New Roman"/>
                      <w:szCs w:val="21"/>
                    </w:rPr>
                    <w:t>行业</w:t>
                  </w:r>
                  <w:r>
                    <w:rPr>
                      <w:rFonts w:ascii="Times New Roman" w:hAnsi="Times New Roman" w:eastAsia="宋体" w:cs="Times New Roman"/>
                      <w:szCs w:val="21"/>
                      <w:lang w:val="zh-CN"/>
                    </w:rPr>
                    <w:t>。</w:t>
                  </w:r>
                </w:p>
              </w:tc>
              <w:tc>
                <w:tcPr>
                  <w:tcW w:w="992" w:type="dxa"/>
                  <w:tcBorders>
                    <w:top w:val="single" w:color="auto" w:sz="8" w:space="0"/>
                    <w:left w:val="single" w:color="auto" w:sz="4" w:space="0"/>
                    <w:bottom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w:t>
                  </w:r>
                </w:p>
              </w:tc>
            </w:tr>
            <w:tr>
              <w:tblPrEx>
                <w:tblLayout w:type="fixed"/>
                <w:tblCellMar>
                  <w:top w:w="0" w:type="dxa"/>
                  <w:left w:w="108" w:type="dxa"/>
                  <w:bottom w:w="0" w:type="dxa"/>
                  <w:right w:w="108" w:type="dxa"/>
                </w:tblCellMar>
              </w:tblPrEx>
              <w:trPr>
                <w:trHeight w:val="397" w:hRule="atLeast"/>
                <w:jc w:val="center"/>
              </w:trPr>
              <w:tc>
                <w:tcPr>
                  <w:tcW w:w="1135" w:type="dxa"/>
                  <w:vMerge w:val="restart"/>
                  <w:tcBorders>
                    <w:top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限制类</w:t>
                  </w:r>
                </w:p>
              </w:tc>
              <w:tc>
                <w:tcPr>
                  <w:tcW w:w="141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十三、纺织</w:t>
                  </w:r>
                </w:p>
              </w:tc>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8、25公斤/小时以下梳棉机</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本项目FA186F型梳棉机产能为30公斤/小时；FA204K型梳棉机产能为50公斤/小时</w:t>
                  </w:r>
                </w:p>
              </w:tc>
              <w:tc>
                <w:tcPr>
                  <w:tcW w:w="992" w:type="dxa"/>
                  <w:vMerge w:val="restart"/>
                  <w:tcBorders>
                    <w:top w:val="single" w:color="auto" w:sz="4" w:space="0"/>
                    <w:lef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不属于</w:t>
                  </w:r>
                </w:p>
              </w:tc>
            </w:tr>
            <w:tr>
              <w:tblPrEx>
                <w:tblLayout w:type="fixed"/>
                <w:tblCellMar>
                  <w:top w:w="0" w:type="dxa"/>
                  <w:left w:w="108" w:type="dxa"/>
                  <w:bottom w:w="0" w:type="dxa"/>
                  <w:right w:w="108" w:type="dxa"/>
                </w:tblCellMar>
              </w:tblPrEx>
              <w:trPr>
                <w:trHeight w:val="397" w:hRule="atLeast"/>
                <w:jc w:val="center"/>
              </w:trPr>
              <w:tc>
                <w:tcPr>
                  <w:tcW w:w="1135" w:type="dxa"/>
                  <w:vMerge w:val="continue"/>
                  <w:tcBorders>
                    <w:right w:val="single" w:color="auto" w:sz="4" w:space="0"/>
                  </w:tcBorders>
                  <w:vAlign w:val="center"/>
                </w:tcPr>
                <w:p>
                  <w:pPr>
                    <w:jc w:val="center"/>
                    <w:rPr>
                      <w:rFonts w:ascii="Times New Roman" w:hAnsi="Times New Roman" w:eastAsia="宋体" w:cs="Times New Roman"/>
                      <w:color w:val="000000"/>
                      <w:szCs w:val="21"/>
                    </w:rPr>
                  </w:pPr>
                </w:p>
              </w:tc>
              <w:tc>
                <w:tcPr>
                  <w:tcW w:w="1418" w:type="dxa"/>
                  <w:vMerge w:val="continue"/>
                  <w:tcBorders>
                    <w:left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9、200钳次/分钟以下的棉精梳机</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本项目FA289型精梳机功率为300钳次/分钟</w:t>
                  </w:r>
                </w:p>
              </w:tc>
              <w:tc>
                <w:tcPr>
                  <w:tcW w:w="992" w:type="dxa"/>
                  <w:vMerge w:val="continue"/>
                  <w:tcBorders>
                    <w:left w:val="single" w:color="auto" w:sz="4" w:space="0"/>
                  </w:tcBorders>
                  <w:vAlign w:val="center"/>
                </w:tcPr>
                <w:p>
                  <w:pPr>
                    <w:jc w:val="center"/>
                    <w:rPr>
                      <w:rFonts w:ascii="Times New Roman" w:hAnsi="Times New Roman" w:eastAsia="宋体" w:cs="Times New Roman"/>
                      <w:color w:val="000000"/>
                      <w:szCs w:val="21"/>
                    </w:rPr>
                  </w:pPr>
                </w:p>
              </w:tc>
            </w:tr>
            <w:tr>
              <w:tblPrEx>
                <w:tblLayout w:type="fixed"/>
                <w:tblCellMar>
                  <w:top w:w="0" w:type="dxa"/>
                  <w:left w:w="108" w:type="dxa"/>
                  <w:bottom w:w="0" w:type="dxa"/>
                  <w:right w:w="108" w:type="dxa"/>
                </w:tblCellMar>
              </w:tblPrEx>
              <w:trPr>
                <w:trHeight w:val="397" w:hRule="atLeast"/>
                <w:jc w:val="center"/>
              </w:trPr>
              <w:tc>
                <w:tcPr>
                  <w:tcW w:w="1135" w:type="dxa"/>
                  <w:vMerge w:val="continue"/>
                  <w:tcBorders>
                    <w:bottom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1418"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11、FA502、FA503细纱机</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本项目细纱机型号为FA506、JM188K</w:t>
                  </w:r>
                </w:p>
              </w:tc>
              <w:tc>
                <w:tcPr>
                  <w:tcW w:w="992" w:type="dxa"/>
                  <w:vMerge w:val="continue"/>
                  <w:tcBorders>
                    <w:left w:val="single" w:color="auto" w:sz="4" w:space="0"/>
                    <w:bottom w:val="single" w:color="auto" w:sz="4" w:space="0"/>
                  </w:tcBorders>
                  <w:vAlign w:val="center"/>
                </w:tcPr>
                <w:p>
                  <w:pPr>
                    <w:jc w:val="center"/>
                    <w:rPr>
                      <w:rFonts w:ascii="Times New Roman" w:hAnsi="Times New Roman" w:eastAsia="宋体" w:cs="Times New Roman"/>
                      <w:color w:val="000000"/>
                      <w:szCs w:val="21"/>
                    </w:rPr>
                  </w:pPr>
                </w:p>
              </w:tc>
            </w:tr>
            <w:tr>
              <w:tblPrEx>
                <w:tblLayout w:type="fixed"/>
                <w:tblCellMar>
                  <w:top w:w="0" w:type="dxa"/>
                  <w:left w:w="108" w:type="dxa"/>
                  <w:bottom w:w="0" w:type="dxa"/>
                  <w:right w:w="108" w:type="dxa"/>
                </w:tblCellMar>
              </w:tblPrEx>
              <w:trPr>
                <w:trHeight w:val="397" w:hRule="atLeast"/>
                <w:jc w:val="center"/>
              </w:trPr>
              <w:tc>
                <w:tcPr>
                  <w:tcW w:w="1135" w:type="dxa"/>
                  <w:vMerge w:val="restart"/>
                  <w:tcBorders>
                    <w:top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淘汰类</w:t>
                  </w:r>
                </w:p>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（落后生产工艺装备）</w:t>
                  </w:r>
                </w:p>
              </w:tc>
              <w:tc>
                <w:tcPr>
                  <w:tcW w:w="141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（十三）纺织</w:t>
                  </w:r>
                </w:p>
              </w:tc>
              <w:tc>
                <w:tcPr>
                  <w:tcW w:w="3260"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1、“1”字头成卷、棉梳、清花、并条、粗纱、细纱设备，1332系列络筒机，1511型有梭织机，“1”字头整经、浆纱机等全部“1”字头的纺纱织造设备</w:t>
                  </w:r>
                </w:p>
              </w:tc>
              <w:tc>
                <w:tcPr>
                  <w:tcW w:w="2551"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A076E清花机</w:t>
                  </w:r>
                </w:p>
                <w:p>
                  <w:pPr>
                    <w:jc w:val="center"/>
                    <w:rPr>
                      <w:rFonts w:ascii="Times New Roman" w:hAnsi="Times New Roman" w:eastAsia="宋体" w:cs="Times New Roman"/>
                      <w:szCs w:val="21"/>
                    </w:rPr>
                  </w:pPr>
                  <w:r>
                    <w:rPr>
                      <w:rFonts w:hint="eastAsia" w:ascii="Times New Roman" w:hAnsi="Times New Roman" w:eastAsia="宋体" w:cs="Times New Roman"/>
                      <w:szCs w:val="21"/>
                    </w:rPr>
                    <w:t>FA186F梳棉机</w:t>
                  </w:r>
                </w:p>
                <w:p>
                  <w:pPr>
                    <w:jc w:val="center"/>
                    <w:rPr>
                      <w:rFonts w:ascii="Times New Roman" w:hAnsi="Times New Roman" w:eastAsia="宋体" w:cs="Times New Roman"/>
                      <w:szCs w:val="21"/>
                    </w:rPr>
                  </w:pPr>
                  <w:r>
                    <w:rPr>
                      <w:rFonts w:hint="eastAsia" w:ascii="Times New Roman" w:hAnsi="Times New Roman" w:eastAsia="宋体" w:cs="Times New Roman"/>
                      <w:szCs w:val="21"/>
                    </w:rPr>
                    <w:t>FA204K梳棉机</w:t>
                  </w:r>
                </w:p>
                <w:p>
                  <w:pPr>
                    <w:jc w:val="center"/>
                    <w:rPr>
                      <w:rFonts w:ascii="Times New Roman" w:hAnsi="Times New Roman" w:eastAsia="宋体" w:cs="Times New Roman"/>
                      <w:szCs w:val="21"/>
                    </w:rPr>
                  </w:pPr>
                  <w:r>
                    <w:rPr>
                      <w:rFonts w:hint="eastAsia" w:ascii="Times New Roman" w:hAnsi="Times New Roman" w:eastAsia="宋体" w:cs="Times New Roman"/>
                      <w:szCs w:val="21"/>
                    </w:rPr>
                    <w:t>FA311并条机</w:t>
                  </w:r>
                </w:p>
                <w:p>
                  <w:pPr>
                    <w:jc w:val="center"/>
                    <w:rPr>
                      <w:rFonts w:ascii="Times New Roman" w:hAnsi="Times New Roman" w:eastAsia="宋体" w:cs="Times New Roman"/>
                      <w:szCs w:val="21"/>
                    </w:rPr>
                  </w:pPr>
                  <w:r>
                    <w:rPr>
                      <w:rFonts w:hint="eastAsia" w:ascii="Times New Roman" w:hAnsi="Times New Roman" w:eastAsia="宋体" w:cs="Times New Roman"/>
                      <w:szCs w:val="21"/>
                    </w:rPr>
                    <w:t>FA366条并卷联合机</w:t>
                  </w:r>
                </w:p>
                <w:p>
                  <w:pPr>
                    <w:jc w:val="center"/>
                    <w:rPr>
                      <w:rFonts w:ascii="Times New Roman" w:hAnsi="Times New Roman" w:eastAsia="宋体" w:cs="Times New Roman"/>
                      <w:szCs w:val="21"/>
                    </w:rPr>
                  </w:pPr>
                  <w:r>
                    <w:rPr>
                      <w:rFonts w:hint="eastAsia" w:ascii="Times New Roman" w:hAnsi="Times New Roman" w:eastAsia="宋体" w:cs="Times New Roman"/>
                      <w:szCs w:val="21"/>
                    </w:rPr>
                    <w:t>FA289精梳机</w:t>
                  </w:r>
                </w:p>
                <w:p>
                  <w:pPr>
                    <w:jc w:val="center"/>
                    <w:rPr>
                      <w:rFonts w:ascii="Times New Roman" w:hAnsi="Times New Roman" w:eastAsia="宋体" w:cs="Times New Roman"/>
                      <w:szCs w:val="21"/>
                    </w:rPr>
                  </w:pPr>
                  <w:r>
                    <w:rPr>
                      <w:rFonts w:hint="eastAsia" w:ascii="Times New Roman" w:hAnsi="Times New Roman" w:eastAsia="宋体" w:cs="Times New Roman"/>
                      <w:szCs w:val="21"/>
                    </w:rPr>
                    <w:t>FA422粗纱机</w:t>
                  </w:r>
                </w:p>
                <w:p>
                  <w:pPr>
                    <w:jc w:val="center"/>
                    <w:rPr>
                      <w:rFonts w:ascii="Times New Roman" w:hAnsi="Times New Roman" w:eastAsia="宋体" w:cs="Times New Roman"/>
                      <w:szCs w:val="21"/>
                    </w:rPr>
                  </w:pPr>
                  <w:r>
                    <w:rPr>
                      <w:rFonts w:hint="eastAsia" w:ascii="Times New Roman" w:hAnsi="Times New Roman" w:eastAsia="宋体" w:cs="Times New Roman"/>
                      <w:szCs w:val="21"/>
                    </w:rPr>
                    <w:t>FA457粗纱机</w:t>
                  </w:r>
                </w:p>
                <w:p>
                  <w:pPr>
                    <w:jc w:val="center"/>
                    <w:rPr>
                      <w:rFonts w:ascii="Times New Roman" w:hAnsi="Times New Roman" w:eastAsia="宋体" w:cs="Times New Roman"/>
                      <w:szCs w:val="21"/>
                    </w:rPr>
                  </w:pPr>
                  <w:r>
                    <w:rPr>
                      <w:rFonts w:hint="eastAsia" w:ascii="Times New Roman" w:hAnsi="Times New Roman" w:eastAsia="宋体" w:cs="Times New Roman"/>
                      <w:szCs w:val="21"/>
                    </w:rPr>
                    <w:t>FA506细纱机</w:t>
                  </w:r>
                </w:p>
                <w:p>
                  <w:pPr>
                    <w:jc w:val="center"/>
                    <w:rPr>
                      <w:rFonts w:ascii="Times New Roman" w:hAnsi="Times New Roman" w:eastAsia="宋体" w:cs="Times New Roman"/>
                      <w:szCs w:val="21"/>
                    </w:rPr>
                  </w:pPr>
                  <w:r>
                    <w:rPr>
                      <w:rFonts w:hint="eastAsia" w:ascii="Times New Roman" w:hAnsi="Times New Roman" w:eastAsia="宋体" w:cs="Times New Roman"/>
                      <w:szCs w:val="21"/>
                    </w:rPr>
                    <w:t>JM188K细纱机</w:t>
                  </w:r>
                </w:p>
                <w:p>
                  <w:pPr>
                    <w:jc w:val="center"/>
                    <w:rPr>
                      <w:rFonts w:ascii="Times New Roman" w:hAnsi="Times New Roman" w:eastAsia="宋体" w:cs="Times New Roman"/>
                      <w:szCs w:val="21"/>
                    </w:rPr>
                  </w:pPr>
                  <w:r>
                    <w:rPr>
                      <w:rFonts w:hint="eastAsia" w:ascii="Times New Roman" w:hAnsi="Times New Roman" w:eastAsia="宋体" w:cs="Times New Roman"/>
                      <w:szCs w:val="21"/>
                    </w:rPr>
                    <w:t>EJP438络筒机</w:t>
                  </w:r>
                </w:p>
                <w:p>
                  <w:pPr>
                    <w:jc w:val="center"/>
                    <w:rPr>
                      <w:rFonts w:ascii="Times New Roman" w:hAnsi="Times New Roman" w:eastAsia="宋体" w:cs="Times New Roman"/>
                      <w:szCs w:val="21"/>
                    </w:rPr>
                  </w:pPr>
                  <w:r>
                    <w:rPr>
                      <w:rFonts w:hint="eastAsia" w:ascii="Times New Roman" w:hAnsi="Times New Roman" w:eastAsia="宋体" w:cs="Times New Roman"/>
                      <w:szCs w:val="21"/>
                    </w:rPr>
                    <w:t>日本村田 自动化络筒机</w:t>
                  </w:r>
                </w:p>
                <w:p>
                  <w:pPr>
                    <w:jc w:val="center"/>
                    <w:rPr>
                      <w:rFonts w:ascii="Times New Roman" w:hAnsi="Times New Roman" w:eastAsia="宋体" w:cs="Times New Roman"/>
                      <w:szCs w:val="21"/>
                    </w:rPr>
                  </w:pPr>
                  <w:r>
                    <w:rPr>
                      <w:rFonts w:hint="eastAsia" w:ascii="Times New Roman" w:hAnsi="Times New Roman" w:eastAsia="宋体" w:cs="Times New Roman"/>
                      <w:szCs w:val="21"/>
                    </w:rPr>
                    <w:t>WL320F倍捻机</w:t>
                  </w:r>
                </w:p>
                <w:p>
                  <w:pPr>
                    <w:jc w:val="center"/>
                    <w:rPr>
                      <w:rFonts w:ascii="Times New Roman" w:hAnsi="Times New Roman" w:eastAsia="宋体" w:cs="Times New Roman"/>
                      <w:color w:val="000000"/>
                      <w:szCs w:val="21"/>
                    </w:rPr>
                  </w:pPr>
                  <w:r>
                    <w:rPr>
                      <w:rFonts w:hint="eastAsia" w:ascii="Times New Roman" w:hAnsi="Times New Roman" w:eastAsia="宋体" w:cs="Times New Roman"/>
                      <w:szCs w:val="21"/>
                    </w:rPr>
                    <w:t>CL-729并纱机</w:t>
                  </w:r>
                </w:p>
              </w:tc>
              <w:tc>
                <w:tcPr>
                  <w:tcW w:w="992" w:type="dxa"/>
                  <w:vMerge w:val="restart"/>
                  <w:tcBorders>
                    <w:top w:val="single" w:color="auto" w:sz="4" w:space="0"/>
                    <w:lef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不属于</w:t>
                  </w:r>
                </w:p>
              </w:tc>
            </w:tr>
            <w:tr>
              <w:tblPrEx>
                <w:tblLayout w:type="fixed"/>
                <w:tblCellMar>
                  <w:top w:w="0" w:type="dxa"/>
                  <w:left w:w="108" w:type="dxa"/>
                  <w:bottom w:w="0" w:type="dxa"/>
                  <w:right w:w="108" w:type="dxa"/>
                </w:tblCellMar>
              </w:tblPrEx>
              <w:trPr>
                <w:trHeight w:val="397" w:hRule="atLeast"/>
                <w:jc w:val="center"/>
              </w:trPr>
              <w:tc>
                <w:tcPr>
                  <w:tcW w:w="1135" w:type="dxa"/>
                  <w:vMerge w:val="continue"/>
                  <w:tcBorders>
                    <w:right w:val="single" w:color="auto" w:sz="4" w:space="0"/>
                  </w:tcBorders>
                  <w:vAlign w:val="center"/>
                </w:tcPr>
                <w:p>
                  <w:pPr>
                    <w:jc w:val="center"/>
                    <w:rPr>
                      <w:rFonts w:ascii="Times New Roman" w:hAnsi="Times New Roman" w:eastAsia="宋体" w:cs="Times New Roman"/>
                      <w:color w:val="000000"/>
                      <w:szCs w:val="21"/>
                    </w:rPr>
                  </w:pPr>
                </w:p>
              </w:tc>
              <w:tc>
                <w:tcPr>
                  <w:tcW w:w="1418" w:type="dxa"/>
                  <w:vMerge w:val="continue"/>
                  <w:tcBorders>
                    <w:left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2、A512、A513系列细纱机</w:t>
                  </w:r>
                </w:p>
              </w:tc>
              <w:tc>
                <w:tcPr>
                  <w:tcW w:w="2551" w:type="dxa"/>
                  <w:vMerge w:val="continue"/>
                  <w:tcBorders>
                    <w:left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992" w:type="dxa"/>
                  <w:vMerge w:val="continue"/>
                  <w:tcBorders>
                    <w:left w:val="single" w:color="auto" w:sz="4" w:space="0"/>
                  </w:tcBorders>
                  <w:vAlign w:val="center"/>
                </w:tcPr>
                <w:p>
                  <w:pPr>
                    <w:jc w:val="center"/>
                    <w:rPr>
                      <w:rFonts w:ascii="Times New Roman" w:hAnsi="Times New Roman" w:eastAsia="宋体" w:cs="Times New Roman"/>
                      <w:color w:val="000000"/>
                      <w:szCs w:val="21"/>
                    </w:rPr>
                  </w:pPr>
                </w:p>
              </w:tc>
            </w:tr>
            <w:tr>
              <w:tblPrEx>
                <w:tblLayout w:type="fixed"/>
                <w:tblCellMar>
                  <w:top w:w="0" w:type="dxa"/>
                  <w:left w:w="108" w:type="dxa"/>
                  <w:bottom w:w="0" w:type="dxa"/>
                  <w:right w:w="108" w:type="dxa"/>
                </w:tblCellMar>
              </w:tblPrEx>
              <w:trPr>
                <w:trHeight w:val="397" w:hRule="atLeast"/>
                <w:jc w:val="center"/>
              </w:trPr>
              <w:tc>
                <w:tcPr>
                  <w:tcW w:w="1135" w:type="dxa"/>
                  <w:vMerge w:val="continue"/>
                  <w:tcBorders>
                    <w:right w:val="single" w:color="auto" w:sz="4" w:space="0"/>
                  </w:tcBorders>
                  <w:vAlign w:val="center"/>
                </w:tcPr>
                <w:p>
                  <w:pPr>
                    <w:jc w:val="center"/>
                    <w:rPr>
                      <w:rFonts w:ascii="Times New Roman" w:hAnsi="Times New Roman" w:eastAsia="宋体" w:cs="Times New Roman"/>
                      <w:color w:val="000000"/>
                      <w:szCs w:val="21"/>
                    </w:rPr>
                  </w:pPr>
                </w:p>
              </w:tc>
              <w:tc>
                <w:tcPr>
                  <w:tcW w:w="1418" w:type="dxa"/>
                  <w:vMerge w:val="continue"/>
                  <w:tcBorders>
                    <w:left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B581、B582型精纺细纱机，BC581、BC582型粗纺细纱机，B591绒线细纱机，B601、B602A型毛捻线机，BC272、BC272B型粗梳毛纺梳毛机，B751型绒线成球机，B701A型绒线摇绞机，B250、B311、B311C、B311C（CZ）、B311C（DJ）型精梳机，H112、H112A型毛分条整经机、H212型毛织机等毛纺织设备</w:t>
                  </w:r>
                </w:p>
              </w:tc>
              <w:tc>
                <w:tcPr>
                  <w:tcW w:w="2551" w:type="dxa"/>
                  <w:vMerge w:val="continue"/>
                  <w:tcBorders>
                    <w:left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992" w:type="dxa"/>
                  <w:vMerge w:val="continue"/>
                  <w:tcBorders>
                    <w:left w:val="single" w:color="auto" w:sz="4" w:space="0"/>
                  </w:tcBorders>
                  <w:vAlign w:val="center"/>
                </w:tcPr>
                <w:p>
                  <w:pPr>
                    <w:jc w:val="center"/>
                    <w:rPr>
                      <w:rFonts w:ascii="Times New Roman" w:hAnsi="Times New Roman" w:eastAsia="宋体" w:cs="Times New Roman"/>
                      <w:color w:val="000000"/>
                      <w:szCs w:val="21"/>
                    </w:rPr>
                  </w:pPr>
                </w:p>
              </w:tc>
            </w:tr>
            <w:tr>
              <w:tblPrEx>
                <w:tblLayout w:type="fixed"/>
                <w:tblCellMar>
                  <w:top w:w="0" w:type="dxa"/>
                  <w:left w:w="108" w:type="dxa"/>
                  <w:bottom w:w="0" w:type="dxa"/>
                  <w:right w:w="108" w:type="dxa"/>
                </w:tblCellMar>
              </w:tblPrEx>
              <w:trPr>
                <w:trHeight w:val="397" w:hRule="atLeast"/>
                <w:jc w:val="center"/>
              </w:trPr>
              <w:tc>
                <w:tcPr>
                  <w:tcW w:w="1135" w:type="dxa"/>
                  <w:vMerge w:val="continue"/>
                  <w:tcBorders>
                    <w:bottom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1418"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4、90年以前生产、未经技术改造的各类国产毛纺细纱机</w:t>
                  </w:r>
                </w:p>
              </w:tc>
              <w:tc>
                <w:tcPr>
                  <w:tcW w:w="2551"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992" w:type="dxa"/>
                  <w:vMerge w:val="continue"/>
                  <w:tcBorders>
                    <w:left w:val="single" w:color="auto" w:sz="4" w:space="0"/>
                    <w:bottom w:val="single" w:color="auto" w:sz="4" w:space="0"/>
                  </w:tcBorders>
                  <w:vAlign w:val="center"/>
                </w:tcPr>
                <w:p>
                  <w:pPr>
                    <w:jc w:val="center"/>
                    <w:rPr>
                      <w:rFonts w:ascii="Times New Roman" w:hAnsi="Times New Roman" w:eastAsia="宋体" w:cs="Times New Roman"/>
                      <w:color w:val="000000"/>
                      <w:szCs w:val="21"/>
                    </w:rPr>
                  </w:pPr>
                </w:p>
              </w:tc>
            </w:tr>
            <w:tr>
              <w:tblPrEx>
                <w:tblLayout w:type="fixed"/>
                <w:tblCellMar>
                  <w:top w:w="0" w:type="dxa"/>
                  <w:left w:w="108" w:type="dxa"/>
                  <w:bottom w:w="0" w:type="dxa"/>
                  <w:right w:w="108" w:type="dxa"/>
                </w:tblCellMar>
              </w:tblPrEx>
              <w:trPr>
                <w:trHeight w:val="397" w:hRule="atLeast"/>
                <w:jc w:val="center"/>
              </w:trPr>
              <w:tc>
                <w:tcPr>
                  <w:tcW w:w="1135" w:type="dxa"/>
                  <w:tcBorders>
                    <w:top w:val="single" w:color="auto" w:sz="4" w:space="0"/>
                    <w:bottom w:val="single" w:color="auto" w:sz="8"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淘汰类（落后产品）</w:t>
                  </w:r>
                </w:p>
              </w:tc>
              <w:tc>
                <w:tcPr>
                  <w:tcW w:w="1418" w:type="dxa"/>
                  <w:tcBorders>
                    <w:top w:val="single" w:color="auto" w:sz="4" w:space="0"/>
                    <w:left w:val="single" w:color="auto" w:sz="4" w:space="0"/>
                    <w:bottom w:val="single" w:color="auto" w:sz="8"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w:t>
                  </w:r>
                </w:p>
              </w:tc>
              <w:tc>
                <w:tcPr>
                  <w:tcW w:w="3260" w:type="dxa"/>
                  <w:tcBorders>
                    <w:top w:val="single" w:color="auto" w:sz="4" w:space="0"/>
                    <w:left w:val="single" w:color="auto" w:sz="4" w:space="0"/>
                    <w:bottom w:val="single" w:color="auto" w:sz="8"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查无相关对应条款</w:t>
                  </w:r>
                </w:p>
              </w:tc>
              <w:tc>
                <w:tcPr>
                  <w:tcW w:w="2551" w:type="dxa"/>
                  <w:tcBorders>
                    <w:top w:val="single" w:color="auto" w:sz="4" w:space="0"/>
                    <w:left w:val="single" w:color="auto" w:sz="4" w:space="0"/>
                    <w:bottom w:val="single" w:color="auto" w:sz="8" w:space="0"/>
                    <w:right w:val="single" w:color="auto" w:sz="4" w:space="0"/>
                  </w:tcBorders>
                  <w:vAlign w:val="center"/>
                </w:tcPr>
                <w:p>
                  <w:pPr>
                    <w:jc w:val="center"/>
                    <w:rPr>
                      <w:rFonts w:ascii="Times New Roman" w:hAnsi="Times New Roman" w:eastAsia="宋体" w:cs="Times New Roman"/>
                      <w:color w:val="000000"/>
                      <w:szCs w:val="21"/>
                    </w:rPr>
                  </w:pPr>
                </w:p>
              </w:tc>
              <w:tc>
                <w:tcPr>
                  <w:tcW w:w="992" w:type="dxa"/>
                  <w:tcBorders>
                    <w:top w:val="single" w:color="auto" w:sz="4" w:space="0"/>
                    <w:left w:val="single" w:color="auto" w:sz="4" w:space="0"/>
                    <w:bottom w:val="single" w:color="auto" w:sz="8"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w:t>
                  </w:r>
                </w:p>
              </w:tc>
            </w:tr>
          </w:tbl>
          <w:p>
            <w:pPr>
              <w:spacing w:line="440" w:lineRule="exact"/>
              <w:ind w:firstLine="482" w:firstLineChars="200"/>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3</w:t>
            </w:r>
            <w:r>
              <w:rPr>
                <w:rFonts w:ascii="Times New Roman" w:hAnsi="Times New Roman" w:eastAsia="宋体" w:cs="Times New Roman"/>
                <w:b/>
                <w:sz w:val="24"/>
                <w:szCs w:val="20"/>
              </w:rPr>
              <w:t>、与新环【2015】342号文的对照分析</w:t>
            </w:r>
          </w:p>
          <w:p>
            <w:pPr>
              <w:spacing w:line="440" w:lineRule="exact"/>
              <w:ind w:firstLine="480" w:firstLineChars="200"/>
              <w:textAlignment w:val="baseline"/>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与《新乡市环境保护局关于印发深化建设项目环境影响评价审批制度改革实施细则的通知》新环[2015]342号（以下简称《通知》）对照分析见</w:t>
            </w:r>
            <w:r>
              <w:rPr>
                <w:rFonts w:hint="eastAsia" w:ascii="Times New Roman" w:hAnsi="Times New Roman" w:eastAsia="宋体" w:cs="Times New Roman"/>
                <w:color w:val="000000"/>
                <w:sz w:val="24"/>
                <w:szCs w:val="20"/>
              </w:rPr>
              <w:t>下表</w:t>
            </w:r>
            <w:r>
              <w:rPr>
                <w:rFonts w:ascii="Times New Roman" w:hAnsi="Times New Roman" w:eastAsia="宋体" w:cs="Times New Roman"/>
                <w:color w:val="000000"/>
                <w:sz w:val="24"/>
                <w:szCs w:val="20"/>
              </w:rPr>
              <w:t>。</w:t>
            </w:r>
          </w:p>
          <w:p>
            <w:pPr>
              <w:spacing w:line="440" w:lineRule="exact"/>
              <w:ind w:firstLine="482" w:firstLineChars="200"/>
              <w:textAlignment w:val="baseline"/>
              <w:rPr>
                <w:rFonts w:ascii="Times New Roman" w:hAnsi="Times New Roman" w:eastAsia="宋体" w:cs="Times New Roman"/>
                <w:b/>
                <w:color w:val="000000"/>
                <w:sz w:val="24"/>
                <w:szCs w:val="20"/>
              </w:rPr>
            </w:pPr>
            <w:r>
              <w:rPr>
                <w:rFonts w:ascii="Times New Roman" w:hAnsi="宋体" w:eastAsia="宋体" w:cs="Times New Roman"/>
                <w:b/>
                <w:color w:val="000000"/>
                <w:sz w:val="24"/>
                <w:szCs w:val="20"/>
              </w:rPr>
              <w:t>表</w:t>
            </w:r>
            <w:r>
              <w:rPr>
                <w:rFonts w:ascii="Times New Roman" w:hAnsi="Times New Roman" w:eastAsia="宋体" w:cs="Times New Roman"/>
                <w:b/>
                <w:color w:val="000000"/>
                <w:sz w:val="24"/>
                <w:szCs w:val="20"/>
              </w:rPr>
              <w:t xml:space="preserve">8                </w:t>
            </w:r>
            <w:r>
              <w:rPr>
                <w:rFonts w:ascii="Times New Roman" w:hAnsi="宋体" w:eastAsia="宋体" w:cs="Times New Roman"/>
                <w:b/>
                <w:color w:val="000000"/>
                <w:sz w:val="24"/>
                <w:szCs w:val="20"/>
              </w:rPr>
              <w:t>与《通知》对比分析一览表</w:t>
            </w:r>
          </w:p>
          <w:tbl>
            <w:tblPr>
              <w:tblStyle w:val="33"/>
              <w:tblW w:w="9356"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40"/>
              <w:gridCol w:w="1215"/>
              <w:gridCol w:w="3740"/>
              <w:gridCol w:w="2229"/>
              <w:gridCol w:w="113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b/>
                      <w:color w:val="000000"/>
                      <w:szCs w:val="21"/>
                    </w:rPr>
                  </w:pPr>
                  <w:r>
                    <w:rPr>
                      <w:rFonts w:ascii="Times New Roman" w:hAnsi="Times New Roman" w:eastAsia="宋体" w:cs="Times New Roman"/>
                      <w:b/>
                      <w:color w:val="000000"/>
                      <w:szCs w:val="21"/>
                    </w:rPr>
                    <w:t>项目</w:t>
                  </w:r>
                </w:p>
              </w:tc>
              <w:tc>
                <w:tcPr>
                  <w:tcW w:w="4955" w:type="dxa"/>
                  <w:gridSpan w:val="2"/>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b/>
                      <w:color w:val="000000"/>
                      <w:szCs w:val="21"/>
                    </w:rPr>
                  </w:pPr>
                  <w:r>
                    <w:rPr>
                      <w:rFonts w:ascii="Times New Roman" w:hAnsi="Times New Roman" w:eastAsia="宋体" w:cs="Times New Roman"/>
                      <w:b/>
                      <w:color w:val="000000"/>
                      <w:szCs w:val="21"/>
                    </w:rPr>
                    <w:t>与本项目相关条文</w:t>
                  </w:r>
                </w:p>
              </w:tc>
              <w:tc>
                <w:tcPr>
                  <w:tcW w:w="2229" w:type="dxa"/>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b/>
                      <w:color w:val="000000"/>
                      <w:szCs w:val="21"/>
                    </w:rPr>
                  </w:pPr>
                  <w:r>
                    <w:rPr>
                      <w:rFonts w:ascii="Times New Roman" w:hAnsi="Times New Roman" w:eastAsia="宋体" w:cs="Times New Roman"/>
                      <w:b/>
                      <w:color w:val="000000"/>
                      <w:szCs w:val="21"/>
                    </w:rPr>
                    <w:t>本项目情况</w:t>
                  </w:r>
                </w:p>
              </w:tc>
              <w:tc>
                <w:tcPr>
                  <w:tcW w:w="1132" w:type="dxa"/>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b/>
                      <w:color w:val="000000"/>
                      <w:szCs w:val="21"/>
                    </w:rPr>
                  </w:pPr>
                  <w:r>
                    <w:rPr>
                      <w:rFonts w:ascii="Times New Roman" w:hAnsi="Times New Roman" w:eastAsia="宋体" w:cs="Times New Roman"/>
                      <w:b/>
                      <w:color w:val="000000"/>
                      <w:szCs w:val="21"/>
                    </w:rPr>
                    <w:t>对比结果</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restart"/>
                  <w:tcBorders>
                    <w:top w:val="single" w:color="auto" w:sz="8" w:space="0"/>
                  </w:tcBorders>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新乡市主体功能区分</w:t>
                  </w:r>
                </w:p>
              </w:tc>
              <w:tc>
                <w:tcPr>
                  <w:tcW w:w="1215" w:type="dxa"/>
                  <w:vMerge w:val="restart"/>
                  <w:tcBorders>
                    <w:top w:val="single" w:color="auto" w:sz="8" w:space="0"/>
                  </w:tcBorders>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重点开发区域</w:t>
                  </w:r>
                </w:p>
              </w:tc>
              <w:tc>
                <w:tcPr>
                  <w:tcW w:w="3740" w:type="dxa"/>
                  <w:tcBorders>
                    <w:top w:val="single" w:color="auto" w:sz="8" w:space="0"/>
                  </w:tcBorders>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城市人居功能区：新乡市市区（含平原城乡一体示范区）、县城建成区、规划区中以居住、商贸、文教科研为主的区域。</w:t>
                  </w:r>
                </w:p>
              </w:tc>
              <w:tc>
                <w:tcPr>
                  <w:tcW w:w="2229" w:type="dxa"/>
                  <w:vMerge w:val="restart"/>
                  <w:tcBorders>
                    <w:top w:val="single" w:color="auto" w:sz="8" w:space="0"/>
                  </w:tcBorders>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本项目</w:t>
                  </w:r>
                  <w:r>
                    <w:rPr>
                      <w:rFonts w:hint="eastAsia" w:ascii="Times New Roman" w:hAnsi="Times New Roman" w:eastAsia="宋体" w:cs="Times New Roman"/>
                      <w:color w:val="000000"/>
                      <w:szCs w:val="21"/>
                    </w:rPr>
                    <w:t>位于</w:t>
                  </w:r>
                  <w:r>
                    <w:rPr>
                      <w:rFonts w:hint="eastAsia" w:ascii="Times New Roman" w:hAnsi="Times New Roman" w:eastAsia="宋体" w:cs="Times New Roman"/>
                      <w:szCs w:val="20"/>
                    </w:rPr>
                    <w:t>新乡市凤泉区大块镇块村营村东侧金星纺织厂内。</w:t>
                  </w:r>
                </w:p>
              </w:tc>
              <w:tc>
                <w:tcPr>
                  <w:tcW w:w="1132" w:type="dxa"/>
                  <w:tcBorders>
                    <w:top w:val="single" w:color="auto" w:sz="8" w:space="0"/>
                  </w:tcBorders>
                  <w:vAlign w:val="center"/>
                </w:tcPr>
                <w:p>
                  <w:pPr>
                    <w:adjustRightInd w:val="0"/>
                    <w:snapToGrid w:val="0"/>
                    <w:jc w:val="center"/>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不属于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215"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3740" w:type="dxa"/>
                  <w:vAlign w:val="center"/>
                </w:tcPr>
                <w:p>
                  <w:pPr>
                    <w:snapToGrid w:val="0"/>
                    <w:rPr>
                      <w:rFonts w:ascii="Times New Roman" w:hAnsi="Times New Roman" w:eastAsia="宋体" w:cs="Times New Roman"/>
                      <w:color w:val="000000"/>
                      <w:szCs w:val="21"/>
                    </w:rPr>
                  </w:pPr>
                  <w:r>
                    <w:rPr>
                      <w:rFonts w:ascii="Times New Roman" w:hAnsi="Times New Roman" w:eastAsia="宋体" w:cs="Times New Roman"/>
                      <w:color w:val="000000"/>
                      <w:szCs w:val="21"/>
                    </w:rPr>
                    <w:t>工业准入优先区：我市范围内的省级产业集聚区、市级人民政府规范设立的专业园区。</w:t>
                  </w:r>
                </w:p>
              </w:tc>
              <w:tc>
                <w:tcPr>
                  <w:tcW w:w="2229"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132" w:type="dxa"/>
                  <w:vAlign w:val="center"/>
                </w:tcPr>
                <w:p>
                  <w:pPr>
                    <w:adjustRightInd w:val="0"/>
                    <w:snapToGrid w:val="0"/>
                    <w:jc w:val="center"/>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不属于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215"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限制开发区</w:t>
                  </w:r>
                </w:p>
              </w:tc>
              <w:tc>
                <w:tcPr>
                  <w:tcW w:w="3740"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农产品主产区：辉县市、获嘉县、原阳县、延津县、封丘县。（不含产业集聚区、专业园区和县城建成区以及规划区中以居住、商贸、文教科研为主的区域）</w:t>
                  </w:r>
                </w:p>
              </w:tc>
              <w:tc>
                <w:tcPr>
                  <w:tcW w:w="2229"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132" w:type="dxa"/>
                  <w:vAlign w:val="center"/>
                </w:tcPr>
                <w:p>
                  <w:pPr>
                    <w:adjustRightInd w:val="0"/>
                    <w:snapToGrid w:val="0"/>
                    <w:ind w:firstLine="105" w:firstLineChars="50"/>
                    <w:jc w:val="center"/>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不</w:t>
                  </w:r>
                  <w:r>
                    <w:rPr>
                      <w:rFonts w:ascii="Times New Roman" w:hAnsi="Times New Roman" w:eastAsia="宋体" w:cs="Times New Roman"/>
                      <w:color w:val="000000"/>
                      <w:szCs w:val="21"/>
                    </w:rPr>
                    <w:t>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215" w:type="dxa"/>
                  <w:vMerge w:val="restart"/>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禁止</w:t>
                  </w:r>
                </w:p>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开发区</w:t>
                  </w:r>
                </w:p>
              </w:tc>
              <w:tc>
                <w:tcPr>
                  <w:tcW w:w="3740"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太行山猕猴自然保护区</w:t>
                  </w:r>
                </w:p>
              </w:tc>
              <w:tc>
                <w:tcPr>
                  <w:tcW w:w="2229"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132" w:type="dxa"/>
                  <w:vMerge w:val="restart"/>
                  <w:vAlign w:val="center"/>
                </w:tcPr>
                <w:p>
                  <w:pPr>
                    <w:adjustRightInd w:val="0"/>
                    <w:snapToGrid w:val="0"/>
                    <w:jc w:val="center"/>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不属于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215"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3740"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辉县市百泉风景名胜区</w:t>
                  </w:r>
                </w:p>
              </w:tc>
              <w:tc>
                <w:tcPr>
                  <w:tcW w:w="2229"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132" w:type="dxa"/>
                  <w:vMerge w:val="continue"/>
                  <w:vAlign w:val="center"/>
                </w:tcPr>
                <w:p>
                  <w:pPr>
                    <w:adjustRightInd w:val="0"/>
                    <w:snapToGrid w:val="0"/>
                    <w:jc w:val="center"/>
                    <w:textAlignment w:val="baseline"/>
                    <w:rPr>
                      <w:rFonts w:ascii="Times New Roman" w:hAnsi="Times New Roman" w:eastAsia="宋体" w:cs="Times New Roman"/>
                      <w:color w:val="000000"/>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215"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3740"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辉县市白云寺森林公园</w:t>
                  </w:r>
                </w:p>
              </w:tc>
              <w:tc>
                <w:tcPr>
                  <w:tcW w:w="2229"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132" w:type="dxa"/>
                  <w:vMerge w:val="continue"/>
                  <w:vAlign w:val="center"/>
                </w:tcPr>
                <w:p>
                  <w:pPr>
                    <w:adjustRightInd w:val="0"/>
                    <w:snapToGrid w:val="0"/>
                    <w:jc w:val="center"/>
                    <w:textAlignment w:val="baseline"/>
                    <w:rPr>
                      <w:rFonts w:ascii="Times New Roman" w:hAnsi="Times New Roman" w:eastAsia="宋体" w:cs="Times New Roman"/>
                      <w:color w:val="000000"/>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215"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3740"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辉县市关山国家地质公园</w:t>
                  </w:r>
                </w:p>
              </w:tc>
              <w:tc>
                <w:tcPr>
                  <w:tcW w:w="2229"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132" w:type="dxa"/>
                  <w:vMerge w:val="continue"/>
                  <w:vAlign w:val="center"/>
                </w:tcPr>
                <w:p>
                  <w:pPr>
                    <w:adjustRightInd w:val="0"/>
                    <w:snapToGrid w:val="0"/>
                    <w:jc w:val="center"/>
                    <w:textAlignment w:val="baseline"/>
                    <w:rPr>
                      <w:rFonts w:ascii="Times New Roman" w:hAnsi="Times New Roman" w:eastAsia="宋体" w:cs="Times New Roman"/>
                      <w:color w:val="000000"/>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Align w:val="center"/>
                </w:tcPr>
                <w:p>
                  <w:pPr>
                    <w:adjustRightInd w:val="0"/>
                    <w:snapToGrid w:val="0"/>
                    <w:jc w:val="center"/>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乡镇</w:t>
                  </w:r>
                  <w:r>
                    <w:rPr>
                      <w:rFonts w:ascii="Times New Roman" w:hAnsi="Times New Roman" w:eastAsia="宋体" w:cs="Times New Roman"/>
                      <w:color w:val="000000"/>
                      <w:szCs w:val="21"/>
                    </w:rPr>
                    <w:t>水源地保护区</w:t>
                  </w:r>
                </w:p>
              </w:tc>
              <w:tc>
                <w:tcPr>
                  <w:tcW w:w="1215" w:type="dxa"/>
                  <w:vAlign w:val="center"/>
                </w:tcPr>
                <w:p>
                  <w:pPr>
                    <w:adjustRightInd w:val="0"/>
                    <w:snapToGrid w:val="0"/>
                    <w:jc w:val="center"/>
                    <w:textAlignment w:val="baseline"/>
                    <w:rPr>
                      <w:rFonts w:ascii="Times New Roman" w:hAnsi="Times New Roman" w:eastAsia="宋体" w:cs="Times New Roman"/>
                      <w:color w:val="FF0000"/>
                      <w:szCs w:val="21"/>
                    </w:rPr>
                  </w:pPr>
                  <w:r>
                    <w:rPr>
                      <w:rFonts w:hint="eastAsia" w:ascii="Times New Roman" w:hAnsi="Times New Roman" w:eastAsia="宋体" w:cs="Times New Roman"/>
                      <w:color w:val="000000"/>
                      <w:szCs w:val="21"/>
                    </w:rPr>
                    <w:t>凤泉区水厂地下水饮用水源保护区（共8眼井）</w:t>
                  </w:r>
                </w:p>
              </w:tc>
              <w:tc>
                <w:tcPr>
                  <w:tcW w:w="3740" w:type="dxa"/>
                  <w:vAlign w:val="center"/>
                </w:tcPr>
                <w:p>
                  <w:pPr>
                    <w:adjustRightInd w:val="0"/>
                    <w:snapToGrid w:val="0"/>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一级保护区：以水厂东、西两院的院墙为界向外10米以及输水管线两侧10米的区域。</w:t>
                  </w:r>
                </w:p>
                <w:p>
                  <w:pPr>
                    <w:widowControl/>
                    <w:ind w:firstLine="210"/>
                    <w:jc w:val="left"/>
                    <w:rPr>
                      <w:rFonts w:ascii="Times New Roman" w:hAnsi="Times New Roman" w:eastAsia="宋体" w:cs="Times New Roman"/>
                      <w:color w:val="000000"/>
                      <w:szCs w:val="21"/>
                    </w:rPr>
                  </w:pPr>
                  <w:r>
                    <w:rPr>
                      <w:rFonts w:hint="eastAsia" w:ascii="宋体" w:hAnsi="宋体" w:eastAsia="宋体" w:cs="Times New Roman"/>
                      <w:color w:val="000000"/>
                      <w:kern w:val="0"/>
                      <w:szCs w:val="21"/>
                    </w:rPr>
                    <w:t>二级保护区：东以团结路为界，其他三面以水厂院墙为界，向外100米的区域。</w:t>
                  </w:r>
                </w:p>
              </w:tc>
              <w:tc>
                <w:tcPr>
                  <w:tcW w:w="2229"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本项目距</w:t>
                  </w:r>
                  <w:r>
                    <w:rPr>
                      <w:rFonts w:hint="eastAsia" w:ascii="Times New Roman" w:hAnsi="Times New Roman" w:eastAsia="宋体" w:cs="Times New Roman"/>
                      <w:color w:val="000000"/>
                      <w:szCs w:val="21"/>
                    </w:rPr>
                    <w:t>新乡市凤泉水厂地下水饮用水源保护区11900</w:t>
                  </w:r>
                  <w:r>
                    <w:rPr>
                      <w:rFonts w:ascii="Times New Roman" w:hAnsi="Times New Roman" w:eastAsia="宋体" w:cs="Times New Roman"/>
                      <w:color w:val="000000"/>
                      <w:szCs w:val="21"/>
                    </w:rPr>
                    <w:t>m，不在其保护区范围内。</w:t>
                  </w:r>
                </w:p>
              </w:tc>
              <w:tc>
                <w:tcPr>
                  <w:tcW w:w="1132" w:type="dxa"/>
                  <w:vAlign w:val="center"/>
                </w:tcPr>
                <w:p>
                  <w:pPr>
                    <w:adjustRightInd w:val="0"/>
                    <w:snapToGrid w:val="0"/>
                    <w:jc w:val="center"/>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不属于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restart"/>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污染防治（控）重点单元</w:t>
                  </w:r>
                </w:p>
              </w:tc>
              <w:tc>
                <w:tcPr>
                  <w:tcW w:w="1215" w:type="dxa"/>
                  <w:vAlign w:val="center"/>
                </w:tcPr>
                <w:p>
                  <w:pPr>
                    <w:adjustRightInd w:val="0"/>
                    <w:snapToGrid w:val="0"/>
                    <w:jc w:val="center"/>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水污染</w:t>
                  </w:r>
                </w:p>
              </w:tc>
              <w:tc>
                <w:tcPr>
                  <w:tcW w:w="3740"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卫河流域：新乡市区、新乡县、卫辉市、辉县市、获嘉县</w:t>
                  </w:r>
                </w:p>
              </w:tc>
              <w:tc>
                <w:tcPr>
                  <w:tcW w:w="2229" w:type="dxa"/>
                  <w:vMerge w:val="restart"/>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项目选址</w:t>
                  </w:r>
                  <w:r>
                    <w:rPr>
                      <w:rFonts w:hint="eastAsia" w:ascii="Times New Roman" w:hAnsi="Times New Roman" w:eastAsia="宋体" w:cs="Times New Roman"/>
                      <w:szCs w:val="20"/>
                    </w:rPr>
                    <w:t>新乡市凤泉区大块镇块村营村东侧金星纺织厂内</w:t>
                  </w:r>
                  <w:r>
                    <w:rPr>
                      <w:rFonts w:ascii="Times New Roman" w:hAnsi="Times New Roman" w:eastAsia="宋体" w:cs="Times New Roman"/>
                      <w:color w:val="000000"/>
                      <w:szCs w:val="21"/>
                    </w:rPr>
                    <w:t>。</w:t>
                  </w:r>
                </w:p>
              </w:tc>
              <w:tc>
                <w:tcPr>
                  <w:tcW w:w="1132" w:type="dxa"/>
                  <w:vAlign w:val="center"/>
                </w:tcPr>
                <w:p>
                  <w:pPr>
                    <w:adjustRightInd w:val="0"/>
                    <w:snapToGrid w:val="0"/>
                    <w:jc w:val="center"/>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215"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大气污染</w:t>
                  </w:r>
                </w:p>
              </w:tc>
              <w:tc>
                <w:tcPr>
                  <w:tcW w:w="3740" w:type="dxa"/>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新乡市域全部</w:t>
                  </w:r>
                </w:p>
              </w:tc>
              <w:tc>
                <w:tcPr>
                  <w:tcW w:w="2229" w:type="dxa"/>
                  <w:vMerge w:val="continue"/>
                  <w:vAlign w:val="center"/>
                </w:tcPr>
                <w:p>
                  <w:pPr>
                    <w:adjustRightInd w:val="0"/>
                    <w:snapToGrid w:val="0"/>
                    <w:textAlignment w:val="baseline"/>
                    <w:rPr>
                      <w:rFonts w:ascii="Times New Roman" w:hAnsi="Times New Roman" w:eastAsia="宋体" w:cs="Times New Roman"/>
                      <w:color w:val="000000"/>
                      <w:szCs w:val="21"/>
                    </w:rPr>
                  </w:pPr>
                </w:p>
              </w:tc>
              <w:tc>
                <w:tcPr>
                  <w:tcW w:w="1132" w:type="dxa"/>
                  <w:vAlign w:val="center"/>
                </w:tcPr>
                <w:p>
                  <w:pPr>
                    <w:adjustRightInd w:val="0"/>
                    <w:snapToGrid w:val="0"/>
                    <w:jc w:val="center"/>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vMerge w:val="continue"/>
                  <w:tcBorders>
                    <w:bottom w:val="single" w:color="auto" w:sz="6" w:space="0"/>
                  </w:tcBorders>
                  <w:vAlign w:val="center"/>
                </w:tcPr>
                <w:p>
                  <w:pPr>
                    <w:adjustRightInd w:val="0"/>
                    <w:snapToGrid w:val="0"/>
                    <w:textAlignment w:val="baseline"/>
                    <w:rPr>
                      <w:rFonts w:ascii="Times New Roman" w:hAnsi="Times New Roman" w:eastAsia="宋体" w:cs="Times New Roman"/>
                      <w:color w:val="000000"/>
                      <w:szCs w:val="21"/>
                    </w:rPr>
                  </w:pPr>
                </w:p>
              </w:tc>
              <w:tc>
                <w:tcPr>
                  <w:tcW w:w="1215" w:type="dxa"/>
                  <w:tcBorders>
                    <w:bottom w:val="single" w:color="auto" w:sz="6" w:space="0"/>
                  </w:tcBorders>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重金属污染</w:t>
                  </w:r>
                </w:p>
              </w:tc>
              <w:tc>
                <w:tcPr>
                  <w:tcW w:w="3740" w:type="dxa"/>
                  <w:tcBorders>
                    <w:bottom w:val="single" w:color="auto" w:sz="6" w:space="0"/>
                  </w:tcBorders>
                  <w:vAlign w:val="center"/>
                </w:tcPr>
                <w:p>
                  <w:pPr>
                    <w:adjustRightInd w:val="0"/>
                    <w:snapToGrid w:val="0"/>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新乡县、凤泉区（铅镉污染控制区）</w:t>
                  </w:r>
                </w:p>
              </w:tc>
              <w:tc>
                <w:tcPr>
                  <w:tcW w:w="2229" w:type="dxa"/>
                  <w:vMerge w:val="continue"/>
                  <w:tcBorders>
                    <w:bottom w:val="single" w:color="auto" w:sz="6" w:space="0"/>
                  </w:tcBorders>
                  <w:vAlign w:val="center"/>
                </w:tcPr>
                <w:p>
                  <w:pPr>
                    <w:adjustRightInd w:val="0"/>
                    <w:snapToGrid w:val="0"/>
                    <w:textAlignment w:val="baseline"/>
                    <w:rPr>
                      <w:rFonts w:ascii="Times New Roman" w:hAnsi="Times New Roman" w:eastAsia="宋体" w:cs="Times New Roman"/>
                      <w:color w:val="000000"/>
                      <w:szCs w:val="21"/>
                    </w:rPr>
                  </w:pPr>
                </w:p>
              </w:tc>
              <w:tc>
                <w:tcPr>
                  <w:tcW w:w="1132" w:type="dxa"/>
                  <w:tcBorders>
                    <w:bottom w:val="single" w:color="auto" w:sz="6" w:space="0"/>
                  </w:tcBorders>
                  <w:vAlign w:val="center"/>
                </w:tcPr>
                <w:p>
                  <w:pPr>
                    <w:adjustRightInd w:val="0"/>
                    <w:snapToGrid w:val="0"/>
                    <w:jc w:val="center"/>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40" w:type="dxa"/>
                  <w:tcBorders>
                    <w:top w:val="single" w:color="auto" w:sz="6" w:space="0"/>
                    <w:bottom w:val="single" w:color="auto" w:sz="8" w:space="0"/>
                  </w:tcBorders>
                  <w:vAlign w:val="center"/>
                </w:tcPr>
                <w:p>
                  <w:pPr>
                    <w:adjustRightInd w:val="0"/>
                    <w:snapToGrid w:val="0"/>
                    <w:textAlignment w:val="baseline"/>
                    <w:rPr>
                      <w:rFonts w:ascii="Times New Roman" w:hAnsi="Times New Roman" w:eastAsia="宋体" w:cs="Times New Roman"/>
                      <w:color w:val="000000"/>
                      <w:szCs w:val="21"/>
                      <w:highlight w:val="yellow"/>
                    </w:rPr>
                  </w:pPr>
                  <w:r>
                    <w:rPr>
                      <w:rFonts w:ascii="Times New Roman" w:hAnsi="Times New Roman" w:eastAsia="宋体" w:cs="Times New Roman"/>
                      <w:color w:val="000000"/>
                      <w:szCs w:val="21"/>
                    </w:rPr>
                    <w:t>工业项目分类</w:t>
                  </w:r>
                </w:p>
              </w:tc>
              <w:tc>
                <w:tcPr>
                  <w:tcW w:w="4955" w:type="dxa"/>
                  <w:gridSpan w:val="2"/>
                  <w:tcBorders>
                    <w:top w:val="single" w:color="auto" w:sz="6" w:space="0"/>
                    <w:bottom w:val="single" w:color="auto" w:sz="8" w:space="0"/>
                  </w:tcBorders>
                  <w:vAlign w:val="center"/>
                </w:tcPr>
                <w:p>
                  <w:pPr>
                    <w:rPr>
                      <w:rFonts w:ascii="Times New Roman" w:hAnsi="Times New Roman" w:eastAsia="宋体" w:cs="Times New Roman"/>
                      <w:szCs w:val="21"/>
                    </w:rPr>
                  </w:pPr>
                  <w:r>
                    <w:rPr>
                      <w:rFonts w:ascii="Times New Roman" w:hAnsi="Times New Roman" w:eastAsia="宋体" w:cs="Times New Roman"/>
                      <w:szCs w:val="21"/>
                    </w:rPr>
                    <w:t>一类工业项目：</w:t>
                  </w:r>
                  <w:r>
                    <w:rPr>
                      <w:rFonts w:hint="eastAsia" w:ascii="Times New Roman" w:hAnsi="Times New Roman" w:eastAsia="宋体" w:cs="Times New Roman"/>
                      <w:szCs w:val="21"/>
                    </w:rPr>
                    <w:t>纺织化纤</w:t>
                  </w:r>
                  <w:r>
                    <w:rPr>
                      <w:rFonts w:ascii="Times New Roman" w:hAnsi="Times New Roman" w:eastAsia="宋体" w:cs="Times New Roman"/>
                      <w:szCs w:val="21"/>
                    </w:rPr>
                    <w:t>（纺织品制造（无染整工段的编织物及其制品制造）</w:t>
                  </w:r>
                  <w:r>
                    <w:rPr>
                      <w:rFonts w:hint="eastAsia" w:ascii="Times New Roman" w:hAnsi="Times New Roman" w:eastAsia="宋体" w:cs="Times New Roman"/>
                      <w:szCs w:val="21"/>
                    </w:rPr>
                    <w:t>。</w:t>
                  </w:r>
                </w:p>
              </w:tc>
              <w:tc>
                <w:tcPr>
                  <w:tcW w:w="2229" w:type="dxa"/>
                  <w:tcBorders>
                    <w:top w:val="single" w:color="auto" w:sz="6" w:space="0"/>
                    <w:bottom w:val="single" w:color="auto" w:sz="8" w:space="0"/>
                  </w:tcBorders>
                  <w:vAlign w:val="center"/>
                </w:tcPr>
                <w:p>
                  <w:pPr>
                    <w:adjustRightInd w:val="0"/>
                    <w:snapToGrid w:val="0"/>
                    <w:textAlignment w:val="baseline"/>
                    <w:rPr>
                      <w:rFonts w:ascii="Times New Roman" w:hAnsi="Times New Roman" w:eastAsia="宋体" w:cs="Times New Roman"/>
                      <w:color w:val="000000"/>
                      <w:szCs w:val="21"/>
                      <w:highlight w:val="yellow"/>
                    </w:rPr>
                  </w:pPr>
                  <w:r>
                    <w:rPr>
                      <w:rFonts w:ascii="Times New Roman" w:hAnsi="Times New Roman" w:eastAsia="宋体" w:cs="Times New Roman"/>
                      <w:szCs w:val="21"/>
                    </w:rPr>
                    <w:t>本项目为纺织品制造（无染整工段的编织物及其制品制造）</w:t>
                  </w:r>
                  <w:r>
                    <w:rPr>
                      <w:rFonts w:hint="eastAsia" w:ascii="Times New Roman" w:hAnsi="Times New Roman" w:eastAsia="宋体" w:cs="Times New Roman"/>
                      <w:szCs w:val="21"/>
                    </w:rPr>
                    <w:t>。</w:t>
                  </w:r>
                </w:p>
              </w:tc>
              <w:tc>
                <w:tcPr>
                  <w:tcW w:w="1132" w:type="dxa"/>
                  <w:tcBorders>
                    <w:top w:val="single" w:color="auto" w:sz="6" w:space="0"/>
                    <w:bottom w:val="single" w:color="auto" w:sz="8" w:space="0"/>
                  </w:tcBorders>
                  <w:vAlign w:val="center"/>
                </w:tcPr>
                <w:p>
                  <w:pPr>
                    <w:adjustRightInd w:val="0"/>
                    <w:snapToGrid w:val="0"/>
                    <w:jc w:val="center"/>
                    <w:textAlignment w:val="baseline"/>
                    <w:rPr>
                      <w:rFonts w:ascii="Times New Roman" w:hAnsi="Times New Roman" w:eastAsia="宋体" w:cs="Times New Roman"/>
                      <w:color w:val="000000"/>
                      <w:szCs w:val="21"/>
                      <w:highlight w:val="yellow"/>
                    </w:rPr>
                  </w:pPr>
                  <w:r>
                    <w:rPr>
                      <w:rFonts w:ascii="Times New Roman" w:hAnsi="Times New Roman" w:eastAsia="宋体" w:cs="Times New Roman"/>
                      <w:szCs w:val="20"/>
                    </w:rPr>
                    <w:t>属于</w:t>
                  </w:r>
                </w:p>
              </w:tc>
            </w:tr>
          </w:tbl>
          <w:p>
            <w:pPr>
              <w:spacing w:line="44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由</w:t>
            </w:r>
            <w:r>
              <w:rPr>
                <w:rFonts w:hint="eastAsia" w:ascii="Times New Roman" w:hAnsi="Times New Roman" w:eastAsia="宋体" w:cs="Times New Roman"/>
                <w:color w:val="000000"/>
                <w:sz w:val="24"/>
                <w:szCs w:val="24"/>
              </w:rPr>
              <w:t>上表</w:t>
            </w:r>
            <w:r>
              <w:rPr>
                <w:rFonts w:ascii="Times New Roman" w:hAnsi="Times New Roman" w:eastAsia="宋体" w:cs="Times New Roman"/>
                <w:color w:val="000000"/>
                <w:sz w:val="24"/>
                <w:szCs w:val="24"/>
              </w:rPr>
              <w:t>可知，本项目</w:t>
            </w:r>
            <w:r>
              <w:rPr>
                <w:rFonts w:hint="eastAsia" w:ascii="Times New Roman" w:hAnsi="Times New Roman" w:eastAsia="宋体" w:cs="Times New Roman"/>
                <w:color w:val="000000"/>
                <w:sz w:val="24"/>
                <w:szCs w:val="24"/>
              </w:rPr>
              <w:t>不</w:t>
            </w:r>
            <w:r>
              <w:rPr>
                <w:rFonts w:ascii="Times New Roman" w:hAnsi="Times New Roman" w:eastAsia="宋体" w:cs="Times New Roman"/>
                <w:color w:val="000000"/>
                <w:sz w:val="24"/>
                <w:szCs w:val="24"/>
              </w:rPr>
              <w:t>属于《通知》内划定的</w:t>
            </w:r>
            <w:r>
              <w:rPr>
                <w:rFonts w:hint="eastAsia" w:ascii="Times New Roman" w:hAnsi="Times New Roman" w:eastAsia="宋体" w:cs="Times New Roman"/>
                <w:color w:val="000000"/>
                <w:sz w:val="24"/>
                <w:szCs w:val="24"/>
              </w:rPr>
              <w:t>新乡市主体功能分区</w:t>
            </w:r>
            <w:r>
              <w:rPr>
                <w:rFonts w:ascii="Times New Roman" w:hAnsi="Times New Roman" w:eastAsia="宋体" w:cs="Times New Roman"/>
                <w:color w:val="000000"/>
                <w:sz w:val="24"/>
                <w:szCs w:val="24"/>
              </w:rPr>
              <w:t>，根据</w:t>
            </w:r>
            <w:r>
              <w:rPr>
                <w:rFonts w:hint="eastAsia" w:ascii="Times New Roman" w:hAnsi="Times New Roman" w:eastAsia="宋体" w:cs="Times New Roman"/>
                <w:color w:val="000000"/>
                <w:sz w:val="24"/>
                <w:szCs w:val="24"/>
              </w:rPr>
              <w:t>《通知》规定：实施细则所列4种类型分区尚未涵盖的区域，参照农产品主产区的环境准入政策执行。本项目参照农产品主产区进行分析，</w:t>
            </w:r>
            <w:r>
              <w:rPr>
                <w:rFonts w:ascii="Times New Roman" w:hAnsi="Times New Roman" w:eastAsia="宋体" w:cs="Times New Roman"/>
                <w:color w:val="000000"/>
                <w:sz w:val="24"/>
                <w:szCs w:val="24"/>
              </w:rPr>
              <w:t>本项目与农产品主产区准入政策要求相符性分析见</w:t>
            </w:r>
            <w:r>
              <w:rPr>
                <w:rFonts w:hint="eastAsia" w:ascii="Times New Roman" w:hAnsi="Times New Roman" w:eastAsia="宋体" w:cs="Times New Roman"/>
                <w:color w:val="000000"/>
                <w:sz w:val="24"/>
                <w:szCs w:val="24"/>
              </w:rPr>
              <w:t>下表</w:t>
            </w:r>
            <w:r>
              <w:rPr>
                <w:rFonts w:ascii="Times New Roman" w:hAnsi="Times New Roman" w:eastAsia="宋体" w:cs="Times New Roman"/>
                <w:color w:val="000000"/>
                <w:sz w:val="24"/>
                <w:szCs w:val="24"/>
              </w:rPr>
              <w:t>。</w:t>
            </w:r>
          </w:p>
          <w:p>
            <w:pPr>
              <w:spacing w:line="440" w:lineRule="exact"/>
              <w:ind w:firstLine="482" w:firstLineChars="200"/>
              <w:textAlignment w:val="baseline"/>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表9              与农产品主产区环境准入政策要求相符性分析</w:t>
            </w:r>
          </w:p>
          <w:tbl>
            <w:tblPr>
              <w:tblStyle w:val="33"/>
              <w:tblW w:w="962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5249"/>
              <w:gridCol w:w="2085"/>
              <w:gridCol w:w="117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9" w:type="dxa"/>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b/>
                      <w:szCs w:val="20"/>
                    </w:rPr>
                  </w:pPr>
                  <w:r>
                    <w:rPr>
                      <w:rFonts w:ascii="Times New Roman" w:hAnsi="Times New Roman" w:eastAsia="宋体" w:cs="Times New Roman"/>
                      <w:b/>
                      <w:szCs w:val="20"/>
                    </w:rPr>
                    <w:t>类别</w:t>
                  </w:r>
                </w:p>
              </w:tc>
              <w:tc>
                <w:tcPr>
                  <w:tcW w:w="5249" w:type="dxa"/>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szCs w:val="20"/>
                    </w:rPr>
                  </w:pPr>
                  <w:r>
                    <w:rPr>
                      <w:rFonts w:ascii="Times New Roman" w:hAnsi="Times New Roman" w:eastAsia="宋体" w:cs="Times New Roman"/>
                      <w:szCs w:val="20"/>
                    </w:rPr>
                    <w:t>内容</w:t>
                  </w:r>
                </w:p>
              </w:tc>
              <w:tc>
                <w:tcPr>
                  <w:tcW w:w="2085" w:type="dxa"/>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b/>
                      <w:szCs w:val="20"/>
                    </w:rPr>
                  </w:pPr>
                  <w:r>
                    <w:rPr>
                      <w:rFonts w:ascii="Times New Roman" w:hAnsi="Times New Roman" w:eastAsia="宋体" w:cs="Times New Roman"/>
                      <w:b/>
                      <w:szCs w:val="20"/>
                    </w:rPr>
                    <w:t>本项目情况</w:t>
                  </w:r>
                </w:p>
              </w:tc>
              <w:tc>
                <w:tcPr>
                  <w:tcW w:w="1179" w:type="dxa"/>
                  <w:tcBorders>
                    <w:top w:val="single" w:color="auto" w:sz="8" w:space="0"/>
                    <w:bottom w:val="single" w:color="auto" w:sz="8" w:space="0"/>
                  </w:tcBorders>
                  <w:vAlign w:val="center"/>
                </w:tcPr>
                <w:p>
                  <w:pPr>
                    <w:adjustRightInd w:val="0"/>
                    <w:snapToGrid w:val="0"/>
                    <w:ind w:left="-109" w:leftChars="-52"/>
                    <w:jc w:val="center"/>
                    <w:textAlignment w:val="baseline"/>
                    <w:rPr>
                      <w:rFonts w:ascii="Times New Roman" w:hAnsi="Times New Roman" w:eastAsia="宋体" w:cs="Times New Roman"/>
                      <w:b/>
                      <w:szCs w:val="20"/>
                    </w:rPr>
                  </w:pPr>
                  <w:r>
                    <w:rPr>
                      <w:rFonts w:ascii="Times New Roman" w:hAnsi="Times New Roman" w:eastAsia="宋体" w:cs="Times New Roman"/>
                      <w:b/>
                      <w:szCs w:val="20"/>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9" w:type="dxa"/>
                  <w:tcBorders>
                    <w:top w:val="single" w:color="auto" w:sz="8" w:space="0"/>
                    <w:bottom w:val="single" w:color="auto" w:sz="4" w:space="0"/>
                  </w:tcBorders>
                  <w:vAlign w:val="center"/>
                </w:tcPr>
                <w:p>
                  <w:pPr>
                    <w:adjustRightInd w:val="0"/>
                    <w:snapToGrid w:val="0"/>
                    <w:jc w:val="center"/>
                    <w:textAlignment w:val="baseline"/>
                    <w:rPr>
                      <w:rFonts w:ascii="Times New Roman" w:hAnsi="Times New Roman" w:eastAsia="宋体" w:cs="Times New Roman"/>
                      <w:szCs w:val="20"/>
                    </w:rPr>
                  </w:pPr>
                  <w:r>
                    <w:rPr>
                      <w:rFonts w:ascii="Times New Roman" w:hAnsi="Times New Roman" w:eastAsia="宋体" w:cs="Times New Roman"/>
                      <w:szCs w:val="20"/>
                    </w:rPr>
                    <w:t>简化部分审批程序</w:t>
                  </w:r>
                </w:p>
              </w:tc>
              <w:tc>
                <w:tcPr>
                  <w:tcW w:w="5249" w:type="dxa"/>
                  <w:tcBorders>
                    <w:top w:val="single" w:color="auto" w:sz="8" w:space="0"/>
                    <w:bottom w:val="single" w:color="auto" w:sz="4" w:space="0"/>
                  </w:tcBorders>
                  <w:vAlign w:val="center"/>
                </w:tcPr>
                <w:p>
                  <w:pPr>
                    <w:adjustRightInd w:val="0"/>
                    <w:snapToGrid w:val="0"/>
                    <w:textAlignment w:val="baseline"/>
                    <w:rPr>
                      <w:rFonts w:ascii="Times New Roman" w:hAnsi="Times New Roman" w:eastAsia="宋体" w:cs="Times New Roman"/>
                      <w:szCs w:val="20"/>
                    </w:rPr>
                  </w:pPr>
                  <w:r>
                    <w:rPr>
                      <w:rFonts w:ascii="Times New Roman" w:hAnsi="Times New Roman" w:eastAsia="宋体" w:cs="Times New Roman"/>
                      <w:szCs w:val="20"/>
                    </w:rPr>
                    <w:t>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tc>
              <w:tc>
                <w:tcPr>
                  <w:tcW w:w="2085" w:type="dxa"/>
                  <w:tcBorders>
                    <w:top w:val="single" w:color="auto" w:sz="8" w:space="0"/>
                    <w:bottom w:val="single" w:color="auto" w:sz="4" w:space="0"/>
                  </w:tcBorders>
                  <w:vAlign w:val="center"/>
                </w:tcPr>
                <w:p>
                  <w:pPr>
                    <w:adjustRightInd w:val="0"/>
                    <w:snapToGrid w:val="0"/>
                    <w:jc w:val="center"/>
                    <w:textAlignment w:val="baseline"/>
                    <w:rPr>
                      <w:rFonts w:ascii="Times New Roman" w:hAnsi="Times New Roman" w:eastAsia="宋体" w:cs="Times New Roman"/>
                      <w:szCs w:val="20"/>
                    </w:rPr>
                  </w:pPr>
                  <w:r>
                    <w:rPr>
                      <w:rFonts w:ascii="Times New Roman" w:hAnsi="Times New Roman" w:eastAsia="宋体" w:cs="Times New Roman"/>
                      <w:szCs w:val="20"/>
                    </w:rPr>
                    <w:t>本项目</w:t>
                  </w:r>
                  <w:r>
                    <w:rPr>
                      <w:rFonts w:hint="eastAsia" w:ascii="Times New Roman" w:hAnsi="Times New Roman" w:eastAsia="宋体" w:cs="Times New Roman"/>
                      <w:szCs w:val="20"/>
                    </w:rPr>
                    <w:t>为</w:t>
                  </w:r>
                  <w:r>
                    <w:rPr>
                      <w:rFonts w:hint="eastAsia" w:ascii="Times New Roman" w:hAnsi="Times New Roman" w:eastAsia="宋体" w:cs="Times New Roman"/>
                      <w:szCs w:val="21"/>
                    </w:rPr>
                    <w:t>棉纱</w:t>
                  </w:r>
                  <w:r>
                    <w:rPr>
                      <w:rFonts w:ascii="Times New Roman" w:hAnsi="Times New Roman" w:eastAsia="宋体" w:cs="Times New Roman"/>
                      <w:szCs w:val="21"/>
                    </w:rPr>
                    <w:t>制造。</w:t>
                  </w:r>
                </w:p>
              </w:tc>
              <w:tc>
                <w:tcPr>
                  <w:tcW w:w="1179" w:type="dxa"/>
                  <w:vMerge w:val="restart"/>
                  <w:tcBorders>
                    <w:top w:val="single" w:color="auto" w:sz="8" w:space="0"/>
                  </w:tcBorders>
                  <w:vAlign w:val="center"/>
                </w:tcPr>
                <w:p>
                  <w:pPr>
                    <w:adjustRightInd w:val="0"/>
                    <w:snapToGrid w:val="0"/>
                    <w:jc w:val="center"/>
                    <w:textAlignment w:val="baseline"/>
                    <w:rPr>
                      <w:rFonts w:ascii="Times New Roman" w:hAnsi="Times New Roman" w:eastAsia="宋体" w:cs="Times New Roman"/>
                      <w:szCs w:val="20"/>
                    </w:rPr>
                  </w:pPr>
                  <w:r>
                    <w:rPr>
                      <w:rFonts w:ascii="Times New Roman" w:hAnsi="Times New Roman" w:eastAsia="宋体" w:cs="Times New Roman"/>
                      <w:szCs w:val="20"/>
                    </w:rPr>
                    <w:t>符合准入条件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9"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eastAsia="宋体" w:cs="Times New Roman"/>
                      <w:szCs w:val="20"/>
                    </w:rPr>
                  </w:pPr>
                  <w:r>
                    <w:rPr>
                      <w:rFonts w:ascii="Times New Roman" w:hAnsi="Times New Roman" w:eastAsia="宋体" w:cs="Times New Roman"/>
                      <w:szCs w:val="20"/>
                    </w:rPr>
                    <w:t>严控重污染项目</w:t>
                  </w:r>
                </w:p>
              </w:tc>
              <w:tc>
                <w:tcPr>
                  <w:tcW w:w="5249" w:type="dxa"/>
                  <w:tcBorders>
                    <w:top w:val="single" w:color="auto" w:sz="4" w:space="0"/>
                    <w:bottom w:val="single" w:color="auto" w:sz="4" w:space="0"/>
                  </w:tcBorders>
                  <w:vAlign w:val="center"/>
                </w:tcPr>
                <w:p>
                  <w:pPr>
                    <w:adjustRightInd w:val="0"/>
                    <w:snapToGrid w:val="0"/>
                    <w:textAlignment w:val="baseline"/>
                    <w:rPr>
                      <w:rFonts w:ascii="Times New Roman" w:hAnsi="Times New Roman" w:eastAsia="宋体" w:cs="Times New Roman"/>
                      <w:szCs w:val="20"/>
                    </w:rPr>
                  </w:pPr>
                  <w:r>
                    <w:rPr>
                      <w:rFonts w:ascii="Times New Roman" w:hAnsi="Times New Roman" w:eastAsia="宋体" w:cs="Times New Roman"/>
                      <w:szCs w:val="20"/>
                    </w:rPr>
                    <w:t>不予审批《工业项目分类清单》中三类工业的新建项目和涉及重金属、持久性有机污染物排放等影响粮食生产安全的二类工业新建项目（矿产资源点状开发项目和符合省、市重大产业布局的项目除外）。</w:t>
                  </w:r>
                </w:p>
              </w:tc>
              <w:tc>
                <w:tcPr>
                  <w:tcW w:w="2085"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eastAsia="宋体" w:cs="Times New Roman"/>
                      <w:szCs w:val="20"/>
                    </w:rPr>
                  </w:pPr>
                  <w:r>
                    <w:rPr>
                      <w:rFonts w:ascii="Times New Roman" w:hAnsi="Times New Roman" w:eastAsia="宋体" w:cs="Times New Roman"/>
                      <w:szCs w:val="20"/>
                    </w:rPr>
                    <w:t>本项目不会影响粮食生产安全。</w:t>
                  </w:r>
                </w:p>
              </w:tc>
              <w:tc>
                <w:tcPr>
                  <w:tcW w:w="1179" w:type="dxa"/>
                  <w:vMerge w:val="continue"/>
                  <w:vAlign w:val="center"/>
                </w:tcPr>
                <w:p>
                  <w:pPr>
                    <w:adjustRightInd w:val="0"/>
                    <w:snapToGrid w:val="0"/>
                    <w:jc w:val="center"/>
                    <w:textAlignment w:val="baseline"/>
                    <w:rPr>
                      <w:rFonts w:ascii="Times New Roman" w:hAnsi="Times New Roman" w:eastAsia="宋体" w:cs="Times New Roman"/>
                      <w:szCs w:val="2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9" w:type="dxa"/>
                  <w:tcBorders>
                    <w:top w:val="single" w:color="auto" w:sz="4" w:space="0"/>
                    <w:bottom w:val="single" w:color="auto" w:sz="8" w:space="0"/>
                  </w:tcBorders>
                  <w:vAlign w:val="center"/>
                </w:tcPr>
                <w:p>
                  <w:pPr>
                    <w:adjustRightInd w:val="0"/>
                    <w:snapToGrid w:val="0"/>
                    <w:jc w:val="center"/>
                    <w:textAlignment w:val="baseline"/>
                    <w:rPr>
                      <w:rFonts w:ascii="Times New Roman" w:hAnsi="Times New Roman" w:eastAsia="宋体" w:cs="Times New Roman"/>
                      <w:szCs w:val="20"/>
                    </w:rPr>
                  </w:pPr>
                  <w:r>
                    <w:rPr>
                      <w:rFonts w:ascii="Times New Roman" w:hAnsi="Times New Roman" w:eastAsia="宋体" w:cs="Times New Roman"/>
                      <w:szCs w:val="20"/>
                    </w:rPr>
                    <w:t>严控部分区域重污染项目</w:t>
                  </w:r>
                </w:p>
              </w:tc>
              <w:tc>
                <w:tcPr>
                  <w:tcW w:w="5249" w:type="dxa"/>
                  <w:tcBorders>
                    <w:top w:val="single" w:color="auto" w:sz="4" w:space="0"/>
                    <w:bottom w:val="single" w:color="auto" w:sz="8" w:space="0"/>
                  </w:tcBorders>
                  <w:vAlign w:val="center"/>
                </w:tcPr>
                <w:p>
                  <w:pPr>
                    <w:adjustRightInd w:val="0"/>
                    <w:snapToGrid w:val="0"/>
                    <w:textAlignment w:val="baseline"/>
                    <w:rPr>
                      <w:rFonts w:ascii="Times New Roman" w:hAnsi="Times New Roman" w:eastAsia="宋体" w:cs="Times New Roman"/>
                      <w:szCs w:val="20"/>
                    </w:rPr>
                  </w:pPr>
                  <w:r>
                    <w:rPr>
                      <w:rFonts w:ascii="Times New Roman" w:hAnsi="Times New Roman" w:eastAsia="宋体" w:cs="Times New Roman"/>
                      <w:szCs w:val="20"/>
                    </w:rPr>
                    <w:t>在《水污染防治重点单元》区域内不予审批屠宰、酿造、含发酵工艺的粮食加工等废水排放量大且废水无法进入集中式污水处理厂处理的项目。</w:t>
                  </w:r>
                </w:p>
              </w:tc>
              <w:tc>
                <w:tcPr>
                  <w:tcW w:w="2085" w:type="dxa"/>
                  <w:tcBorders>
                    <w:top w:val="single" w:color="auto" w:sz="4" w:space="0"/>
                    <w:bottom w:val="single" w:color="auto" w:sz="8"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0"/>
                    </w:rPr>
                    <w:t>本项目属于</w:t>
                  </w:r>
                  <w:r>
                    <w:rPr>
                      <w:rFonts w:hint="eastAsia" w:ascii="Times New Roman" w:hAnsi="Times New Roman" w:eastAsia="宋体" w:cs="Times New Roman"/>
                      <w:szCs w:val="21"/>
                    </w:rPr>
                    <w:t>纺织业</w:t>
                  </w:r>
                  <w:r>
                    <w:rPr>
                      <w:rFonts w:ascii="Times New Roman" w:hAnsi="Times New Roman" w:eastAsia="宋体" w:cs="Times New Roman"/>
                      <w:szCs w:val="20"/>
                    </w:rPr>
                    <w:t>，无生产废水排放。生活污水</w:t>
                  </w:r>
                  <w:r>
                    <w:rPr>
                      <w:rFonts w:hint="eastAsia" w:ascii="Times New Roman" w:hAnsi="Times New Roman" w:eastAsia="宋体" w:cs="Times New Roman"/>
                      <w:szCs w:val="21"/>
                    </w:rPr>
                    <w:t>前期：经化粪池处理，定期清运。</w:t>
                  </w:r>
                </w:p>
                <w:p>
                  <w:pPr>
                    <w:adjustRightInd w:val="0"/>
                    <w:snapToGrid w:val="0"/>
                    <w:jc w:val="center"/>
                    <w:textAlignment w:val="baseline"/>
                    <w:rPr>
                      <w:rFonts w:ascii="Times New Roman" w:hAnsi="Times New Roman" w:eastAsia="宋体" w:cs="Times New Roman"/>
                      <w:szCs w:val="20"/>
                    </w:rPr>
                  </w:pPr>
                  <w:r>
                    <w:rPr>
                      <w:rFonts w:hint="eastAsia" w:ascii="Times New Roman" w:hAnsi="Times New Roman" w:eastAsia="宋体" w:cs="Times New Roman"/>
                      <w:szCs w:val="21"/>
                    </w:rPr>
                    <w:t>后期：待污水管网建成后，经化粪池处理后，排入大块镇污水处理厂进一步处理。</w:t>
                  </w:r>
                </w:p>
              </w:tc>
              <w:tc>
                <w:tcPr>
                  <w:tcW w:w="1179" w:type="dxa"/>
                  <w:vMerge w:val="continue"/>
                  <w:tcBorders>
                    <w:bottom w:val="single" w:color="auto" w:sz="8" w:space="0"/>
                  </w:tcBorders>
                  <w:vAlign w:val="center"/>
                </w:tcPr>
                <w:p>
                  <w:pPr>
                    <w:adjustRightInd w:val="0"/>
                    <w:snapToGrid w:val="0"/>
                    <w:jc w:val="center"/>
                    <w:textAlignment w:val="baseline"/>
                    <w:rPr>
                      <w:rFonts w:ascii="Times New Roman" w:hAnsi="Times New Roman" w:eastAsia="宋体" w:cs="Times New Roman"/>
                      <w:szCs w:val="20"/>
                    </w:rPr>
                  </w:pPr>
                </w:p>
              </w:tc>
            </w:tr>
          </w:tbl>
          <w:p>
            <w:pPr>
              <w:spacing w:line="440" w:lineRule="exact"/>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4</w:t>
            </w:r>
            <w:r>
              <w:rPr>
                <w:rFonts w:ascii="Times New Roman" w:hAnsi="Times New Roman" w:eastAsia="宋体" w:cs="Times New Roman"/>
                <w:b/>
                <w:sz w:val="24"/>
                <w:szCs w:val="24"/>
              </w:rPr>
              <w:t>、与</w:t>
            </w:r>
            <w:r>
              <w:rPr>
                <w:rFonts w:hint="eastAsia" w:ascii="Times New Roman" w:hAnsi="Times New Roman" w:eastAsia="宋体" w:cs="Times New Roman"/>
                <w:b/>
                <w:sz w:val="24"/>
                <w:szCs w:val="24"/>
              </w:rPr>
              <w:t>《新乡市</w:t>
            </w:r>
            <w:r>
              <w:rPr>
                <w:rFonts w:ascii="Times New Roman" w:hAnsi="Times New Roman" w:eastAsia="宋体" w:cs="Times New Roman"/>
                <w:b/>
                <w:sz w:val="24"/>
                <w:szCs w:val="24"/>
              </w:rPr>
              <w:t>环境污染防治攻坚战三年行动实施方案</w:t>
            </w:r>
            <w:r>
              <w:rPr>
                <w:rFonts w:hint="eastAsia" w:ascii="Times New Roman" w:hAnsi="Times New Roman" w:eastAsia="宋体" w:cs="Times New Roman"/>
                <w:b/>
                <w:sz w:val="24"/>
                <w:szCs w:val="24"/>
              </w:rPr>
              <w:t>》（2018-2020）</w:t>
            </w:r>
            <w:r>
              <w:rPr>
                <w:rFonts w:ascii="Times New Roman" w:hAnsi="Times New Roman" w:eastAsia="宋体" w:cs="Times New Roman"/>
                <w:b/>
                <w:sz w:val="24"/>
                <w:szCs w:val="24"/>
              </w:rPr>
              <w:t>的对照分析</w:t>
            </w:r>
          </w:p>
          <w:p>
            <w:pPr>
              <w:spacing w:line="44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与《</w:t>
            </w:r>
            <w:r>
              <w:rPr>
                <w:rFonts w:hint="eastAsia" w:ascii="Times New Roman" w:hAnsi="Times New Roman" w:eastAsia="宋体" w:cs="Times New Roman"/>
                <w:color w:val="000000"/>
                <w:sz w:val="24"/>
                <w:szCs w:val="24"/>
              </w:rPr>
              <w:t>新乡市</w:t>
            </w:r>
            <w:r>
              <w:rPr>
                <w:rFonts w:ascii="Times New Roman" w:hAnsi="Times New Roman" w:eastAsia="宋体" w:cs="Times New Roman"/>
                <w:color w:val="000000"/>
                <w:sz w:val="24"/>
                <w:szCs w:val="24"/>
              </w:rPr>
              <w:t>环境污染防治攻坚战三年行动实施方案》</w:t>
            </w:r>
            <w:r>
              <w:rPr>
                <w:rFonts w:hint="eastAsia" w:ascii="Times New Roman" w:hAnsi="Times New Roman" w:eastAsia="宋体" w:cs="Times New Roman"/>
                <w:color w:val="000000"/>
                <w:sz w:val="24"/>
                <w:szCs w:val="24"/>
              </w:rPr>
              <w:t>（2018-2020）</w:t>
            </w:r>
            <w:r>
              <w:rPr>
                <w:rFonts w:hint="eastAsia" w:ascii="Times New Roman" w:hAnsi="Times New Roman" w:eastAsia="宋体" w:cs="宋体"/>
                <w:color w:val="333333"/>
                <w:sz w:val="24"/>
                <w:szCs w:val="24"/>
              </w:rPr>
              <w:t>（</w:t>
            </w:r>
            <w:r>
              <w:rPr>
                <w:rFonts w:hint="eastAsia" w:ascii="Times New Roman" w:hAnsi="Times New Roman" w:eastAsia="宋体" w:cs="宋体"/>
                <w:color w:val="000000"/>
                <w:sz w:val="24"/>
                <w:szCs w:val="24"/>
              </w:rPr>
              <w:t>以下简称《三年行动》</w:t>
            </w:r>
            <w:r>
              <w:rPr>
                <w:rFonts w:hint="eastAsia" w:ascii="Times New Roman" w:hAnsi="Times New Roman" w:eastAsia="宋体" w:cs="宋体"/>
                <w:color w:val="333333"/>
                <w:sz w:val="24"/>
                <w:szCs w:val="24"/>
              </w:rPr>
              <w:t>）</w:t>
            </w:r>
            <w:r>
              <w:rPr>
                <w:rFonts w:hint="eastAsia" w:ascii="Times New Roman" w:hAnsi="Times New Roman" w:eastAsia="宋体" w:cs="Times New Roman"/>
                <w:color w:val="000000"/>
                <w:sz w:val="24"/>
                <w:szCs w:val="24"/>
              </w:rPr>
              <w:t>的相关项对照分析如下表所示</w:t>
            </w:r>
            <w:r>
              <w:rPr>
                <w:rFonts w:ascii="Times New Roman" w:hAnsi="Times New Roman" w:eastAsia="宋体" w:cs="Times New Roman"/>
                <w:color w:val="000000"/>
                <w:sz w:val="24"/>
                <w:szCs w:val="24"/>
              </w:rPr>
              <w:t>。</w:t>
            </w:r>
          </w:p>
          <w:p>
            <w:pPr>
              <w:spacing w:line="440" w:lineRule="exact"/>
              <w:ind w:firstLine="482" w:firstLineChars="200"/>
              <w:textAlignment w:val="baseline"/>
              <w:rPr>
                <w:rFonts w:ascii="Times New Roman" w:hAnsi="Times New Roman" w:eastAsia="宋体" w:cs="Times New Roman"/>
                <w:b/>
                <w:sz w:val="24"/>
                <w:szCs w:val="24"/>
              </w:rPr>
            </w:pPr>
            <w:r>
              <w:rPr>
                <w:rFonts w:ascii="Times New Roman" w:hAnsi="宋体" w:eastAsia="宋体" w:cs="Times New Roman"/>
                <w:b/>
                <w:sz w:val="24"/>
                <w:szCs w:val="24"/>
              </w:rPr>
              <w:t>表</w:t>
            </w:r>
            <w:r>
              <w:rPr>
                <w:rFonts w:ascii="Times New Roman" w:hAnsi="Times New Roman" w:eastAsia="宋体" w:cs="Times New Roman"/>
                <w:b/>
                <w:sz w:val="24"/>
                <w:szCs w:val="24"/>
              </w:rPr>
              <w:t xml:space="preserve">10             </w:t>
            </w:r>
            <w:r>
              <w:rPr>
                <w:rFonts w:ascii="Times New Roman" w:hAnsi="宋体" w:eastAsia="宋体" w:cs="Times New Roman"/>
                <w:b/>
                <w:sz w:val="24"/>
                <w:szCs w:val="24"/>
              </w:rPr>
              <w:t>与《三年行动》中的相关项相符性分析</w:t>
            </w:r>
          </w:p>
          <w:tbl>
            <w:tblPr>
              <w:tblStyle w:val="33"/>
              <w:tblW w:w="9356" w:type="dxa"/>
              <w:jc w:val="center"/>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78"/>
              <w:gridCol w:w="1328"/>
              <w:gridCol w:w="4312"/>
              <w:gridCol w:w="1570"/>
              <w:gridCol w:w="1168"/>
            </w:tblGrid>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78" w:type="dxa"/>
                  <w:tcBorders>
                    <w:top w:val="single" w:color="auto" w:sz="8" w:space="0"/>
                    <w:bottom w:val="single" w:color="auto" w:sz="8" w:space="0"/>
                  </w:tcBorders>
                  <w:vAlign w:val="center"/>
                </w:tcPr>
                <w:p>
                  <w:pPr>
                    <w:rPr>
                      <w:rFonts w:ascii="Times New Roman" w:hAnsi="Times New Roman" w:eastAsia="宋体" w:cs="Times New Roman"/>
                      <w:b/>
                      <w:szCs w:val="21"/>
                    </w:rPr>
                  </w:pPr>
                  <w:r>
                    <w:rPr>
                      <w:rFonts w:ascii="Times New Roman" w:hAnsi="Times New Roman" w:eastAsia="宋体" w:cs="Times New Roman"/>
                      <w:b/>
                      <w:szCs w:val="21"/>
                    </w:rPr>
                    <w:t>类别</w:t>
                  </w:r>
                </w:p>
              </w:tc>
              <w:tc>
                <w:tcPr>
                  <w:tcW w:w="5640" w:type="dxa"/>
                  <w:gridSpan w:val="2"/>
                  <w:tcBorders>
                    <w:top w:val="single" w:color="auto" w:sz="8" w:space="0"/>
                    <w:bottom w:val="single" w:color="auto" w:sz="8"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内容</w:t>
                  </w:r>
                </w:p>
              </w:tc>
              <w:tc>
                <w:tcPr>
                  <w:tcW w:w="1570" w:type="dxa"/>
                  <w:tcBorders>
                    <w:top w:val="single" w:color="auto" w:sz="8" w:space="0"/>
                    <w:bottom w:val="single" w:color="auto" w:sz="8"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本项目情况</w:t>
                  </w:r>
                </w:p>
              </w:tc>
              <w:tc>
                <w:tcPr>
                  <w:tcW w:w="1168" w:type="dxa"/>
                  <w:tcBorders>
                    <w:top w:val="single" w:color="auto" w:sz="8" w:space="0"/>
                    <w:bottom w:val="single" w:color="auto" w:sz="8"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对比结果</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78" w:type="dxa"/>
                  <w:tcBorders>
                    <w:top w:val="single" w:color="auto" w:sz="8" w:space="0"/>
                  </w:tcBorders>
                  <w:vAlign w:val="center"/>
                </w:tcPr>
                <w:p>
                  <w:pPr>
                    <w:rPr>
                      <w:rFonts w:ascii="Times New Roman" w:hAnsi="Times New Roman" w:eastAsia="宋体" w:cs="Times New Roman"/>
                      <w:szCs w:val="21"/>
                    </w:rPr>
                  </w:pPr>
                  <w:r>
                    <w:rPr>
                      <w:rFonts w:ascii="Times New Roman" w:hAnsi="Times New Roman" w:eastAsia="宋体" w:cs="Times New Roman"/>
                      <w:szCs w:val="21"/>
                    </w:rPr>
                    <w:t>二</w:t>
                  </w:r>
                  <w:r>
                    <w:rPr>
                      <w:rFonts w:hint="eastAsia" w:ascii="Times New Roman" w:hAnsi="Times New Roman" w:eastAsia="宋体" w:cs="Times New Roman"/>
                      <w:szCs w:val="21"/>
                    </w:rPr>
                    <w:t>、</w:t>
                  </w:r>
                </w:p>
                <w:p>
                  <w:pPr>
                    <w:rPr>
                      <w:rFonts w:ascii="Times New Roman" w:hAnsi="Times New Roman" w:eastAsia="宋体" w:cs="Times New Roman"/>
                      <w:szCs w:val="21"/>
                    </w:rPr>
                  </w:pPr>
                  <w:r>
                    <w:rPr>
                      <w:rFonts w:ascii="Times New Roman" w:hAnsi="Times New Roman" w:eastAsia="宋体" w:cs="Times New Roman"/>
                      <w:szCs w:val="21"/>
                    </w:rPr>
                    <w:t>坚决</w:t>
                  </w:r>
                </w:p>
                <w:p>
                  <w:pPr>
                    <w:rPr>
                      <w:rFonts w:ascii="Times New Roman" w:hAnsi="Times New Roman" w:eastAsia="宋体" w:cs="Times New Roman"/>
                      <w:szCs w:val="21"/>
                    </w:rPr>
                  </w:pPr>
                  <w:r>
                    <w:rPr>
                      <w:rFonts w:ascii="Times New Roman" w:hAnsi="Times New Roman" w:eastAsia="宋体" w:cs="Times New Roman"/>
                      <w:szCs w:val="21"/>
                    </w:rPr>
                    <w:t>打赢</w:t>
                  </w:r>
                </w:p>
                <w:p>
                  <w:pPr>
                    <w:rPr>
                      <w:rFonts w:ascii="Times New Roman" w:hAnsi="Times New Roman" w:eastAsia="宋体" w:cs="Times New Roman"/>
                      <w:szCs w:val="21"/>
                    </w:rPr>
                  </w:pPr>
                  <w:r>
                    <w:rPr>
                      <w:rFonts w:ascii="Times New Roman" w:hAnsi="Times New Roman" w:eastAsia="宋体" w:cs="Times New Roman"/>
                      <w:szCs w:val="21"/>
                    </w:rPr>
                    <w:t>蓝天</w:t>
                  </w:r>
                </w:p>
                <w:p>
                  <w:pPr>
                    <w:rPr>
                      <w:rFonts w:ascii="Times New Roman" w:hAnsi="Times New Roman" w:eastAsia="宋体" w:cs="Times New Roman"/>
                      <w:szCs w:val="21"/>
                    </w:rPr>
                  </w:pPr>
                  <w:r>
                    <w:rPr>
                      <w:rFonts w:ascii="Times New Roman" w:hAnsi="Times New Roman" w:eastAsia="宋体" w:cs="Times New Roman"/>
                      <w:szCs w:val="21"/>
                    </w:rPr>
                    <w:t>保卫战</w:t>
                  </w:r>
                </w:p>
              </w:tc>
              <w:tc>
                <w:tcPr>
                  <w:tcW w:w="1328" w:type="dxa"/>
                  <w:tcBorders>
                    <w:top w:val="single" w:color="auto" w:sz="8"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10.加快化解过剩产能</w:t>
                  </w:r>
                </w:p>
              </w:tc>
              <w:tc>
                <w:tcPr>
                  <w:tcW w:w="4312" w:type="dxa"/>
                  <w:tcBorders>
                    <w:top w:val="single" w:color="auto" w:sz="8"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w:t>
                  </w:r>
                </w:p>
              </w:tc>
              <w:tc>
                <w:tcPr>
                  <w:tcW w:w="1570" w:type="dxa"/>
                  <w:tcBorders>
                    <w:top w:val="single" w:color="auto" w:sz="8" w:space="0"/>
                    <w:bottom w:val="single" w:color="auto" w:sz="4" w:space="0"/>
                  </w:tcBorders>
                  <w:vAlign w:val="center"/>
                </w:tcPr>
                <w:p>
                  <w:pPr>
                    <w:jc w:val="left"/>
                    <w:rPr>
                      <w:rFonts w:ascii="Times New Roman" w:hAnsi="Times New Roman" w:eastAsia="宋体" w:cs="Times New Roman"/>
                      <w:color w:val="000000"/>
                      <w:szCs w:val="21"/>
                    </w:rPr>
                  </w:pPr>
                  <w:r>
                    <w:rPr>
                      <w:rFonts w:hint="eastAsia" w:ascii="Times New Roman" w:hAnsi="Times New Roman" w:eastAsia="宋体" w:cs="Times New Roman"/>
                      <w:szCs w:val="21"/>
                    </w:rPr>
                    <w:t>本项目属于</w:t>
                  </w:r>
                  <w:r>
                    <w:rPr>
                      <w:rFonts w:ascii="Times New Roman" w:hAnsi="Times New Roman" w:eastAsia="宋体" w:cs="Times New Roman"/>
                      <w:szCs w:val="21"/>
                    </w:rPr>
                    <w:t>《产业结构调整指导目录》</w:t>
                  </w:r>
                  <w:r>
                    <w:rPr>
                      <w:rFonts w:hint="eastAsia" w:ascii="Times New Roman" w:hAnsi="Times New Roman" w:eastAsia="宋体" w:cs="Times New Roman"/>
                      <w:szCs w:val="21"/>
                    </w:rPr>
                    <w:t xml:space="preserve">中的允许类项目。                                                                                                                                                                                                                                                                         </w:t>
                  </w:r>
                </w:p>
              </w:tc>
              <w:tc>
                <w:tcPr>
                  <w:tcW w:w="1168" w:type="dxa"/>
                  <w:tcBorders>
                    <w:top w:val="single" w:color="auto" w:sz="8" w:space="0"/>
                    <w:bottom w:val="single" w:color="auto" w:sz="4"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szCs w:val="21"/>
                    </w:rPr>
                    <w:t>相符</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78" w:type="dxa"/>
                </w:tcPr>
                <w:p>
                  <w:pPr>
                    <w:rPr>
                      <w:rFonts w:ascii="Times New Roman" w:hAnsi="Times New Roman" w:eastAsia="宋体" w:cs="Times New Roman"/>
                      <w:szCs w:val="21"/>
                    </w:rPr>
                  </w:pPr>
                  <w:r>
                    <w:rPr>
                      <w:rFonts w:hint="eastAsia" w:ascii="Times New Roman" w:hAnsi="Times New Roman" w:eastAsia="宋体" w:cs="Times New Roman"/>
                      <w:szCs w:val="21"/>
                    </w:rPr>
                    <w:t>三、全面打好碧水保卫战</w:t>
                  </w:r>
                </w:p>
              </w:tc>
              <w:tc>
                <w:tcPr>
                  <w:tcW w:w="1328" w:type="dxa"/>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（二）打好工业企业水污染防治攻坚战     2.严格依法达标排污</w:t>
                  </w:r>
                </w:p>
              </w:tc>
              <w:tc>
                <w:tcPr>
                  <w:tcW w:w="4312"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从 2018 年起</w:t>
                  </w:r>
                  <w:r>
                    <w:rPr>
                      <w:rFonts w:hint="eastAsia" w:ascii="Times New Roman" w:hAnsi="Times New Roman" w:eastAsia="宋体" w:cs="Times New Roman"/>
                      <w:szCs w:val="21"/>
                    </w:rPr>
                    <w:t>，</w:t>
                  </w:r>
                  <w:r>
                    <w:rPr>
                      <w:rFonts w:ascii="Times New Roman" w:hAnsi="Times New Roman" w:eastAsia="宋体" w:cs="Times New Roman"/>
                      <w:szCs w:val="21"/>
                    </w:rPr>
                    <w:t>所有工业企业要在排放废水达标的基础上</w:t>
                  </w:r>
                  <w:r>
                    <w:rPr>
                      <w:rFonts w:hint="eastAsia" w:ascii="Times New Roman" w:hAnsi="Times New Roman" w:eastAsia="宋体" w:cs="Times New Roman"/>
                      <w:szCs w:val="21"/>
                    </w:rPr>
                    <w:t>，</w:t>
                  </w:r>
                  <w:r>
                    <w:rPr>
                      <w:rFonts w:ascii="Times New Roman" w:hAnsi="Times New Roman" w:eastAsia="宋体" w:cs="Times New Roman"/>
                      <w:szCs w:val="21"/>
                    </w:rPr>
                    <w:t>全面落实排污许可证管理制度</w:t>
                  </w:r>
                  <w:r>
                    <w:rPr>
                      <w:rFonts w:hint="eastAsia" w:ascii="Times New Roman" w:hAnsi="Times New Roman" w:eastAsia="宋体" w:cs="Times New Roman"/>
                      <w:szCs w:val="21"/>
                    </w:rPr>
                    <w:t>，</w:t>
                  </w:r>
                  <w:r>
                    <w:rPr>
                      <w:rFonts w:ascii="Times New Roman" w:hAnsi="Times New Roman" w:eastAsia="宋体" w:cs="Times New Roman"/>
                      <w:szCs w:val="21"/>
                    </w:rPr>
                    <w:t>切实做到主要污染物排放总量达标，凡已经达到排污许可证规定的年度排污总量指标的</w:t>
                  </w:r>
                  <w:r>
                    <w:rPr>
                      <w:rFonts w:hint="eastAsia" w:ascii="Times New Roman" w:hAnsi="Times New Roman" w:eastAsia="宋体" w:cs="Times New Roman"/>
                      <w:szCs w:val="21"/>
                    </w:rPr>
                    <w:t>，</w:t>
                  </w:r>
                  <w:r>
                    <w:rPr>
                      <w:rFonts w:ascii="Times New Roman" w:hAnsi="Times New Roman" w:eastAsia="宋体" w:cs="Times New Roman"/>
                      <w:szCs w:val="21"/>
                    </w:rPr>
                    <w:t>本年度不得再行生产和排污。</w:t>
                  </w:r>
                </w:p>
              </w:tc>
              <w:tc>
                <w:tcPr>
                  <w:tcW w:w="1570" w:type="dxa"/>
                  <w:vAlign w:val="center"/>
                </w:tcPr>
                <w:p>
                  <w:pPr>
                    <w:rPr>
                      <w:rFonts w:ascii="Times New Roman" w:hAnsi="Times New Roman" w:eastAsia="宋体" w:cs="Times New Roman"/>
                      <w:szCs w:val="21"/>
                    </w:rPr>
                  </w:pPr>
                  <w:r>
                    <w:rPr>
                      <w:rFonts w:ascii="Times New Roman" w:hAnsi="Times New Roman" w:eastAsia="宋体" w:cs="Times New Roman"/>
                      <w:color w:val="000000"/>
                      <w:szCs w:val="21"/>
                    </w:rPr>
                    <w:t>本项目</w:t>
                  </w:r>
                  <w:r>
                    <w:rPr>
                      <w:rFonts w:hint="eastAsia" w:ascii="Times New Roman" w:hAnsi="Times New Roman" w:eastAsia="宋体" w:cs="Times New Roman"/>
                      <w:color w:val="000000"/>
                      <w:szCs w:val="21"/>
                    </w:rPr>
                    <w:t>将按照排污许可证要求申请排放总量。</w:t>
                  </w:r>
                </w:p>
              </w:tc>
              <w:tc>
                <w:tcPr>
                  <w:tcW w:w="1168" w:type="dxa"/>
                  <w:tcBorders>
                    <w:top w:val="single" w:color="auto" w:sz="4" w:space="0"/>
                    <w:bottom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不涉及</w:t>
                  </w:r>
                </w:p>
              </w:tc>
            </w:tr>
          </w:tbl>
          <w:p>
            <w:pPr>
              <w:spacing w:line="440" w:lineRule="exact"/>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5</w:t>
            </w:r>
            <w:r>
              <w:rPr>
                <w:rFonts w:ascii="Times New Roman" w:hAnsi="Times New Roman" w:eastAsia="宋体" w:cs="Times New Roman"/>
                <w:b/>
                <w:color w:val="000000"/>
                <w:sz w:val="24"/>
                <w:szCs w:val="24"/>
              </w:rPr>
              <w:t>、</w:t>
            </w:r>
            <w:r>
              <w:rPr>
                <w:rFonts w:ascii="Times New Roman" w:hAnsi="Times New Roman" w:eastAsia="宋体" w:cs="Times New Roman"/>
                <w:b/>
                <w:bCs/>
                <w:color w:val="000000"/>
                <w:sz w:val="24"/>
                <w:szCs w:val="24"/>
              </w:rPr>
              <w:t>与《新乡市2019年大气污染防治攻坚战实施方案》（新环攻坚办[2019]74号）文的对照分析</w:t>
            </w:r>
          </w:p>
          <w:p>
            <w:pPr>
              <w:spacing w:line="44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与《关于印发新乡市2019年大气污染防治攻坚战实施方案的通知》（</w:t>
            </w:r>
            <w:r>
              <w:rPr>
                <w:rFonts w:ascii="Times New Roman" w:hAnsi="Times New Roman" w:eastAsia="宋体" w:cs="Times New Roman"/>
                <w:bCs/>
                <w:color w:val="000000"/>
                <w:sz w:val="24"/>
                <w:szCs w:val="24"/>
              </w:rPr>
              <w:t>新环攻坚办[2019]74号文）的对照分析</w:t>
            </w:r>
            <w:r>
              <w:rPr>
                <w:rFonts w:ascii="Times New Roman" w:hAnsi="Times New Roman" w:eastAsia="宋体" w:cs="Times New Roman"/>
                <w:color w:val="000000"/>
                <w:sz w:val="24"/>
                <w:szCs w:val="24"/>
              </w:rPr>
              <w:t>见下表。</w:t>
            </w:r>
          </w:p>
          <w:p>
            <w:pPr>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表1</w:t>
            </w:r>
            <w:r>
              <w:rPr>
                <w:rFonts w:hint="eastAsia" w:ascii="Times New Roman" w:hAnsi="Times New Roman" w:eastAsia="宋体" w:cs="Times New Roman"/>
                <w:b/>
                <w:color w:val="000000"/>
                <w:sz w:val="24"/>
                <w:szCs w:val="24"/>
              </w:rPr>
              <w:t>1</w:t>
            </w:r>
            <w:r>
              <w:rPr>
                <w:rFonts w:ascii="Times New Roman" w:hAnsi="Times New Roman" w:eastAsia="宋体" w:cs="Times New Roman"/>
                <w:b/>
                <w:color w:val="000000"/>
                <w:sz w:val="24"/>
                <w:szCs w:val="24"/>
              </w:rPr>
              <w:t xml:space="preserve">            与新环攻坚办[2019]74号文相符性对照分析</w:t>
            </w:r>
          </w:p>
          <w:tbl>
            <w:tblPr>
              <w:tblStyle w:val="33"/>
              <w:tblW w:w="9660" w:type="dxa"/>
              <w:jc w:val="center"/>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5583"/>
              <w:gridCol w:w="1582"/>
              <w:gridCol w:w="960"/>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5" w:type="dxa"/>
                  <w:tcBorders>
                    <w:top w:val="single" w:color="auto" w:sz="8" w:space="0"/>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主要任务</w:t>
                  </w:r>
                </w:p>
              </w:tc>
              <w:tc>
                <w:tcPr>
                  <w:tcW w:w="5583" w:type="dxa"/>
                  <w:tcBorders>
                    <w:top w:val="single" w:color="auto" w:sz="8" w:space="0"/>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与本项目相关条文</w:t>
                  </w:r>
                </w:p>
              </w:tc>
              <w:tc>
                <w:tcPr>
                  <w:tcW w:w="1582" w:type="dxa"/>
                  <w:tcBorders>
                    <w:top w:val="single" w:color="auto" w:sz="8" w:space="0"/>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本项目情况</w:t>
                  </w:r>
                </w:p>
              </w:tc>
              <w:tc>
                <w:tcPr>
                  <w:tcW w:w="960" w:type="dxa"/>
                  <w:tcBorders>
                    <w:top w:val="single" w:color="auto" w:sz="8" w:space="0"/>
                    <w:bottom w:val="single" w:color="auto" w:sz="8"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5" w:type="dxa"/>
                  <w:tcBorders>
                    <w:top w:val="single" w:color="auto" w:sz="4" w:space="0"/>
                    <w:bottom w:val="single" w:color="auto" w:sz="4" w:space="0"/>
                  </w:tcBorders>
                  <w:vAlign w:val="center"/>
                </w:tcPr>
                <w:p>
                  <w:pPr>
                    <w:rPr>
                      <w:rFonts w:ascii="Times New Roman" w:hAnsi="Times New Roman" w:eastAsia="宋体" w:cs="Times New Roman"/>
                      <w:szCs w:val="21"/>
                    </w:rPr>
                  </w:pPr>
                  <w:r>
                    <w:rPr>
                      <w:rFonts w:ascii="Times New Roman" w:hAnsi="Times New Roman" w:eastAsia="宋体" w:cs="Times New Roman"/>
                      <w:szCs w:val="21"/>
                    </w:rPr>
                    <w:t>33. 开展VOCs专项治理</w:t>
                  </w:r>
                </w:p>
              </w:tc>
              <w:tc>
                <w:tcPr>
                  <w:tcW w:w="5583" w:type="dxa"/>
                  <w:tcBorders>
                    <w:top w:val="single" w:color="auto" w:sz="4" w:space="0"/>
                    <w:bottom w:val="single" w:color="auto" w:sz="4" w:space="0"/>
                  </w:tcBorders>
                  <w:vAlign w:val="center"/>
                </w:tcPr>
                <w:p>
                  <w:pPr>
                    <w:rPr>
                      <w:rFonts w:ascii="Times New Roman" w:hAnsi="Times New Roman" w:eastAsia="宋体" w:cs="Times New Roman"/>
                      <w:szCs w:val="21"/>
                    </w:rPr>
                  </w:pPr>
                  <w:r>
                    <w:rPr>
                      <w:rFonts w:ascii="Times New Roman" w:hAnsi="Times New Roman" w:eastAsia="宋体" w:cs="Times New Roman"/>
                      <w:szCs w:val="21"/>
                    </w:rPr>
                    <w:t>2019年6月底前，全省石油化学、石油炼制、表面涂装、印刷、化工、制药等工业企业，全面完成VOCs无组织排放治理，原料、中间产品与成品应密闭储存，排放VOCs的生产工序要在密闭空间或设备中实施，对产生的含VOCs废气进行净化处理，达到河南省工业企业挥发性有机物专项治理工作中排放建议值要求。</w:t>
                  </w:r>
                </w:p>
              </w:tc>
              <w:tc>
                <w:tcPr>
                  <w:tcW w:w="1582" w:type="dxa"/>
                  <w:tcBorders>
                    <w:top w:val="single" w:color="auto" w:sz="4" w:space="0"/>
                    <w:bottom w:val="single" w:color="auto" w:sz="4" w:space="0"/>
                  </w:tcBorders>
                  <w:vAlign w:val="center"/>
                </w:tcPr>
                <w:p>
                  <w:pPr>
                    <w:rPr>
                      <w:rFonts w:ascii="Times New Roman" w:hAnsi="Times New Roman" w:eastAsia="宋体" w:cs="Times New Roman"/>
                      <w:szCs w:val="21"/>
                    </w:rPr>
                  </w:pPr>
                  <w:r>
                    <w:rPr>
                      <w:rFonts w:ascii="Times New Roman" w:hAnsi="Times New Roman" w:eastAsia="宋体" w:cs="Times New Roman"/>
                      <w:szCs w:val="21"/>
                    </w:rPr>
                    <w:t>本项目大气污染物为</w:t>
                  </w:r>
                  <w:r>
                    <w:rPr>
                      <w:rFonts w:hint="eastAsia" w:ascii="Times New Roman" w:hAnsi="Times New Roman" w:eastAsia="宋体" w:cs="Times New Roman"/>
                      <w:szCs w:val="21"/>
                    </w:rPr>
                    <w:t>棉</w:t>
                  </w:r>
                  <w:r>
                    <w:rPr>
                      <w:rFonts w:ascii="Times New Roman" w:hAnsi="Times New Roman" w:eastAsia="宋体" w:cs="Times New Roman"/>
                      <w:szCs w:val="21"/>
                    </w:rPr>
                    <w:t>尘</w:t>
                  </w:r>
                  <w:r>
                    <w:rPr>
                      <w:rFonts w:hint="eastAsia" w:ascii="Times New Roman" w:hAnsi="Times New Roman" w:eastAsia="宋体" w:cs="Times New Roman"/>
                      <w:szCs w:val="21"/>
                    </w:rPr>
                    <w:t>，</w:t>
                  </w:r>
                  <w:r>
                    <w:rPr>
                      <w:rFonts w:ascii="Times New Roman" w:hAnsi="Times New Roman" w:eastAsia="宋体" w:cs="Times New Roman"/>
                      <w:szCs w:val="21"/>
                    </w:rPr>
                    <w:t>不涉及VOCs。</w:t>
                  </w:r>
                </w:p>
                <w:p>
                  <w:pPr>
                    <w:rPr>
                      <w:rFonts w:ascii="Times New Roman" w:hAnsi="Times New Roman" w:eastAsia="宋体" w:cs="Times New Roman"/>
                      <w:szCs w:val="21"/>
                    </w:rPr>
                  </w:pPr>
                </w:p>
              </w:tc>
              <w:tc>
                <w:tcPr>
                  <w:tcW w:w="960" w:type="dxa"/>
                  <w:tcBorders>
                    <w:top w:val="single" w:color="auto" w:sz="4" w:space="0"/>
                    <w:bottom w:val="single" w:color="auto" w:sz="4" w:space="0"/>
                  </w:tcBorders>
                  <w:vAlign w:val="center"/>
                </w:tcPr>
                <w:p>
                  <w:pPr>
                    <w:adjustRightInd w:val="0"/>
                    <w:jc w:val="center"/>
                    <w:textAlignment w:val="baseline"/>
                    <w:rPr>
                      <w:rFonts w:ascii="Times New Roman" w:hAnsi="Times New Roman" w:eastAsia="宋体" w:cs="Times New Roman"/>
                      <w:szCs w:val="21"/>
                    </w:rPr>
                  </w:pPr>
                  <w:r>
                    <w:rPr>
                      <w:rFonts w:ascii="Times New Roman" w:hAnsi="Times New Roman" w:eastAsia="宋体" w:cs="Times New Roman"/>
                      <w:szCs w:val="21"/>
                    </w:rPr>
                    <w:t>不涉及</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35" w:type="dxa"/>
                  <w:tcBorders>
                    <w:top w:val="single" w:color="auto" w:sz="4" w:space="0"/>
                    <w:bottom w:val="single" w:color="auto" w:sz="8" w:space="0"/>
                  </w:tcBorders>
                  <w:vAlign w:val="center"/>
                </w:tcPr>
                <w:p>
                  <w:pPr>
                    <w:rPr>
                      <w:rFonts w:ascii="Times New Roman" w:hAnsi="Times New Roman" w:eastAsia="宋体" w:cs="Times New Roman"/>
                      <w:szCs w:val="21"/>
                    </w:rPr>
                  </w:pPr>
                  <w:r>
                    <w:rPr>
                      <w:rFonts w:ascii="Times New Roman" w:hAnsi="Times New Roman" w:eastAsia="宋体" w:cs="Times New Roman"/>
                      <w:szCs w:val="21"/>
                    </w:rPr>
                    <w:t>47. 强化重污染天气应急管控</w:t>
                  </w:r>
                </w:p>
              </w:tc>
              <w:tc>
                <w:tcPr>
                  <w:tcW w:w="5583" w:type="dxa"/>
                  <w:tcBorders>
                    <w:top w:val="single" w:color="auto" w:sz="4" w:space="0"/>
                    <w:bottom w:val="single" w:color="auto" w:sz="8" w:space="0"/>
                  </w:tcBorders>
                  <w:vAlign w:val="center"/>
                </w:tcPr>
                <w:p>
                  <w:pPr>
                    <w:rPr>
                      <w:rFonts w:ascii="Times New Roman" w:hAnsi="Times New Roman" w:eastAsia="宋体" w:cs="Times New Roman"/>
                      <w:szCs w:val="21"/>
                    </w:rPr>
                  </w:pPr>
                  <w:r>
                    <w:rPr>
                      <w:rFonts w:ascii="Times New Roman" w:hAnsi="Times New Roman" w:eastAsia="宋体" w:cs="Times New Roman"/>
                      <w:szCs w:val="21"/>
                    </w:rPr>
                    <w:t>（2）科学制定减排措施。按照“多排多限、少排少限、不排不限”的原则，科学制定应急减排措施，严禁“一刀切”。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p>
                  <w:pPr>
                    <w:rPr>
                      <w:rFonts w:ascii="Times New Roman" w:hAnsi="Times New Roman" w:eastAsia="宋体" w:cs="Times New Roman"/>
                      <w:szCs w:val="21"/>
                    </w:rPr>
                  </w:pPr>
                  <w:r>
                    <w:rPr>
                      <w:rFonts w:ascii="Times New Roman" w:hAnsi="Times New Roman" w:eastAsia="宋体" w:cs="Times New Roman"/>
                      <w:szCs w:val="21"/>
                    </w:rPr>
                    <w:t>（4）强化大宗物料运输应急减排。钢铁、建材、焦化、有色、化工、矿山等涉及大宗物料运输的重点用车企业以及城市物流配送企业要制定错峰运输方案，纳入当地应急管控清单，在橙色及以上重污染天气预警期间，原则上不允许柴油货车进出厂区（保证安全生产运行、运输民生保障物资或特殊需求产品的国五及以上车辆除外）。重点用车企业以及城市物流配送企业在车辆出入口安装视频监控系统，并保留监控记录三个月以上，秋冬季期间每日登记所有柴油货车进出情况，并保留至2020年4月30日。</w:t>
                  </w:r>
                </w:p>
              </w:tc>
              <w:tc>
                <w:tcPr>
                  <w:tcW w:w="1582" w:type="dxa"/>
                  <w:tcBorders>
                    <w:top w:val="single" w:color="auto" w:sz="4" w:space="0"/>
                    <w:bottom w:val="single" w:color="auto" w:sz="8" w:space="0"/>
                  </w:tcBorders>
                  <w:vAlign w:val="center"/>
                </w:tcPr>
                <w:p>
                  <w:pPr>
                    <w:rPr>
                      <w:rFonts w:ascii="Times New Roman" w:hAnsi="Times New Roman" w:eastAsia="宋体" w:cs="Times New Roman"/>
                      <w:szCs w:val="21"/>
                    </w:rPr>
                  </w:pPr>
                  <w:r>
                    <w:rPr>
                      <w:rFonts w:ascii="Times New Roman" w:hAnsi="Times New Roman" w:eastAsia="宋体" w:cs="Times New Roman"/>
                      <w:szCs w:val="21"/>
                    </w:rPr>
                    <w:t>在重污染天气，企业按照政府制定的减排措施严格执行，优先选取污染物排放量较大且能够快速安全减排的工艺环节进行停限产；本项目不涉及大宗物料运输。</w:t>
                  </w:r>
                </w:p>
              </w:tc>
              <w:tc>
                <w:tcPr>
                  <w:tcW w:w="960" w:type="dxa"/>
                  <w:tcBorders>
                    <w:top w:val="single" w:color="auto" w:sz="4" w:space="0"/>
                    <w:bottom w:val="single" w:color="auto" w:sz="8" w:space="0"/>
                  </w:tcBorders>
                  <w:vAlign w:val="center"/>
                </w:tcPr>
                <w:p>
                  <w:pPr>
                    <w:adjustRightInd w:val="0"/>
                    <w:jc w:val="center"/>
                    <w:textAlignment w:val="baseline"/>
                    <w:rPr>
                      <w:rFonts w:ascii="Times New Roman" w:hAnsi="Times New Roman" w:eastAsia="宋体" w:cs="Times New Roman"/>
                      <w:szCs w:val="21"/>
                    </w:rPr>
                  </w:pPr>
                  <w:r>
                    <w:rPr>
                      <w:rFonts w:ascii="Times New Roman" w:hAnsi="Times New Roman" w:eastAsia="宋体" w:cs="Times New Roman"/>
                      <w:szCs w:val="21"/>
                    </w:rPr>
                    <w:t>相符</w:t>
                  </w:r>
                </w:p>
              </w:tc>
            </w:tr>
          </w:tbl>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由上表可知，本项目符合《</w:t>
            </w:r>
            <w:r>
              <w:rPr>
                <w:rFonts w:ascii="Times New Roman" w:hAnsi="Times New Roman" w:eastAsia="宋体" w:cs="Times New Roman"/>
                <w:bCs/>
                <w:sz w:val="24"/>
                <w:szCs w:val="24"/>
              </w:rPr>
              <w:t>新乡市2019年大气污染防治攻坚战实施方案</w:t>
            </w:r>
            <w:r>
              <w:rPr>
                <w:rFonts w:ascii="Times New Roman" w:hAnsi="Times New Roman" w:eastAsia="宋体" w:cs="Times New Roman"/>
                <w:sz w:val="24"/>
                <w:szCs w:val="24"/>
              </w:rPr>
              <w:t>》</w:t>
            </w:r>
            <w:r>
              <w:rPr>
                <w:rFonts w:ascii="Times New Roman" w:hAnsi="Times New Roman" w:eastAsia="宋体" w:cs="Times New Roman"/>
                <w:color w:val="000000"/>
                <w:sz w:val="24"/>
                <w:szCs w:val="24"/>
              </w:rPr>
              <w:t>（</w:t>
            </w:r>
            <w:r>
              <w:rPr>
                <w:rFonts w:ascii="Times New Roman" w:hAnsi="Times New Roman" w:eastAsia="宋体" w:cs="Times New Roman"/>
                <w:bCs/>
                <w:color w:val="000000"/>
                <w:sz w:val="24"/>
                <w:szCs w:val="24"/>
              </w:rPr>
              <w:t>新环攻坚办[2019]74号文）</w:t>
            </w:r>
            <w:r>
              <w:rPr>
                <w:rFonts w:ascii="Times New Roman" w:hAnsi="Times New Roman" w:eastAsia="宋体" w:cs="Times New Roman"/>
                <w:sz w:val="24"/>
                <w:szCs w:val="24"/>
              </w:rPr>
              <w:t>中有关政策要求。</w:t>
            </w:r>
          </w:p>
          <w:p>
            <w:pPr>
              <w:spacing w:line="440" w:lineRule="exact"/>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6</w:t>
            </w:r>
            <w:r>
              <w:rPr>
                <w:rFonts w:ascii="Times New Roman" w:hAnsi="Times New Roman" w:eastAsia="宋体" w:cs="Times New Roman"/>
                <w:b/>
                <w:color w:val="000000"/>
                <w:sz w:val="24"/>
                <w:szCs w:val="24"/>
              </w:rPr>
              <w:t>、与《河南省生态环境厅关于印发河南省工业大气污染防治6个专项方案的通知》豫环文[2019]84号文的对照分析</w:t>
            </w:r>
          </w:p>
          <w:p>
            <w:pPr>
              <w:widowControl/>
              <w:adjustRightInd w:val="0"/>
              <w:snapToGrid w:val="0"/>
              <w:spacing w:line="440" w:lineRule="exact"/>
              <w:ind w:firstLine="482" w:firstLineChars="200"/>
              <w:textAlignment w:val="baseline"/>
              <w:rPr>
                <w:rFonts w:ascii="宋体" w:hAnsi="宋体" w:eastAsia="宋体" w:cs="Times New Roman"/>
                <w:b/>
                <w:color w:val="000000"/>
                <w:sz w:val="24"/>
                <w:szCs w:val="24"/>
              </w:rPr>
            </w:pPr>
            <w:r>
              <w:rPr>
                <w:rFonts w:ascii="宋体" w:hAnsi="宋体" w:eastAsia="宋体" w:cs="Times New Roman"/>
                <w:b/>
                <w:color w:val="000000"/>
                <w:sz w:val="24"/>
                <w:szCs w:val="24"/>
              </w:rPr>
              <w:t>表</w:t>
            </w:r>
            <w:r>
              <w:rPr>
                <w:rFonts w:ascii="Times New Roman" w:hAnsi="Times New Roman" w:eastAsia="宋体" w:cs="Times New Roman"/>
                <w:b/>
                <w:color w:val="000000"/>
                <w:sz w:val="24"/>
                <w:szCs w:val="24"/>
              </w:rPr>
              <w:t xml:space="preserve">12 </w:t>
            </w:r>
            <w:r>
              <w:rPr>
                <w:rFonts w:hint="eastAsia" w:ascii="宋体" w:hAnsi="宋体" w:eastAsia="宋体" w:cs="Times New Roman"/>
                <w:b/>
                <w:color w:val="000000"/>
                <w:sz w:val="24"/>
                <w:szCs w:val="24"/>
              </w:rPr>
              <w:t xml:space="preserve">     </w:t>
            </w:r>
            <w:r>
              <w:rPr>
                <w:rFonts w:ascii="宋体" w:hAnsi="宋体" w:eastAsia="宋体" w:cs="Times New Roman"/>
                <w:b/>
                <w:color w:val="000000"/>
                <w:sz w:val="24"/>
                <w:szCs w:val="24"/>
              </w:rPr>
              <w:t>与</w:t>
            </w:r>
            <w:r>
              <w:rPr>
                <w:rFonts w:hint="eastAsia" w:ascii="宋体" w:hAnsi="宋体" w:eastAsia="宋体" w:cs="Times New Roman"/>
                <w:b/>
                <w:color w:val="000000"/>
                <w:sz w:val="24"/>
                <w:szCs w:val="24"/>
              </w:rPr>
              <w:t>《河南省2019年工业企业无组织排放治理方案》的对照</w:t>
            </w:r>
            <w:r>
              <w:rPr>
                <w:rFonts w:ascii="宋体" w:hAnsi="宋体" w:eastAsia="宋体" w:cs="Times New Roman"/>
                <w:b/>
                <w:color w:val="000000"/>
                <w:sz w:val="24"/>
                <w:szCs w:val="24"/>
              </w:rPr>
              <w:t>分析</w:t>
            </w:r>
          </w:p>
          <w:tbl>
            <w:tblPr>
              <w:tblStyle w:val="33"/>
              <w:tblW w:w="9356" w:type="dxa"/>
              <w:jc w:val="center"/>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4588"/>
              <w:gridCol w:w="2042"/>
              <w:gridCol w:w="1234"/>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492" w:type="dxa"/>
                  <w:tcBorders>
                    <w:top w:val="single" w:color="auto" w:sz="8" w:space="0"/>
                    <w:bottom w:val="single" w:color="auto" w:sz="8" w:space="0"/>
                  </w:tcBorders>
                  <w:vAlign w:val="center"/>
                </w:tcPr>
                <w:p>
                  <w:pPr>
                    <w:adjustRightInd w:val="0"/>
                    <w:snapToGrid w:val="0"/>
                    <w:jc w:val="center"/>
                    <w:textAlignment w:val="baseline"/>
                    <w:rPr>
                      <w:rFonts w:ascii="宋体" w:hAnsi="宋体" w:eastAsia="宋体" w:cs="Times New Roman"/>
                      <w:b/>
                      <w:color w:val="000000"/>
                      <w:szCs w:val="21"/>
                    </w:rPr>
                  </w:pPr>
                  <w:r>
                    <w:rPr>
                      <w:rFonts w:hint="eastAsia" w:ascii="宋体" w:hAnsi="宋体" w:eastAsia="宋体" w:cs="Times New Roman"/>
                      <w:b/>
                      <w:color w:val="000000"/>
                      <w:szCs w:val="21"/>
                    </w:rPr>
                    <w:t>主要任务</w:t>
                  </w:r>
                </w:p>
              </w:tc>
              <w:tc>
                <w:tcPr>
                  <w:tcW w:w="4588" w:type="dxa"/>
                  <w:tcBorders>
                    <w:top w:val="single" w:color="auto" w:sz="8" w:space="0"/>
                    <w:bottom w:val="single" w:color="auto" w:sz="8" w:space="0"/>
                  </w:tcBorders>
                  <w:vAlign w:val="center"/>
                </w:tcPr>
                <w:p>
                  <w:pPr>
                    <w:adjustRightInd w:val="0"/>
                    <w:snapToGrid w:val="0"/>
                    <w:jc w:val="center"/>
                    <w:textAlignment w:val="baseline"/>
                    <w:rPr>
                      <w:rFonts w:ascii="宋体" w:hAnsi="宋体" w:eastAsia="宋体" w:cs="Times New Roman"/>
                      <w:b/>
                      <w:color w:val="000000"/>
                      <w:szCs w:val="21"/>
                    </w:rPr>
                  </w:pPr>
                  <w:r>
                    <w:rPr>
                      <w:rFonts w:hint="eastAsia" w:ascii="宋体" w:hAnsi="宋体" w:eastAsia="宋体" w:cs="Times New Roman"/>
                      <w:b/>
                      <w:color w:val="000000"/>
                      <w:szCs w:val="21"/>
                    </w:rPr>
                    <w:t>与本项目相关条文</w:t>
                  </w:r>
                </w:p>
              </w:tc>
              <w:tc>
                <w:tcPr>
                  <w:tcW w:w="2042" w:type="dxa"/>
                  <w:tcBorders>
                    <w:top w:val="single" w:color="auto" w:sz="8" w:space="0"/>
                    <w:bottom w:val="single" w:color="auto" w:sz="8" w:space="0"/>
                  </w:tcBorders>
                  <w:vAlign w:val="center"/>
                </w:tcPr>
                <w:p>
                  <w:pPr>
                    <w:adjustRightInd w:val="0"/>
                    <w:snapToGrid w:val="0"/>
                    <w:jc w:val="center"/>
                    <w:textAlignment w:val="baseline"/>
                    <w:rPr>
                      <w:rFonts w:ascii="宋体" w:hAnsi="宋体" w:eastAsia="宋体" w:cs="Times New Roman"/>
                      <w:b/>
                      <w:color w:val="000000"/>
                      <w:szCs w:val="21"/>
                    </w:rPr>
                  </w:pPr>
                  <w:r>
                    <w:rPr>
                      <w:rFonts w:ascii="宋体" w:hAnsi="宋体" w:eastAsia="宋体" w:cs="Times New Roman"/>
                      <w:b/>
                      <w:color w:val="000000"/>
                      <w:szCs w:val="21"/>
                    </w:rPr>
                    <w:t>本项目情况</w:t>
                  </w:r>
                </w:p>
              </w:tc>
              <w:tc>
                <w:tcPr>
                  <w:tcW w:w="1234" w:type="dxa"/>
                  <w:tcBorders>
                    <w:top w:val="single" w:color="auto" w:sz="8" w:space="0"/>
                    <w:bottom w:val="single" w:color="auto" w:sz="8" w:space="0"/>
                  </w:tcBorders>
                  <w:vAlign w:val="center"/>
                </w:tcPr>
                <w:p>
                  <w:pPr>
                    <w:adjustRightInd w:val="0"/>
                    <w:snapToGrid w:val="0"/>
                    <w:ind w:left="-109" w:leftChars="-52"/>
                    <w:jc w:val="center"/>
                    <w:textAlignment w:val="baseline"/>
                    <w:rPr>
                      <w:rFonts w:ascii="宋体" w:hAnsi="宋体" w:eastAsia="宋体" w:cs="Times New Roman"/>
                      <w:b/>
                      <w:color w:val="000000"/>
                      <w:szCs w:val="21"/>
                    </w:rPr>
                  </w:pPr>
                  <w:r>
                    <w:rPr>
                      <w:rFonts w:hint="eastAsia" w:ascii="宋体" w:hAnsi="宋体" w:eastAsia="宋体" w:cs="Times New Roman"/>
                      <w:b/>
                      <w:color w:val="000000"/>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492" w:type="dxa"/>
                  <w:tcBorders>
                    <w:top w:val="single" w:color="auto" w:sz="4" w:space="0"/>
                    <w:bottom w:val="single" w:color="auto" w:sz="4" w:space="0"/>
                  </w:tcBorders>
                  <w:vAlign w:val="center"/>
                </w:tcPr>
                <w:p>
                  <w:pPr>
                    <w:adjustRightInd w:val="0"/>
                    <w:snapToGrid w:val="0"/>
                    <w:jc w:val="left"/>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料场密闭治理</w:t>
                  </w:r>
                </w:p>
              </w:tc>
              <w:tc>
                <w:tcPr>
                  <w:tcW w:w="4588" w:type="dxa"/>
                  <w:tcBorders>
                    <w:top w:val="single" w:color="auto" w:sz="4" w:space="0"/>
                    <w:bottom w:val="single" w:color="auto" w:sz="4" w:space="0"/>
                  </w:tcBorders>
                  <w:vAlign w:val="center"/>
                </w:tcPr>
                <w:p>
                  <w:pPr>
                    <w:adjustRightInd w:val="0"/>
                    <w:snapToGrid w:val="0"/>
                    <w:textAlignment w:val="baseline"/>
                    <w:rPr>
                      <w:rFonts w:ascii="Times New Roman" w:hAnsi="Times New Roman" w:eastAsia="宋体" w:cs="Times New Roman"/>
                      <w:szCs w:val="21"/>
                    </w:rPr>
                  </w:pPr>
                  <w:r>
                    <w:rPr>
                      <w:rFonts w:hint="eastAsia" w:ascii="Times New Roman" w:hAnsi="Times New Roman" w:eastAsia="宋体" w:cs="Times New Roman"/>
                      <w:szCs w:val="21"/>
                    </w:rPr>
                    <w:t>1、所有物料（包括原辅料、半成品、成品）进库存放，厂界内无露天堆放物料。2、密闭料场必须覆盖所有堆场料区（堆放区、工作区和主通道区）。3、车间、料库四面密闭，通道口安装卷帘门、推拉门等封闭性良好且便于开关的硬质门，在无车辆出入时将门关闭，保证空气合理流动不产生湍流。4、所有地面完成硬化，并保证除物料堆放区域外没有明显积尘。5、每个下料口设置独立集气罩，配套的除尘设施不与其他工序混用。</w:t>
                  </w:r>
                </w:p>
              </w:tc>
              <w:tc>
                <w:tcPr>
                  <w:tcW w:w="2042" w:type="dxa"/>
                  <w:tcBorders>
                    <w:top w:val="single" w:color="auto" w:sz="4" w:space="0"/>
                    <w:bottom w:val="single" w:color="auto" w:sz="4" w:space="0"/>
                  </w:tcBorders>
                  <w:vAlign w:val="center"/>
                </w:tcPr>
                <w:p>
                  <w:pPr>
                    <w:snapToGrid w:val="0"/>
                    <w:rPr>
                      <w:rFonts w:ascii="Times New Roman" w:hAnsi="Times New Roman" w:eastAsia="宋体" w:cs="Times New Roman"/>
                      <w:color w:val="000000"/>
                      <w:szCs w:val="21"/>
                    </w:rPr>
                  </w:pPr>
                  <w:r>
                    <w:rPr>
                      <w:rFonts w:ascii="Times New Roman" w:hAnsi="Times New Roman" w:eastAsia="宋体" w:cs="Times New Roman"/>
                      <w:color w:val="000000"/>
                      <w:szCs w:val="21"/>
                    </w:rPr>
                    <w:t>本项目</w:t>
                  </w:r>
                  <w:r>
                    <w:rPr>
                      <w:rFonts w:hint="eastAsia" w:ascii="Times New Roman" w:hAnsi="Times New Roman" w:eastAsia="宋体" w:cs="Times New Roman"/>
                      <w:color w:val="000000"/>
                      <w:szCs w:val="21"/>
                    </w:rPr>
                    <w:t>棉纱</w:t>
                  </w:r>
                  <w:r>
                    <w:rPr>
                      <w:rFonts w:ascii="Times New Roman" w:hAnsi="Times New Roman" w:eastAsia="宋体" w:cs="Times New Roman"/>
                      <w:color w:val="000000"/>
                      <w:szCs w:val="21"/>
                    </w:rPr>
                    <w:t>在密闭原料仓库内储存</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无露天堆放物料</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原料仓库严格按照标准建设</w:t>
                  </w:r>
                  <w:r>
                    <w:rPr>
                      <w:rFonts w:hint="eastAsia" w:ascii="Times New Roman" w:hAnsi="Times New Roman" w:eastAsia="宋体" w:cs="Times New Roman"/>
                      <w:color w:val="000000"/>
                      <w:szCs w:val="21"/>
                    </w:rPr>
                    <w:t>；车间、料库密闭，</w:t>
                  </w:r>
                  <w:r>
                    <w:rPr>
                      <w:rFonts w:ascii="Times New Roman" w:hAnsi="Times New Roman" w:eastAsia="宋体" w:cs="Times New Roman"/>
                      <w:color w:val="000000"/>
                      <w:szCs w:val="21"/>
                    </w:rPr>
                    <w:t>本项目厂区地面全部硬化</w:t>
                  </w:r>
                  <w:r>
                    <w:rPr>
                      <w:rFonts w:hint="eastAsia" w:ascii="Times New Roman" w:hAnsi="Times New Roman" w:eastAsia="宋体" w:cs="Times New Roman"/>
                      <w:color w:val="000000"/>
                      <w:szCs w:val="21"/>
                    </w:rPr>
                    <w:t>。</w:t>
                  </w:r>
                </w:p>
              </w:tc>
              <w:tc>
                <w:tcPr>
                  <w:tcW w:w="1234"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相符</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492" w:type="dxa"/>
                  <w:tcBorders>
                    <w:top w:val="single" w:color="auto" w:sz="4" w:space="0"/>
                    <w:bottom w:val="single" w:color="auto" w:sz="4" w:space="0"/>
                  </w:tcBorders>
                  <w:vAlign w:val="center"/>
                </w:tcPr>
                <w:p>
                  <w:pPr>
                    <w:adjustRightInd w:val="0"/>
                    <w:snapToGrid w:val="0"/>
                    <w:jc w:val="left"/>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物料输送环节治理</w:t>
                  </w:r>
                </w:p>
              </w:tc>
              <w:tc>
                <w:tcPr>
                  <w:tcW w:w="4588" w:type="dxa"/>
                  <w:tcBorders>
                    <w:top w:val="single" w:color="auto" w:sz="4" w:space="0"/>
                    <w:bottom w:val="single" w:color="auto" w:sz="4" w:space="0"/>
                  </w:tcBorders>
                  <w:vAlign w:val="center"/>
                </w:tcPr>
                <w:p>
                  <w:pPr>
                    <w:adjustRightInd w:val="0"/>
                    <w:snapToGrid w:val="0"/>
                    <w:textAlignment w:val="baseline"/>
                    <w:rPr>
                      <w:rFonts w:ascii="Times New Roman" w:hAnsi="Times New Roman" w:eastAsia="宋体" w:cs="Times New Roman"/>
                      <w:szCs w:val="21"/>
                    </w:rPr>
                  </w:pPr>
                  <w:r>
                    <w:rPr>
                      <w:rFonts w:hint="eastAsia" w:ascii="Times New Roman" w:hAnsi="Times New Roman" w:eastAsia="宋体" w:cs="Times New Roman"/>
                      <w:szCs w:val="21"/>
                    </w:rPr>
                    <w:t>散状物料采用密闭式输送方式。皮带输送机受料点、卸料点应设置密闭罩，并配备除尘设施。皮带输送机或物料提升机需在密闭廊道内运行，并在所有落料位置设置集尘装置及配备除尘系统。运载车辆装载高度最高点不得超过车辆槽帮上沿40厘米，两侧边缘应低于槽帮上缘10厘米，车斗应采用苫布覆盖，苫布边缘至少要遮住槽帮上以下15厘米，禁止厂内露天转运散状物料。除尘器卸灰不直接卸落到地面，卸灰区封闭。除尘灰采用气力输送、罐车等密闭方式运输；采用非密闭方式运输的，车辆应苫盖，装卸车时应采取加湿等措施抑尘。</w:t>
                  </w:r>
                </w:p>
              </w:tc>
              <w:tc>
                <w:tcPr>
                  <w:tcW w:w="2042" w:type="dxa"/>
                  <w:tcBorders>
                    <w:top w:val="single" w:color="auto" w:sz="4" w:space="0"/>
                    <w:bottom w:val="single" w:color="auto" w:sz="4" w:space="0"/>
                  </w:tcBorders>
                  <w:vAlign w:val="center"/>
                </w:tcPr>
                <w:p>
                  <w:pPr>
                    <w:snapToGrid w:val="0"/>
                    <w:rPr>
                      <w:rFonts w:ascii="Times New Roman" w:hAnsi="Times New Roman" w:eastAsia="宋体" w:cs="Times New Roman"/>
                      <w:color w:val="000000"/>
                      <w:szCs w:val="21"/>
                    </w:rPr>
                  </w:pPr>
                  <w:r>
                    <w:rPr>
                      <w:rFonts w:ascii="Times New Roman" w:hAnsi="Times New Roman" w:eastAsia="宋体" w:cs="Times New Roman"/>
                      <w:color w:val="000000"/>
                      <w:szCs w:val="21"/>
                    </w:rPr>
                    <w:t>本项目</w:t>
                  </w:r>
                  <w:r>
                    <w:rPr>
                      <w:rFonts w:hint="eastAsia" w:ascii="Times New Roman" w:hAnsi="Times New Roman" w:eastAsia="宋体" w:cs="Times New Roman"/>
                      <w:color w:val="000000"/>
                      <w:szCs w:val="21"/>
                    </w:rPr>
                    <w:t>原料为棉纱，在密闭原料库内装卸，运输时采用密闭运输，</w:t>
                  </w:r>
                  <w:r>
                    <w:rPr>
                      <w:rFonts w:hint="eastAsia" w:ascii="Times New Roman" w:hAnsi="Times New Roman" w:eastAsia="宋体" w:cs="Times New Roman"/>
                      <w:szCs w:val="21"/>
                    </w:rPr>
                    <w:t>苫布覆盖，苫布边缘至少要遮住槽帮上以下15厘米。</w:t>
                  </w:r>
                  <w:r>
                    <w:rPr>
                      <w:rFonts w:hint="eastAsia" w:ascii="Times New Roman" w:hAnsi="Times New Roman" w:eastAsia="宋体" w:cs="Times New Roman"/>
                      <w:color w:val="000000"/>
                      <w:szCs w:val="21"/>
                    </w:rPr>
                    <w:t>本项目除尘器收集灰主要为收集的棉絮等，采用编织袋收集，密闭运输。</w:t>
                  </w:r>
                </w:p>
              </w:tc>
              <w:tc>
                <w:tcPr>
                  <w:tcW w:w="1234"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相符</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492" w:type="dxa"/>
                  <w:tcBorders>
                    <w:top w:val="single" w:color="auto" w:sz="4" w:space="0"/>
                    <w:bottom w:val="single" w:color="auto" w:sz="4" w:space="0"/>
                  </w:tcBorders>
                  <w:vAlign w:val="center"/>
                </w:tcPr>
                <w:p>
                  <w:pPr>
                    <w:adjustRightInd w:val="0"/>
                    <w:snapToGrid w:val="0"/>
                    <w:jc w:val="left"/>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生产环节治理</w:t>
                  </w:r>
                </w:p>
              </w:tc>
              <w:tc>
                <w:tcPr>
                  <w:tcW w:w="4588" w:type="dxa"/>
                  <w:tcBorders>
                    <w:top w:val="single" w:color="auto" w:sz="4" w:space="0"/>
                    <w:bottom w:val="single" w:color="auto" w:sz="4" w:space="0"/>
                  </w:tcBorders>
                  <w:vAlign w:val="center"/>
                </w:tcPr>
                <w:p>
                  <w:pPr>
                    <w:adjustRightInd w:val="0"/>
                    <w:snapToGrid w:val="0"/>
                    <w:textAlignment w:val="baseline"/>
                    <w:rPr>
                      <w:rFonts w:ascii="Times New Roman" w:hAnsi="Times New Roman" w:eastAsia="宋体" w:cs="Times New Roman"/>
                      <w:szCs w:val="21"/>
                    </w:rPr>
                  </w:pPr>
                  <w:r>
                    <w:rPr>
                      <w:rFonts w:hint="eastAsia" w:ascii="Times New Roman" w:hAnsi="Times New Roman" w:eastAsia="宋体" w:cs="Times New Roman"/>
                      <w:szCs w:val="21"/>
                    </w:rPr>
                    <w:t>物料上料、破碎、筛分、混料等生产过程中的产尘点应在封闭的厂房内进行二次封闭，并安装集气设施和除尘设施。生产环节必须在密闭良好的车间内运行。</w:t>
                  </w:r>
                </w:p>
              </w:tc>
              <w:tc>
                <w:tcPr>
                  <w:tcW w:w="2042" w:type="dxa"/>
                  <w:tcBorders>
                    <w:top w:val="single" w:color="auto" w:sz="4" w:space="0"/>
                    <w:bottom w:val="single" w:color="auto" w:sz="4" w:space="0"/>
                  </w:tcBorders>
                  <w:vAlign w:val="center"/>
                </w:tcPr>
                <w:p>
                  <w:pPr>
                    <w:snapToGrid w:val="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本项目生产过程位于密闭性良好的生产车间进行，络筒、并纱、捻线工序通过袋式除尘器处理，由1根15m高排气筒排放。</w:t>
                  </w:r>
                </w:p>
              </w:tc>
              <w:tc>
                <w:tcPr>
                  <w:tcW w:w="1234"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相符</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492" w:type="dxa"/>
                  <w:tcBorders>
                    <w:top w:val="single" w:color="auto" w:sz="4" w:space="0"/>
                    <w:bottom w:val="single" w:color="auto" w:sz="8" w:space="0"/>
                  </w:tcBorders>
                  <w:vAlign w:val="center"/>
                </w:tcPr>
                <w:p>
                  <w:pPr>
                    <w:adjustRightInd w:val="0"/>
                    <w:snapToGrid w:val="0"/>
                    <w:jc w:val="left"/>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厂区</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车辆治理</w:t>
                  </w:r>
                </w:p>
              </w:tc>
              <w:tc>
                <w:tcPr>
                  <w:tcW w:w="4588" w:type="dxa"/>
                  <w:tcBorders>
                    <w:top w:val="single" w:color="auto" w:sz="4" w:space="0"/>
                    <w:bottom w:val="single" w:color="auto" w:sz="8" w:space="0"/>
                  </w:tcBorders>
                  <w:vAlign w:val="center"/>
                </w:tcPr>
                <w:p>
                  <w:pPr>
                    <w:adjustRightInd w:val="0"/>
                    <w:snapToGrid w:val="0"/>
                    <w:textAlignment w:val="baseline"/>
                    <w:rPr>
                      <w:rFonts w:ascii="Times New Roman" w:hAnsi="Times New Roman" w:eastAsia="宋体" w:cs="Times New Roman"/>
                      <w:szCs w:val="21"/>
                    </w:rPr>
                  </w:pPr>
                  <w:r>
                    <w:rPr>
                      <w:rFonts w:hint="eastAsia" w:ascii="Times New Roman" w:hAnsi="Times New Roman" w:eastAsia="宋体" w:cs="Times New Roman"/>
                      <w:szCs w:val="21"/>
                    </w:rPr>
                    <w:t>厂区道路硬化，平整无破损，无积尘，厂区无裸露空地，闲置裸露空地绿化。对厂区道路定期洒水清扫。</w:t>
                  </w:r>
                </w:p>
              </w:tc>
              <w:tc>
                <w:tcPr>
                  <w:tcW w:w="2042" w:type="dxa"/>
                  <w:tcBorders>
                    <w:top w:val="single" w:color="auto" w:sz="4" w:space="0"/>
                    <w:bottom w:val="single" w:color="auto" w:sz="8" w:space="0"/>
                  </w:tcBorders>
                  <w:vAlign w:val="center"/>
                </w:tcPr>
                <w:p>
                  <w:pPr>
                    <w:snapToGrid w:val="0"/>
                    <w:rPr>
                      <w:rFonts w:ascii="Times New Roman" w:hAnsi="Times New Roman" w:eastAsia="宋体" w:cs="Times New Roman"/>
                      <w:color w:val="000000"/>
                      <w:szCs w:val="21"/>
                    </w:rPr>
                  </w:pPr>
                  <w:r>
                    <w:rPr>
                      <w:rFonts w:ascii="Times New Roman" w:hAnsi="Times New Roman" w:eastAsia="宋体" w:cs="Times New Roman"/>
                      <w:color w:val="000000"/>
                      <w:szCs w:val="21"/>
                    </w:rPr>
                    <w:t>厂区地面全部硬化</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未硬化的全部绿化</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禁止有裸露土地</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厂区道路</w:t>
                  </w:r>
                  <w:r>
                    <w:rPr>
                      <w:rFonts w:hint="eastAsia" w:ascii="Times New Roman" w:hAnsi="Times New Roman" w:eastAsia="宋体" w:cs="Times New Roman"/>
                      <w:color w:val="000000"/>
                      <w:szCs w:val="21"/>
                    </w:rPr>
                    <w:t>定期</w:t>
                  </w:r>
                  <w:r>
                    <w:rPr>
                      <w:rFonts w:ascii="Times New Roman" w:hAnsi="Times New Roman" w:eastAsia="宋体" w:cs="Times New Roman"/>
                      <w:color w:val="000000"/>
                      <w:szCs w:val="21"/>
                    </w:rPr>
                    <w:t>进行洒水清扫</w:t>
                  </w:r>
                  <w:r>
                    <w:rPr>
                      <w:rFonts w:hint="eastAsia" w:ascii="Times New Roman" w:hAnsi="Times New Roman" w:eastAsia="宋体" w:cs="Times New Roman"/>
                      <w:color w:val="000000"/>
                      <w:szCs w:val="21"/>
                    </w:rPr>
                    <w:t>。</w:t>
                  </w:r>
                </w:p>
              </w:tc>
              <w:tc>
                <w:tcPr>
                  <w:tcW w:w="1234" w:type="dxa"/>
                  <w:tcBorders>
                    <w:top w:val="single" w:color="auto" w:sz="4" w:space="0"/>
                    <w:bottom w:val="single" w:color="auto" w:sz="8" w:space="0"/>
                  </w:tcBorders>
                  <w:vAlign w:val="center"/>
                </w:tcPr>
                <w:p>
                  <w:pPr>
                    <w:adjustRightInd w:val="0"/>
                    <w:snapToGrid w:val="0"/>
                    <w:jc w:val="center"/>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相符</w:t>
                  </w:r>
                </w:p>
              </w:tc>
            </w:tr>
          </w:tbl>
          <w:p>
            <w:pPr>
              <w:widowControl/>
              <w:adjustRightInd w:val="0"/>
              <w:snapToGrid w:val="0"/>
              <w:spacing w:line="440" w:lineRule="exact"/>
              <w:ind w:firstLine="482" w:firstLineChars="200"/>
              <w:textAlignment w:val="baseline"/>
              <w:rPr>
                <w:rFonts w:ascii="Times New Roman" w:hAnsi="Times New Roman" w:eastAsia="宋体" w:cs="Times New Roman"/>
                <w:b/>
                <w:kern w:val="44"/>
                <w:sz w:val="24"/>
                <w:szCs w:val="24"/>
              </w:rPr>
            </w:pPr>
            <w:r>
              <w:rPr>
                <w:rFonts w:ascii="Times New Roman" w:hAnsi="Times New Roman" w:eastAsia="宋体" w:cs="Times New Roman"/>
                <w:b/>
                <w:kern w:val="44"/>
                <w:sz w:val="24"/>
                <w:szCs w:val="24"/>
              </w:rPr>
              <w:t>6</w:t>
            </w:r>
            <w:r>
              <w:rPr>
                <w:rFonts w:ascii="Times New Roman" w:hAnsi="宋体" w:eastAsia="宋体" w:cs="Times New Roman"/>
                <w:b/>
                <w:kern w:val="44"/>
                <w:sz w:val="24"/>
                <w:szCs w:val="24"/>
              </w:rPr>
              <w:t>、与《新乡市生态环境局关于部署安装工业企业用电量监控系统的通知》新环</w:t>
            </w:r>
            <w:r>
              <w:rPr>
                <w:rFonts w:ascii="Times New Roman" w:hAnsi="Times New Roman" w:eastAsia="宋体" w:cs="Times New Roman"/>
                <w:b/>
                <w:kern w:val="44"/>
                <w:sz w:val="24"/>
                <w:szCs w:val="24"/>
              </w:rPr>
              <w:t xml:space="preserve"> [2019]154</w:t>
            </w:r>
            <w:r>
              <w:rPr>
                <w:rFonts w:ascii="Times New Roman" w:hAnsi="宋体" w:eastAsia="宋体" w:cs="Times New Roman"/>
                <w:b/>
                <w:kern w:val="44"/>
                <w:sz w:val="24"/>
                <w:szCs w:val="24"/>
              </w:rPr>
              <w:t>号文的对照分析</w:t>
            </w:r>
          </w:p>
          <w:p>
            <w:pPr>
              <w:spacing w:line="440" w:lineRule="exact"/>
              <w:ind w:firstLine="482" w:firstLineChars="200"/>
              <w:textAlignment w:val="baseline"/>
              <w:rPr>
                <w:rFonts w:ascii="Times New Roman" w:hAnsi="Times New Roman" w:eastAsia="宋体" w:cs="Times New Roman"/>
                <w:b/>
                <w:color w:val="000000"/>
                <w:sz w:val="24"/>
                <w:szCs w:val="24"/>
              </w:rPr>
            </w:pPr>
            <w:r>
              <w:rPr>
                <w:rFonts w:ascii="Times New Roman" w:hAnsi="宋体" w:eastAsia="宋体" w:cs="Times New Roman"/>
                <w:b/>
                <w:color w:val="000000"/>
                <w:sz w:val="24"/>
                <w:szCs w:val="24"/>
              </w:rPr>
              <w:t>表</w:t>
            </w:r>
            <w:r>
              <w:rPr>
                <w:rFonts w:ascii="Times New Roman" w:hAnsi="Times New Roman" w:eastAsia="宋体" w:cs="Times New Roman"/>
                <w:b/>
                <w:color w:val="000000"/>
                <w:sz w:val="24"/>
                <w:szCs w:val="24"/>
              </w:rPr>
              <w:t xml:space="preserve">13                 </w:t>
            </w:r>
            <w:r>
              <w:rPr>
                <w:rFonts w:ascii="Times New Roman" w:hAnsi="宋体" w:eastAsia="宋体" w:cs="Times New Roman"/>
                <w:b/>
                <w:color w:val="000000"/>
                <w:sz w:val="24"/>
                <w:szCs w:val="24"/>
              </w:rPr>
              <w:t>与</w:t>
            </w:r>
            <w:r>
              <w:rPr>
                <w:rFonts w:ascii="Times New Roman" w:hAnsi="宋体" w:eastAsia="宋体" w:cs="Times New Roman"/>
                <w:b/>
                <w:kern w:val="0"/>
                <w:sz w:val="24"/>
                <w:szCs w:val="24"/>
              </w:rPr>
              <w:t>新环</w:t>
            </w:r>
            <w:r>
              <w:rPr>
                <w:rFonts w:ascii="Times New Roman" w:hAnsi="Times New Roman" w:eastAsia="宋体" w:cs="Times New Roman"/>
                <w:b/>
                <w:kern w:val="0"/>
                <w:sz w:val="24"/>
                <w:szCs w:val="24"/>
              </w:rPr>
              <w:t xml:space="preserve"> [2019]154</w:t>
            </w:r>
            <w:r>
              <w:rPr>
                <w:rFonts w:ascii="Times New Roman" w:hAnsi="宋体" w:eastAsia="宋体" w:cs="Times New Roman"/>
                <w:b/>
                <w:kern w:val="0"/>
                <w:sz w:val="24"/>
                <w:szCs w:val="24"/>
              </w:rPr>
              <w:t>号文</w:t>
            </w:r>
            <w:r>
              <w:rPr>
                <w:rFonts w:ascii="Times New Roman" w:hAnsi="宋体" w:eastAsia="宋体" w:cs="Times New Roman"/>
                <w:b/>
                <w:color w:val="000000"/>
                <w:sz w:val="24"/>
                <w:szCs w:val="24"/>
              </w:rPr>
              <w:t>的对照分析</w:t>
            </w:r>
          </w:p>
          <w:tbl>
            <w:tblPr>
              <w:tblStyle w:val="33"/>
              <w:tblW w:w="9356" w:type="dxa"/>
              <w:jc w:val="center"/>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5571"/>
              <w:gridCol w:w="1605"/>
              <w:gridCol w:w="922"/>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58" w:type="dxa"/>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b/>
                      <w:szCs w:val="21"/>
                    </w:rPr>
                  </w:pPr>
                  <w:r>
                    <w:rPr>
                      <w:rFonts w:ascii="Times New Roman" w:hAnsi="Times New Roman" w:eastAsia="宋体" w:cs="Times New Roman"/>
                      <w:b/>
                      <w:szCs w:val="21"/>
                    </w:rPr>
                    <w:t>主要任务</w:t>
                  </w:r>
                </w:p>
              </w:tc>
              <w:tc>
                <w:tcPr>
                  <w:tcW w:w="5571" w:type="dxa"/>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b/>
                      <w:szCs w:val="21"/>
                    </w:rPr>
                  </w:pPr>
                  <w:r>
                    <w:rPr>
                      <w:rFonts w:ascii="Times New Roman" w:hAnsi="Times New Roman" w:eastAsia="宋体" w:cs="Times New Roman"/>
                      <w:b/>
                      <w:szCs w:val="21"/>
                    </w:rPr>
                    <w:t>与本项目相关条文</w:t>
                  </w:r>
                </w:p>
              </w:tc>
              <w:tc>
                <w:tcPr>
                  <w:tcW w:w="1605" w:type="dxa"/>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cs="Times New Roman"/>
                      <w:b/>
                      <w:szCs w:val="21"/>
                    </w:rPr>
                  </w:pPr>
                  <w:r>
                    <w:rPr>
                      <w:rFonts w:ascii="Times New Roman" w:hAnsi="Times New Roman" w:eastAsia="宋体" w:cs="Times New Roman"/>
                      <w:b/>
                      <w:szCs w:val="21"/>
                    </w:rPr>
                    <w:t>本项目情况</w:t>
                  </w:r>
                </w:p>
              </w:tc>
              <w:tc>
                <w:tcPr>
                  <w:tcW w:w="922" w:type="dxa"/>
                  <w:tcBorders>
                    <w:top w:val="single" w:color="auto" w:sz="8" w:space="0"/>
                    <w:bottom w:val="single" w:color="auto" w:sz="8" w:space="0"/>
                  </w:tcBorders>
                  <w:vAlign w:val="center"/>
                </w:tcPr>
                <w:p>
                  <w:pPr>
                    <w:adjustRightInd w:val="0"/>
                    <w:snapToGrid w:val="0"/>
                    <w:ind w:left="-109" w:leftChars="-52"/>
                    <w:jc w:val="center"/>
                    <w:textAlignment w:val="baseline"/>
                    <w:rPr>
                      <w:rFonts w:ascii="Times New Roman" w:hAnsi="Times New Roman" w:eastAsia="宋体" w:cs="Times New Roman"/>
                      <w:b/>
                      <w:szCs w:val="21"/>
                    </w:rPr>
                  </w:pPr>
                  <w:r>
                    <w:rPr>
                      <w:rFonts w:ascii="Times New Roman" w:hAnsi="Times New Roman" w:eastAsia="宋体" w:cs="Times New Roman"/>
                      <w:b/>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58" w:type="dxa"/>
                  <w:vMerge w:val="restart"/>
                  <w:tcBorders>
                    <w:top w:val="single" w:color="auto" w:sz="4" w:space="0"/>
                  </w:tcBorders>
                  <w:vAlign w:val="center"/>
                </w:tcPr>
                <w:p>
                  <w:pPr>
                    <w:adjustRightInd w:val="0"/>
                    <w:snapToGrid w:val="0"/>
                    <w:jc w:val="left"/>
                    <w:textAlignment w:val="baseline"/>
                    <w:rPr>
                      <w:rFonts w:ascii="Times New Roman" w:hAnsi="Times New Roman" w:eastAsia="宋体" w:cs="Times New Roman"/>
                      <w:szCs w:val="21"/>
                    </w:rPr>
                  </w:pPr>
                  <w:r>
                    <w:rPr>
                      <w:rFonts w:hint="eastAsia" w:ascii="Times New Roman" w:hAnsi="Times New Roman" w:eastAsia="宋体" w:cs="Times New Roman"/>
                      <w:szCs w:val="21"/>
                    </w:rPr>
                    <w:t>安装</w:t>
                  </w:r>
                  <w:r>
                    <w:rPr>
                      <w:rFonts w:ascii="Times New Roman" w:hAnsi="Times New Roman" w:eastAsia="宋体" w:cs="Times New Roman"/>
                      <w:szCs w:val="21"/>
                    </w:rPr>
                    <w:t>范围</w:t>
                  </w:r>
                </w:p>
              </w:tc>
              <w:tc>
                <w:tcPr>
                  <w:tcW w:w="5571" w:type="dxa"/>
                  <w:tcBorders>
                    <w:top w:val="single" w:color="auto" w:sz="4" w:space="0"/>
                    <w:bottom w:val="single" w:color="auto" w:sz="4" w:space="0"/>
                  </w:tcBorders>
                  <w:vAlign w:val="center"/>
                </w:tcPr>
                <w:p>
                  <w:pPr>
                    <w:adjustRightInd w:val="0"/>
                    <w:snapToGrid w:val="0"/>
                    <w:textAlignment w:val="baseline"/>
                    <w:rPr>
                      <w:rFonts w:ascii="Times New Roman" w:hAnsi="Times New Roman" w:eastAsia="宋体" w:cs="Times New Roman"/>
                      <w:szCs w:val="21"/>
                    </w:rPr>
                  </w:pPr>
                  <w:r>
                    <w:rPr>
                      <w:rFonts w:hint="eastAsia" w:ascii="Times New Roman" w:hAnsi="Times New Roman" w:eastAsia="宋体" w:cs="Times New Roman"/>
                      <w:szCs w:val="21"/>
                    </w:rPr>
                    <w:t>第一批</w:t>
                  </w:r>
                  <w:r>
                    <w:rPr>
                      <w:rFonts w:ascii="Times New Roman" w:hAnsi="Times New Roman" w:eastAsia="宋体" w:cs="Times New Roman"/>
                      <w:szCs w:val="21"/>
                    </w:rPr>
                    <w:t>安装部署用电量监控系统的企业为新乡市辖区内国控</w:t>
                  </w:r>
                  <w:r>
                    <w:rPr>
                      <w:rFonts w:hint="eastAsia" w:ascii="Times New Roman" w:hAnsi="Times New Roman" w:eastAsia="宋体" w:cs="Times New Roman"/>
                      <w:szCs w:val="21"/>
                    </w:rPr>
                    <w:t>、</w:t>
                  </w:r>
                  <w:r>
                    <w:rPr>
                      <w:rFonts w:ascii="Times New Roman" w:hAnsi="Times New Roman" w:eastAsia="宋体" w:cs="Times New Roman"/>
                      <w:szCs w:val="21"/>
                    </w:rPr>
                    <w:t>省控</w:t>
                  </w:r>
                  <w:r>
                    <w:rPr>
                      <w:rFonts w:hint="eastAsia" w:ascii="Times New Roman" w:hAnsi="Times New Roman" w:eastAsia="宋体" w:cs="Times New Roman"/>
                      <w:szCs w:val="21"/>
                    </w:rPr>
                    <w:t>、</w:t>
                  </w:r>
                  <w:r>
                    <w:rPr>
                      <w:rFonts w:ascii="Times New Roman" w:hAnsi="Times New Roman" w:eastAsia="宋体" w:cs="Times New Roman"/>
                      <w:szCs w:val="21"/>
                    </w:rPr>
                    <w:t>市控</w:t>
                  </w:r>
                  <w:r>
                    <w:rPr>
                      <w:rFonts w:hint="eastAsia" w:ascii="Times New Roman" w:hAnsi="Times New Roman" w:eastAsia="宋体" w:cs="Times New Roman"/>
                      <w:szCs w:val="21"/>
                    </w:rPr>
                    <w:t>重点监控企业、涉及VOC</w:t>
                  </w:r>
                  <w:r>
                    <w:rPr>
                      <w:rFonts w:hint="eastAsia" w:ascii="Times New Roman" w:hAnsi="Times New Roman" w:eastAsia="宋体" w:cs="Times New Roman"/>
                      <w:szCs w:val="21"/>
                      <w:vertAlign w:val="subscript"/>
                    </w:rPr>
                    <w:t>s</w:t>
                  </w:r>
                  <w:r>
                    <w:rPr>
                      <w:rFonts w:hint="eastAsia" w:ascii="Times New Roman" w:hAnsi="Times New Roman" w:eastAsia="宋体" w:cs="Times New Roman"/>
                      <w:szCs w:val="21"/>
                    </w:rPr>
                    <w:t>污染排放的企业、铸造行业、建材行业，然后逐步扩展至新乡市辖区内所有排污企业。</w:t>
                  </w:r>
                </w:p>
              </w:tc>
              <w:tc>
                <w:tcPr>
                  <w:tcW w:w="1605" w:type="dxa"/>
                  <w:tcBorders>
                    <w:top w:val="single" w:color="auto" w:sz="4" w:space="0"/>
                    <w:bottom w:val="single" w:color="auto" w:sz="4" w:space="0"/>
                  </w:tcBorders>
                  <w:vAlign w:val="center"/>
                </w:tcPr>
                <w:p>
                  <w:pPr>
                    <w:snapToGrid w:val="0"/>
                    <w:rPr>
                      <w:rFonts w:ascii="Times New Roman" w:hAnsi="Times New Roman" w:eastAsia="宋体" w:cs="Times New Roman"/>
                      <w:szCs w:val="21"/>
                    </w:rPr>
                  </w:pPr>
                  <w:r>
                    <w:rPr>
                      <w:rFonts w:ascii="Times New Roman" w:hAnsi="Times New Roman" w:eastAsia="宋体" w:cs="Times New Roman"/>
                      <w:szCs w:val="21"/>
                    </w:rPr>
                    <w:t>本项目</w:t>
                  </w:r>
                  <w:r>
                    <w:rPr>
                      <w:rFonts w:hint="eastAsia" w:ascii="Times New Roman" w:hAnsi="Times New Roman" w:eastAsia="宋体" w:cs="Times New Roman"/>
                      <w:szCs w:val="21"/>
                    </w:rPr>
                    <w:t>属于排污企业，属于安装范围内的企业。</w:t>
                  </w:r>
                </w:p>
              </w:tc>
              <w:tc>
                <w:tcPr>
                  <w:tcW w:w="922"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zCs w:val="21"/>
                    </w:rPr>
                    <w:t>属于</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58" w:type="dxa"/>
                  <w:vMerge w:val="continue"/>
                  <w:tcBorders>
                    <w:bottom w:val="single" w:color="auto" w:sz="8" w:space="0"/>
                  </w:tcBorders>
                  <w:vAlign w:val="center"/>
                </w:tcPr>
                <w:p>
                  <w:pPr>
                    <w:adjustRightInd w:val="0"/>
                    <w:snapToGrid w:val="0"/>
                    <w:jc w:val="left"/>
                    <w:textAlignment w:val="baseline"/>
                    <w:rPr>
                      <w:rFonts w:ascii="Times New Roman" w:hAnsi="Times New Roman" w:eastAsia="宋体" w:cs="Times New Roman"/>
                      <w:color w:val="FF0000"/>
                      <w:szCs w:val="21"/>
                    </w:rPr>
                  </w:pPr>
                </w:p>
              </w:tc>
              <w:tc>
                <w:tcPr>
                  <w:tcW w:w="5571" w:type="dxa"/>
                  <w:tcBorders>
                    <w:top w:val="single" w:color="auto" w:sz="4" w:space="0"/>
                    <w:bottom w:val="single" w:color="auto" w:sz="8" w:space="0"/>
                  </w:tcBorders>
                  <w:vAlign w:val="center"/>
                </w:tcPr>
                <w:p>
                  <w:pPr>
                    <w:adjustRightInd w:val="0"/>
                    <w:snapToGrid w:val="0"/>
                    <w:textAlignment w:val="baseline"/>
                    <w:rPr>
                      <w:rFonts w:ascii="Times New Roman" w:hAnsi="Times New Roman" w:eastAsia="宋体" w:cs="Times New Roman"/>
                      <w:szCs w:val="21"/>
                    </w:rPr>
                  </w:pPr>
                  <w:r>
                    <w:rPr>
                      <w:rFonts w:hint="eastAsia" w:ascii="Times New Roman" w:hAnsi="Times New Roman" w:eastAsia="宋体" w:cs="Times New Roman"/>
                      <w:szCs w:val="21"/>
                    </w:rPr>
                    <w:t>所有</w:t>
                  </w:r>
                  <w:r>
                    <w:rPr>
                      <w:rFonts w:ascii="Times New Roman" w:hAnsi="Times New Roman" w:eastAsia="宋体" w:cs="Times New Roman"/>
                      <w:szCs w:val="21"/>
                    </w:rPr>
                    <w:t>排污企业的总用电控制位置</w:t>
                  </w:r>
                  <w:r>
                    <w:rPr>
                      <w:rFonts w:hint="eastAsia" w:ascii="Times New Roman" w:hAnsi="Times New Roman" w:eastAsia="宋体" w:cs="Times New Roman"/>
                      <w:szCs w:val="21"/>
                    </w:rPr>
                    <w:t>、</w:t>
                  </w:r>
                  <w:r>
                    <w:rPr>
                      <w:rFonts w:ascii="Times New Roman" w:hAnsi="Times New Roman" w:eastAsia="宋体" w:cs="Times New Roman"/>
                      <w:szCs w:val="21"/>
                    </w:rPr>
                    <w:t>主要生产设施和污染治理设施必须安装用电量监控系统终端</w:t>
                  </w:r>
                  <w:r>
                    <w:rPr>
                      <w:rFonts w:hint="eastAsia" w:ascii="Times New Roman" w:hAnsi="Times New Roman" w:eastAsia="宋体" w:cs="Times New Roman"/>
                      <w:szCs w:val="21"/>
                    </w:rPr>
                    <w:t>。</w:t>
                  </w:r>
                </w:p>
              </w:tc>
              <w:tc>
                <w:tcPr>
                  <w:tcW w:w="1605" w:type="dxa"/>
                  <w:tcBorders>
                    <w:top w:val="single" w:color="auto" w:sz="4" w:space="0"/>
                    <w:bottom w:val="single" w:color="auto" w:sz="8" w:space="0"/>
                  </w:tcBorders>
                  <w:vAlign w:val="center"/>
                </w:tcPr>
                <w:p>
                  <w:pPr>
                    <w:snapToGrid w:val="0"/>
                    <w:rPr>
                      <w:rFonts w:ascii="Times New Roman" w:hAnsi="Times New Roman" w:eastAsia="宋体" w:cs="Times New Roman"/>
                      <w:szCs w:val="21"/>
                    </w:rPr>
                  </w:pPr>
                  <w:r>
                    <w:rPr>
                      <w:rFonts w:ascii="Times New Roman" w:hAnsi="宋体" w:eastAsia="宋体" w:cs="Times New Roman"/>
                      <w:kern w:val="0"/>
                      <w:szCs w:val="21"/>
                    </w:rPr>
                    <w:t>本项目</w:t>
                  </w:r>
                  <w:r>
                    <w:rPr>
                      <w:rFonts w:hint="eastAsia" w:ascii="Times New Roman" w:hAnsi="宋体" w:eastAsia="宋体" w:cs="Times New Roman"/>
                      <w:kern w:val="0"/>
                      <w:szCs w:val="21"/>
                    </w:rPr>
                    <w:t>严格按照要求安装用电量监控系统终端。</w:t>
                  </w:r>
                </w:p>
              </w:tc>
              <w:tc>
                <w:tcPr>
                  <w:tcW w:w="922" w:type="dxa"/>
                  <w:tcBorders>
                    <w:top w:val="single" w:color="auto" w:sz="4" w:space="0"/>
                    <w:bottom w:val="single" w:color="auto" w:sz="8" w:space="0"/>
                  </w:tcBorders>
                  <w:vAlign w:val="center"/>
                </w:tcPr>
                <w:p>
                  <w:pPr>
                    <w:adjustRightInd w:val="0"/>
                    <w:snapToGrid w:val="0"/>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满足</w:t>
                  </w:r>
                </w:p>
              </w:tc>
            </w:tr>
          </w:tbl>
          <w:p>
            <w:pPr>
              <w:widowControl/>
              <w:adjustRightInd w:val="0"/>
              <w:snapToGrid w:val="0"/>
              <w:spacing w:line="440" w:lineRule="exact"/>
              <w:ind w:firstLine="480" w:firstLineChars="200"/>
              <w:textAlignment w:val="baseline"/>
              <w:rPr>
                <w:rFonts w:ascii="宋体" w:hAnsi="宋体" w:eastAsia="宋体" w:cs="宋体"/>
                <w:kern w:val="44"/>
                <w:sz w:val="24"/>
                <w:szCs w:val="24"/>
              </w:rPr>
            </w:pPr>
          </w:p>
          <w:p>
            <w:pPr>
              <w:widowControl/>
              <w:adjustRightInd w:val="0"/>
              <w:snapToGrid w:val="0"/>
              <w:spacing w:line="440" w:lineRule="exact"/>
              <w:textAlignment w:val="baseline"/>
              <w:rPr>
                <w:rFonts w:ascii="宋体" w:hAnsi="宋体" w:eastAsia="宋体" w:cs="宋体"/>
                <w:kern w:val="44"/>
                <w:sz w:val="24"/>
                <w:szCs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0" w:hRule="atLeast"/>
          <w:jc w:val="center"/>
        </w:trPr>
        <w:tc>
          <w:tcPr>
            <w:tcW w:w="9876" w:type="dxa"/>
            <w:gridSpan w:val="8"/>
            <w:tcBorders>
              <w:top w:val="single" w:color="auto" w:sz="8" w:space="0"/>
            </w:tcBorders>
          </w:tcPr>
          <w:p>
            <w:pPr>
              <w:spacing w:beforeLines="50" w:line="440" w:lineRule="exact"/>
              <w:ind w:left="420" w:hanging="42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本项目有关的原有污染情况及主要问题：</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本项目为新建项目，无原有环境问题。</w:t>
            </w: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tc>
      </w:tr>
    </w:tbl>
    <w:p>
      <w:pPr>
        <w:spacing w:line="360" w:lineRule="auto"/>
        <w:ind w:left="420" w:hanging="420"/>
        <w:rPr>
          <w:rFonts w:ascii="Times New Roman" w:hAnsi="Times New Roman" w:eastAsia="宋体" w:cs="Times New Roman"/>
          <w:b/>
          <w:sz w:val="28"/>
          <w:szCs w:val="28"/>
        </w:rPr>
      </w:pPr>
      <w:r>
        <w:rPr>
          <w:rFonts w:ascii="Times New Roman" w:hAnsi="Times New Roman" w:eastAsia="宋体" w:cs="Times New Roman"/>
          <w:b/>
          <w:sz w:val="28"/>
          <w:szCs w:val="28"/>
        </w:rPr>
        <w:t>建设项目所在地自然环境社会环境简况</w:t>
      </w:r>
    </w:p>
    <w:tbl>
      <w:tblPr>
        <w:tblStyle w:val="33"/>
        <w:tblW w:w="9639"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63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97" w:hRule="atLeast"/>
          <w:jc w:val="center"/>
        </w:trPr>
        <w:tc>
          <w:tcPr>
            <w:tcW w:w="9639" w:type="dxa"/>
          </w:tcPr>
          <w:p>
            <w:pPr>
              <w:spacing w:line="440" w:lineRule="exact"/>
              <w:ind w:left="420" w:hanging="420"/>
              <w:rPr>
                <w:rFonts w:ascii="Times New Roman" w:hAnsi="Times New Roman" w:eastAsia="黑体" w:cs="Times New Roman"/>
                <w:spacing w:val="-6"/>
                <w:sz w:val="24"/>
                <w:szCs w:val="20"/>
              </w:rPr>
            </w:pPr>
            <w:r>
              <w:rPr>
                <w:rFonts w:ascii="Times New Roman" w:hAnsi="Times New Roman" w:eastAsia="黑体" w:cs="Times New Roman"/>
                <w:spacing w:val="-6"/>
                <w:sz w:val="24"/>
                <w:szCs w:val="20"/>
              </w:rPr>
              <w:t>自然环境简况(地形、地貌、地质、气候、气象、水文、植被、生物多样性等)：</w:t>
            </w:r>
          </w:p>
          <w:p>
            <w:pPr>
              <w:spacing w:line="440" w:lineRule="exac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自然环境简况(</w:t>
            </w:r>
            <w:r>
              <w:rPr>
                <w:rFonts w:ascii="Times New Roman" w:hAnsi="Times New Roman" w:eastAsia="宋体" w:cs="Times New Roman"/>
                <w:bCs/>
                <w:sz w:val="24"/>
                <w:szCs w:val="24"/>
              </w:rPr>
              <w:t>地形、地貌、地质、气候、气象、水文、矿产资源、生物多样性等</w:t>
            </w:r>
            <w:r>
              <w:rPr>
                <w:rFonts w:ascii="Times New Roman" w:hAnsi="Times New Roman" w:eastAsia="宋体" w:cs="Times New Roman"/>
                <w:color w:val="000000"/>
                <w:sz w:val="24"/>
                <w:szCs w:val="20"/>
              </w:rPr>
              <w:t>)：</w:t>
            </w:r>
          </w:p>
          <w:p>
            <w:pPr>
              <w:spacing w:line="440" w:lineRule="exact"/>
              <w:ind w:firstLine="482" w:firstLineChars="200"/>
              <w:jc w:val="left"/>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1、地理位置</w:t>
            </w:r>
          </w:p>
          <w:p>
            <w:pPr>
              <w:spacing w:line="440" w:lineRule="exact"/>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t>新乡市位于河南省北部，地理坐标为东经113°48´38´´-113°57´29´´，北纬35°15´03´´-35°26´38´´，总面积为8169km</w:t>
            </w:r>
            <w:r>
              <w:rPr>
                <w:rFonts w:ascii="Times New Roman" w:hAnsi="Times New Roman" w:eastAsia="宋体" w:cs="Times New Roman"/>
                <w:sz w:val="24"/>
                <w:szCs w:val="20"/>
                <w:vertAlign w:val="superscript"/>
              </w:rPr>
              <w:t>2</w:t>
            </w:r>
            <w:r>
              <w:rPr>
                <w:rFonts w:ascii="Times New Roman" w:hAnsi="Times New Roman" w:eastAsia="宋体" w:cs="Times New Roman"/>
                <w:sz w:val="24"/>
                <w:szCs w:val="20"/>
              </w:rPr>
              <w:t>。凤泉区位于新乡市北部，总面积115.614km</w:t>
            </w:r>
            <w:r>
              <w:rPr>
                <w:rFonts w:ascii="Times New Roman" w:hAnsi="Times New Roman" w:eastAsia="宋体" w:cs="Times New Roman"/>
                <w:sz w:val="24"/>
                <w:szCs w:val="20"/>
                <w:vertAlign w:val="superscript"/>
              </w:rPr>
              <w:t>2</w:t>
            </w:r>
            <w:r>
              <w:rPr>
                <w:rFonts w:ascii="Times New Roman" w:hAnsi="Times New Roman" w:eastAsia="宋体" w:cs="Times New Roman"/>
                <w:sz w:val="24"/>
                <w:szCs w:val="20"/>
              </w:rPr>
              <w:t>。东北与卫辉市搭界，南同新乡市牧野区接壤，西连新乡县，西北与辉县市毗邻，距市中心 10km。107国道、京广铁路穿境而过。</w:t>
            </w:r>
          </w:p>
          <w:p>
            <w:pPr>
              <w:adjustRightInd w:val="0"/>
              <w:snapToGrid w:val="0"/>
              <w:spacing w:line="44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该项目位于新乡市凤泉区大块镇</w:t>
            </w:r>
            <w:r>
              <w:rPr>
                <w:rFonts w:hint="eastAsia" w:ascii="Times New Roman" w:hAnsi="Times New Roman" w:eastAsia="宋体" w:cs="Times New Roman"/>
                <w:color w:val="000000"/>
                <w:sz w:val="24"/>
                <w:szCs w:val="20"/>
              </w:rPr>
              <w:t>块村营村</w:t>
            </w:r>
            <w:r>
              <w:rPr>
                <w:rFonts w:hint="eastAsia" w:ascii="Times New Roman" w:hAnsi="Times New Roman" w:eastAsia="宋体" w:cs="Times New Roman"/>
                <w:sz w:val="24"/>
                <w:szCs w:val="20"/>
              </w:rPr>
              <w:t>东侧金星纺织厂内</w:t>
            </w:r>
            <w:r>
              <w:rPr>
                <w:rFonts w:ascii="Times New Roman" w:hAnsi="Times New Roman" w:eastAsia="宋体" w:cs="Times New Roman"/>
                <w:color w:val="000000"/>
                <w:sz w:val="24"/>
                <w:szCs w:val="20"/>
              </w:rPr>
              <w:t>，具体地理位置详见附图1。</w:t>
            </w:r>
          </w:p>
          <w:p>
            <w:pPr>
              <w:spacing w:line="440" w:lineRule="exact"/>
              <w:ind w:firstLine="482" w:firstLineChars="200"/>
              <w:jc w:val="left"/>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2、地形地貌</w:t>
            </w:r>
          </w:p>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新乡市位于黄河冲积平原的过渡区，按成因由北而南可划分为构造剥蚀山前丘陵，山前洪积倾斜平原和黄河、卫河冲积平原三种类型，凤泉区除北部凤凰山麓以外地势平坦，海拔高程一般为82cm，地形自然坡度一般为1/2000~1/3000。</w:t>
            </w:r>
          </w:p>
          <w:p>
            <w:pPr>
              <w:spacing w:line="440" w:lineRule="exact"/>
              <w:ind w:firstLine="482" w:firstLineChars="200"/>
              <w:jc w:val="left"/>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3、气候、气象</w:t>
            </w:r>
          </w:p>
          <w:p>
            <w:pPr>
              <w:adjustRightInd w:val="0"/>
              <w:snapToGrid w:val="0"/>
              <w:spacing w:line="440" w:lineRule="exact"/>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t>项目区域气候类型属暖温带大陆性季风气候，春季干旱多风沙，夏季炎热雨量大，秋季凉爽时令短，冬季寒冷少雨雪，气温的四季变化具有典型的大陆性气候特征，即冬冷夏热。年平均气温为14</w:t>
            </w:r>
            <w:r>
              <w:rPr>
                <w:rFonts w:hint="eastAsia" w:ascii="宋体" w:hAnsi="宋体" w:eastAsia="宋体" w:cs="宋体"/>
                <w:sz w:val="24"/>
                <w:szCs w:val="20"/>
              </w:rPr>
              <w:t>℃</w:t>
            </w:r>
            <w:r>
              <w:rPr>
                <w:rFonts w:ascii="Times New Roman" w:hAnsi="Times New Roman" w:eastAsia="宋体" w:cs="Times New Roman"/>
                <w:sz w:val="24"/>
                <w:szCs w:val="20"/>
              </w:rPr>
              <w:t>，历年最高气温42</w:t>
            </w:r>
            <w:r>
              <w:rPr>
                <w:rFonts w:hint="eastAsia" w:ascii="宋体" w:hAnsi="宋体" w:eastAsia="宋体" w:cs="宋体"/>
                <w:sz w:val="24"/>
                <w:szCs w:val="20"/>
              </w:rPr>
              <w:t>℃</w:t>
            </w:r>
            <w:r>
              <w:rPr>
                <w:rFonts w:ascii="Times New Roman" w:hAnsi="Times New Roman" w:eastAsia="宋体" w:cs="Times New Roman"/>
                <w:sz w:val="24"/>
                <w:szCs w:val="20"/>
              </w:rPr>
              <w:t>（1992年），最低气温-19.2</w:t>
            </w:r>
            <w:r>
              <w:rPr>
                <w:rFonts w:hint="eastAsia" w:ascii="宋体" w:hAnsi="宋体" w:eastAsia="宋体" w:cs="宋体"/>
                <w:sz w:val="24"/>
                <w:szCs w:val="20"/>
              </w:rPr>
              <w:t>℃</w:t>
            </w:r>
            <w:r>
              <w:rPr>
                <w:rFonts w:ascii="Times New Roman" w:hAnsi="Times New Roman" w:eastAsia="宋体" w:cs="Times New Roman"/>
                <w:sz w:val="24"/>
                <w:szCs w:val="20"/>
              </w:rPr>
              <w:t>（1971年）。年均日照时数为2504小时，年均日照率57%。多年年均降水量为607.8毫米，年际最大降水量为1127.3毫米（2000年），最小降雨量为319毫米（1987年），且年降水量季节分布很不均匀，大雨高度集中于夏季，全年平均降水日为74天。多年平均相对湿度为68%，平均冻结期为30天，无霜期为216天，全年主导风向为东北风，年平均风速2.08m/s。</w:t>
            </w:r>
          </w:p>
          <w:p>
            <w:pPr>
              <w:spacing w:line="440" w:lineRule="exact"/>
              <w:ind w:firstLine="482" w:firstLineChars="200"/>
              <w:jc w:val="left"/>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4、河流水系</w:t>
            </w:r>
          </w:p>
          <w:p>
            <w:pPr>
              <w:spacing w:after="120" w:line="440" w:lineRule="exact"/>
              <w:ind w:firstLine="470" w:firstLineChars="196"/>
              <w:rPr>
                <w:rFonts w:ascii="Times New Roman" w:hAnsi="Times New Roman" w:eastAsia="宋体" w:cs="Times New Roman"/>
                <w:sz w:val="24"/>
                <w:szCs w:val="20"/>
              </w:rPr>
            </w:pPr>
            <w:r>
              <w:rPr>
                <w:rFonts w:ascii="Times New Roman" w:hAnsi="Times New Roman" w:eastAsia="宋体" w:cs="Times New Roman"/>
                <w:sz w:val="24"/>
                <w:szCs w:val="20"/>
              </w:rPr>
              <w:t>新乡市区域内地表水主要有卫河、共渠、东孟姜女河、人民胜利渠等，流经凤泉区的主要河流为共渠、卫河，由于接纳了大量的工业、生活污水，凤泉区境内河段的水质均超过了《地表水质量标准》（GB3838-2002）</w:t>
            </w:r>
            <w:r>
              <w:rPr>
                <w:rFonts w:hint="eastAsia" w:ascii="宋体" w:hAnsi="宋体" w:eastAsia="宋体" w:cs="宋体"/>
                <w:sz w:val="24"/>
                <w:szCs w:val="20"/>
              </w:rPr>
              <w:t>Ⅴ</w:t>
            </w:r>
            <w:r>
              <w:rPr>
                <w:rFonts w:ascii="Times New Roman" w:hAnsi="Times New Roman" w:eastAsia="宋体" w:cs="Times New Roman"/>
                <w:sz w:val="24"/>
                <w:szCs w:val="20"/>
              </w:rPr>
              <w:t>类水质标准。</w:t>
            </w:r>
          </w:p>
          <w:p>
            <w:pPr>
              <w:spacing w:line="440" w:lineRule="exact"/>
              <w:ind w:firstLine="482" w:firstLineChars="200"/>
              <w:jc w:val="left"/>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5、土壤状况</w:t>
            </w:r>
          </w:p>
          <w:p>
            <w:pPr>
              <w:adjustRightInd w:val="0"/>
              <w:snapToGrid w:val="0"/>
              <w:spacing w:line="440" w:lineRule="exact"/>
              <w:ind w:firstLine="540"/>
              <w:rPr>
                <w:rFonts w:ascii="Times New Roman" w:hAnsi="Times New Roman" w:eastAsia="宋体" w:cs="Times New Roman"/>
                <w:sz w:val="24"/>
                <w:szCs w:val="20"/>
              </w:rPr>
            </w:pPr>
            <w:r>
              <w:rPr>
                <w:rFonts w:ascii="Times New Roman" w:hAnsi="Times New Roman" w:eastAsia="宋体" w:cs="Times New Roman"/>
                <w:sz w:val="24"/>
                <w:szCs w:val="20"/>
              </w:rPr>
              <w:t>凤泉区植被系统系人工植被，人工栽培的杨类、旱柳与农作物组成大面积人工农林网。</w:t>
            </w:r>
          </w:p>
          <w:p>
            <w:pPr>
              <w:spacing w:line="44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color w:val="000000"/>
                <w:sz w:val="24"/>
                <w:szCs w:val="20"/>
              </w:rPr>
              <w:t>6、</w:t>
            </w:r>
            <w:r>
              <w:rPr>
                <w:rFonts w:ascii="Times New Roman" w:hAnsi="Times New Roman" w:eastAsia="宋体" w:cs="Times New Roman"/>
                <w:b/>
                <w:bCs/>
                <w:sz w:val="24"/>
                <w:szCs w:val="24"/>
              </w:rPr>
              <w:t>矿产资源</w:t>
            </w:r>
          </w:p>
          <w:p>
            <w:pPr>
              <w:adjustRightInd w:val="0"/>
              <w:snapToGrid w:val="0"/>
              <w:spacing w:line="440" w:lineRule="exact"/>
              <w:ind w:firstLine="480"/>
              <w:rPr>
                <w:rFonts w:ascii="Times New Roman" w:hAnsi="Times New Roman" w:eastAsia="宋体" w:cs="Times New Roman"/>
                <w:sz w:val="24"/>
                <w:szCs w:val="20"/>
              </w:rPr>
            </w:pPr>
            <w:r>
              <w:rPr>
                <w:rFonts w:ascii="Times New Roman" w:hAnsi="Times New Roman" w:eastAsia="宋体" w:cs="Times New Roman"/>
                <w:sz w:val="24"/>
                <w:szCs w:val="20"/>
              </w:rPr>
              <w:t>凤泉区区域内地下水源丰美，富含硒、锶的饮用天然矿泉水甘冽清爽。</w:t>
            </w:r>
          </w:p>
          <w:p>
            <w:pPr>
              <w:spacing w:line="440" w:lineRule="exact"/>
              <w:ind w:firstLine="482" w:firstLineChars="200"/>
              <w:rPr>
                <w:rFonts w:ascii="Times New Roman" w:hAnsi="Times New Roman" w:eastAsia="宋体" w:cs="Times New Roman"/>
                <w:sz w:val="24"/>
                <w:szCs w:val="20"/>
              </w:rPr>
            </w:pPr>
            <w:r>
              <w:rPr>
                <w:rFonts w:ascii="Times New Roman" w:hAnsi="Times New Roman" w:eastAsia="宋体" w:cs="Times New Roman"/>
                <w:b/>
                <w:bCs/>
                <w:sz w:val="24"/>
                <w:szCs w:val="24"/>
              </w:rPr>
              <w:t>7、风景名胜</w:t>
            </w:r>
          </w:p>
          <w:p>
            <w:pPr>
              <w:spacing w:line="440" w:lineRule="exact"/>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t>新乡凤凰山是新乡市城区范围内唯一一座山，位于新乡市北部凤泉区境内，距市中心15公里，系太行山余脉丘陵向平原过渡地带，呈东西转西南走向，主峰海拔292.7米，面积20.36平方公里，其中凤泉区境内面积8.2平方公里为凤凰山核心区。国家级文保单位——明潞王陵就坐落于山前，是中国目前保存现状最好，占地面积最大的一座明代藩王陵墓。</w:t>
            </w: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80" w:firstLineChars="200"/>
              <w:jc w:val="left"/>
              <w:rPr>
                <w:rFonts w:ascii="Times New Roman" w:hAnsi="Times New Roman" w:eastAsia="宋体" w:cs="Times New Roman"/>
                <w:sz w:val="24"/>
                <w:szCs w:val="20"/>
              </w:rPr>
            </w:pPr>
          </w:p>
          <w:p>
            <w:pPr>
              <w:spacing w:line="440" w:lineRule="exact"/>
              <w:ind w:firstLine="464" w:firstLineChars="200"/>
              <w:jc w:val="left"/>
              <w:rPr>
                <w:rFonts w:ascii="Times New Roman" w:hAnsi="Times New Roman" w:eastAsia="宋体" w:cs="Times New Roman"/>
                <w:spacing w:val="-4"/>
                <w:sz w:val="24"/>
                <w:szCs w:val="20"/>
              </w:rPr>
            </w:pPr>
          </w:p>
          <w:p>
            <w:pPr>
              <w:spacing w:line="440" w:lineRule="exact"/>
              <w:ind w:firstLine="464" w:firstLineChars="200"/>
              <w:jc w:val="left"/>
              <w:rPr>
                <w:rFonts w:ascii="Times New Roman" w:hAnsi="Times New Roman" w:eastAsia="宋体" w:cs="Times New Roman"/>
                <w:spacing w:val="-4"/>
                <w:sz w:val="24"/>
                <w:szCs w:val="20"/>
              </w:rPr>
            </w:pPr>
          </w:p>
          <w:p>
            <w:pPr>
              <w:spacing w:line="440" w:lineRule="exact"/>
              <w:ind w:firstLine="464" w:firstLineChars="200"/>
              <w:jc w:val="left"/>
              <w:rPr>
                <w:rFonts w:ascii="Times New Roman" w:hAnsi="Times New Roman" w:eastAsia="宋体" w:cs="Times New Roman"/>
                <w:spacing w:val="-4"/>
                <w:sz w:val="24"/>
                <w:szCs w:val="20"/>
              </w:rPr>
            </w:pPr>
          </w:p>
          <w:p>
            <w:pPr>
              <w:spacing w:line="440" w:lineRule="exact"/>
              <w:ind w:firstLine="464" w:firstLineChars="200"/>
              <w:jc w:val="left"/>
              <w:rPr>
                <w:rFonts w:ascii="Times New Roman" w:hAnsi="Times New Roman" w:eastAsia="宋体" w:cs="Times New Roman"/>
                <w:spacing w:val="-4"/>
                <w:sz w:val="24"/>
                <w:szCs w:val="20"/>
              </w:rPr>
            </w:pPr>
          </w:p>
          <w:p>
            <w:pPr>
              <w:spacing w:line="440" w:lineRule="exact"/>
              <w:ind w:firstLine="464" w:firstLineChars="200"/>
              <w:jc w:val="left"/>
              <w:rPr>
                <w:rFonts w:ascii="Times New Roman" w:hAnsi="Times New Roman" w:eastAsia="宋体" w:cs="Times New Roman"/>
                <w:spacing w:val="-4"/>
                <w:sz w:val="24"/>
                <w:szCs w:val="20"/>
              </w:rPr>
            </w:pPr>
          </w:p>
          <w:p>
            <w:pPr>
              <w:spacing w:line="440" w:lineRule="exact"/>
              <w:ind w:firstLine="464" w:firstLineChars="200"/>
              <w:jc w:val="left"/>
              <w:rPr>
                <w:rFonts w:ascii="Times New Roman" w:hAnsi="Times New Roman" w:eastAsia="宋体" w:cs="Times New Roman"/>
                <w:spacing w:val="-4"/>
                <w:sz w:val="24"/>
                <w:szCs w:val="20"/>
              </w:rPr>
            </w:pPr>
          </w:p>
          <w:p>
            <w:pPr>
              <w:spacing w:line="440" w:lineRule="exact"/>
              <w:ind w:firstLine="464" w:firstLineChars="200"/>
              <w:jc w:val="left"/>
              <w:rPr>
                <w:rFonts w:ascii="Times New Roman" w:hAnsi="Times New Roman" w:eastAsia="宋体" w:cs="Times New Roman"/>
                <w:spacing w:val="-4"/>
                <w:sz w:val="24"/>
                <w:szCs w:val="20"/>
              </w:rPr>
            </w:pPr>
          </w:p>
          <w:p>
            <w:pPr>
              <w:spacing w:line="440" w:lineRule="exact"/>
              <w:ind w:firstLine="464" w:firstLineChars="200"/>
              <w:jc w:val="left"/>
              <w:rPr>
                <w:rFonts w:ascii="Times New Roman" w:hAnsi="Times New Roman" w:eastAsia="宋体" w:cs="Times New Roman"/>
                <w:spacing w:val="-4"/>
                <w:sz w:val="24"/>
                <w:szCs w:val="20"/>
              </w:rPr>
            </w:pPr>
          </w:p>
          <w:p>
            <w:pPr>
              <w:spacing w:line="440" w:lineRule="exact"/>
              <w:ind w:firstLine="464" w:firstLineChars="200"/>
              <w:jc w:val="left"/>
              <w:rPr>
                <w:rFonts w:ascii="Times New Roman" w:hAnsi="Times New Roman" w:eastAsia="宋体" w:cs="Times New Roman"/>
                <w:spacing w:val="-4"/>
                <w:sz w:val="24"/>
                <w:szCs w:val="20"/>
              </w:rPr>
            </w:pPr>
          </w:p>
          <w:p>
            <w:pPr>
              <w:spacing w:line="440" w:lineRule="exact"/>
              <w:jc w:val="left"/>
              <w:rPr>
                <w:rFonts w:ascii="Times New Roman" w:hAnsi="Times New Roman" w:eastAsia="宋体" w:cs="Times New Roman"/>
                <w:spacing w:val="-4"/>
                <w:sz w:val="24"/>
                <w:szCs w:val="20"/>
              </w:rPr>
            </w:pPr>
          </w:p>
        </w:tc>
      </w:tr>
    </w:tbl>
    <w:p>
      <w:pPr>
        <w:spacing w:line="360" w:lineRule="auto"/>
        <w:ind w:left="420" w:hanging="420"/>
        <w:rPr>
          <w:rFonts w:ascii="Times New Roman" w:hAnsi="Times New Roman" w:eastAsia="宋体" w:cs="Times New Roman"/>
          <w:b/>
          <w:sz w:val="28"/>
          <w:szCs w:val="28"/>
        </w:rPr>
      </w:pPr>
      <w:r>
        <w:rPr>
          <w:rFonts w:ascii="Times New Roman" w:hAnsi="Times New Roman" w:eastAsia="黑体" w:cs="Times New Roman"/>
          <w:b/>
          <w:sz w:val="30"/>
          <w:szCs w:val="20"/>
        </w:rPr>
        <w:br w:type="page"/>
      </w:r>
      <w:r>
        <w:rPr>
          <w:rFonts w:ascii="Times New Roman" w:hAnsi="Times New Roman" w:eastAsia="宋体" w:cs="Times New Roman"/>
          <w:b/>
          <w:sz w:val="28"/>
          <w:szCs w:val="28"/>
        </w:rPr>
        <w:t>环境质量状况</w:t>
      </w:r>
    </w:p>
    <w:tbl>
      <w:tblPr>
        <w:tblStyle w:val="33"/>
        <w:tblW w:w="9639"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63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4516" w:hRule="atLeast"/>
          <w:jc w:val="center"/>
        </w:trPr>
        <w:tc>
          <w:tcPr>
            <w:tcW w:w="9639" w:type="dxa"/>
            <w:tcBorders>
              <w:bottom w:val="single" w:color="auto" w:sz="4" w:space="0"/>
            </w:tcBorders>
          </w:tcPr>
          <w:p>
            <w:pPr>
              <w:adjustRightInd w:val="0"/>
              <w:snapToGrid w:val="0"/>
              <w:spacing w:line="440" w:lineRule="exact"/>
              <w:textAlignment w:val="baseline"/>
              <w:rPr>
                <w:rFonts w:ascii="Times New Roman" w:hAnsi="Times New Roman" w:eastAsia="黑体" w:cs="Times New Roman"/>
                <w:sz w:val="24"/>
                <w:szCs w:val="20"/>
              </w:rPr>
            </w:pPr>
            <w:r>
              <w:rPr>
                <w:rFonts w:ascii="Times New Roman" w:hAnsi="Times New Roman" w:eastAsia="黑体" w:cs="Times New Roman"/>
                <w:sz w:val="24"/>
                <w:szCs w:val="20"/>
              </w:rPr>
              <w:t>建设项目所在地区域环境质量现状及主要环境问题(环境空气、地表水、地下水、声环境、生态环境等)</w:t>
            </w:r>
          </w:p>
          <w:p>
            <w:pPr>
              <w:spacing w:line="44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根据现有环境监测资料，建设项目所在地环境质量状况如下：</w:t>
            </w:r>
          </w:p>
          <w:p>
            <w:pPr>
              <w:spacing w:line="440" w:lineRule="exact"/>
              <w:ind w:firstLine="482" w:firstLineChars="200"/>
              <w:jc w:val="left"/>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1、环境空气质量现状</w:t>
            </w:r>
          </w:p>
          <w:p>
            <w:pPr>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4"/>
              </w:rPr>
              <w:t>根据新乡市环保局发布的《新乡市2018年环境质量年报》，</w:t>
            </w:r>
            <w:r>
              <w:rPr>
                <w:rFonts w:hint="eastAsia" w:ascii="Times New Roman" w:hAnsi="Times New Roman" w:eastAsia="宋体" w:cs="Times New Roman"/>
                <w:sz w:val="24"/>
                <w:szCs w:val="24"/>
              </w:rPr>
              <w:t>2018年，新乡市PM</w:t>
            </w:r>
            <w:r>
              <w:rPr>
                <w:rFonts w:hint="eastAsia" w:ascii="Times New Roman" w:hAnsi="Times New Roman" w:eastAsia="宋体" w:cs="Times New Roman"/>
                <w:sz w:val="24"/>
                <w:szCs w:val="24"/>
                <w:vertAlign w:val="subscript"/>
              </w:rPr>
              <w:t>10</w:t>
            </w:r>
            <w:r>
              <w:rPr>
                <w:rFonts w:hint="eastAsia" w:ascii="Times New Roman" w:hAnsi="Times New Roman" w:eastAsia="宋体" w:cs="Times New Roman"/>
                <w:sz w:val="24"/>
                <w:szCs w:val="24"/>
              </w:rPr>
              <w:t>平均浓度105微克/立方米，同比下降4微克/立方米，降幅3.7%，；PM</w:t>
            </w:r>
            <w:r>
              <w:rPr>
                <w:rFonts w:hint="eastAsia" w:ascii="Times New Roman" w:hAnsi="Times New Roman" w:eastAsia="宋体" w:cs="Times New Roman"/>
                <w:sz w:val="24"/>
                <w:szCs w:val="24"/>
                <w:vertAlign w:val="subscript"/>
              </w:rPr>
              <w:t>2.5</w:t>
            </w:r>
            <w:r>
              <w:rPr>
                <w:rFonts w:hint="eastAsia" w:ascii="Times New Roman" w:hAnsi="Times New Roman" w:eastAsia="宋体" w:cs="Times New Roman"/>
                <w:sz w:val="24"/>
                <w:szCs w:val="24"/>
              </w:rPr>
              <w:t>平均浓度61微克/立方米，同比下降2微克/立方米，降幅3.2%，SO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平均浓度19微克/立方米，同比下降9微克/立方米，降幅32.1%；NO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平均浓度49微克/立方米，同比下降1微克/立方米，降幅2.0%；O</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第90百分位浓度为202微克/立方米，同比下降7微克/立方米，降幅3.3%，CO第95百分位浓度2.30毫克/立方米，同比下降0.66毫克/立方米，降幅22.3%。优、良天数177天，优、良天数比例51.8%，去年同期，优、良天数173天，优、良天数比例47.4%，同比优、良天数增加4天，上升4.4个百分点</w:t>
            </w:r>
            <w:r>
              <w:rPr>
                <w:rFonts w:ascii="Times New Roman" w:hAnsi="Times New Roman" w:eastAsia="宋体" w:cs="Times New Roman"/>
                <w:sz w:val="24"/>
                <w:szCs w:val="24"/>
              </w:rPr>
              <w:t>。</w:t>
            </w:r>
            <w:r>
              <w:rPr>
                <w:rFonts w:ascii="Times New Roman" w:hAnsi="Times New Roman" w:eastAsia="宋体" w:cs="Times New Roman"/>
                <w:color w:val="000000"/>
                <w:sz w:val="24"/>
                <w:szCs w:val="20"/>
              </w:rPr>
              <w:t>区域空气质量现状数据如下表所示。</w:t>
            </w:r>
          </w:p>
          <w:p>
            <w:pPr>
              <w:adjustRightInd w:val="0"/>
              <w:snapToGrid w:val="0"/>
              <w:spacing w:line="440" w:lineRule="exact"/>
              <w:ind w:firstLine="482" w:firstLineChars="200"/>
              <w:textAlignment w:val="baseline"/>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表1</w:t>
            </w:r>
            <w:r>
              <w:rPr>
                <w:rFonts w:hint="eastAsia" w:ascii="Times New Roman" w:hAnsi="Times New Roman" w:eastAsia="宋体" w:cs="Times New Roman"/>
                <w:b/>
                <w:color w:val="000000"/>
                <w:sz w:val="24"/>
                <w:szCs w:val="24"/>
              </w:rPr>
              <w:t xml:space="preserve">4                     </w:t>
            </w:r>
            <w:r>
              <w:rPr>
                <w:rFonts w:ascii="Times New Roman" w:hAnsi="Times New Roman" w:eastAsia="宋体" w:cs="Times New Roman"/>
                <w:b/>
                <w:color w:val="000000"/>
                <w:sz w:val="24"/>
                <w:szCs w:val="24"/>
              </w:rPr>
              <w:t>区域空气质量现状评价表</w:t>
            </w:r>
          </w:p>
          <w:tbl>
            <w:tblPr>
              <w:tblStyle w:val="33"/>
              <w:tblW w:w="907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96"/>
              <w:gridCol w:w="1879"/>
              <w:gridCol w:w="1558"/>
              <w:gridCol w:w="1693"/>
              <w:gridCol w:w="1273"/>
              <w:gridCol w:w="127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黑体" w:cs="Times New Roman"/>
                      <w:szCs w:val="21"/>
                    </w:rPr>
                  </w:pPr>
                  <w:r>
                    <w:rPr>
                      <w:rFonts w:ascii="Times New Roman" w:hAnsi="Times New Roman" w:eastAsia="黑体" w:cs="Times New Roman"/>
                      <w:szCs w:val="21"/>
                    </w:rPr>
                    <w:t>污染物</w:t>
                  </w:r>
                </w:p>
              </w:tc>
              <w:tc>
                <w:tcPr>
                  <w:tcW w:w="1879"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黑体" w:cs="Times New Roman"/>
                      <w:szCs w:val="21"/>
                    </w:rPr>
                  </w:pPr>
                  <w:r>
                    <w:rPr>
                      <w:rFonts w:ascii="Times New Roman" w:hAnsi="Times New Roman" w:eastAsia="黑体" w:cs="Times New Roman"/>
                      <w:szCs w:val="21"/>
                    </w:rPr>
                    <w:t>年评价指标</w:t>
                  </w:r>
                </w:p>
              </w:tc>
              <w:tc>
                <w:tcPr>
                  <w:tcW w:w="1558"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黑体" w:cs="Times New Roman"/>
                      <w:szCs w:val="21"/>
                    </w:rPr>
                  </w:pPr>
                  <w:r>
                    <w:rPr>
                      <w:rFonts w:ascii="Times New Roman" w:hAnsi="Times New Roman" w:eastAsia="黑体" w:cs="Times New Roman"/>
                      <w:szCs w:val="21"/>
                    </w:rPr>
                    <w:t>现状浓度/（μg/m</w:t>
                  </w:r>
                  <w:r>
                    <w:rPr>
                      <w:rFonts w:ascii="Times New Roman" w:hAnsi="Times New Roman" w:eastAsia="黑体" w:cs="Times New Roman"/>
                      <w:szCs w:val="21"/>
                      <w:vertAlign w:val="superscript"/>
                    </w:rPr>
                    <w:t>3</w:t>
                  </w:r>
                  <w:r>
                    <w:rPr>
                      <w:rFonts w:ascii="Times New Roman" w:hAnsi="Times New Roman" w:eastAsia="黑体" w:cs="Times New Roman"/>
                      <w:szCs w:val="21"/>
                    </w:rPr>
                    <w:t>）</w:t>
                  </w:r>
                </w:p>
              </w:tc>
              <w:tc>
                <w:tcPr>
                  <w:tcW w:w="1693"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黑体" w:cs="Times New Roman"/>
                      <w:szCs w:val="21"/>
                    </w:rPr>
                  </w:pPr>
                  <w:r>
                    <w:rPr>
                      <w:rFonts w:ascii="Times New Roman" w:hAnsi="Times New Roman" w:eastAsia="黑体" w:cs="Times New Roman"/>
                      <w:szCs w:val="21"/>
                    </w:rPr>
                    <w:t>标准值/（μg/m</w:t>
                  </w:r>
                  <w:r>
                    <w:rPr>
                      <w:rFonts w:ascii="Times New Roman" w:hAnsi="Times New Roman" w:eastAsia="黑体" w:cs="Times New Roman"/>
                      <w:szCs w:val="21"/>
                      <w:vertAlign w:val="superscript"/>
                    </w:rPr>
                    <w:t>3</w:t>
                  </w:r>
                  <w:r>
                    <w:rPr>
                      <w:rFonts w:ascii="Times New Roman" w:hAnsi="Times New Roman" w:eastAsia="黑体" w:cs="Times New Roman"/>
                      <w:szCs w:val="21"/>
                    </w:rPr>
                    <w:t>）</w:t>
                  </w:r>
                </w:p>
              </w:tc>
              <w:tc>
                <w:tcPr>
                  <w:tcW w:w="1273"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黑体" w:cs="Times New Roman"/>
                      <w:szCs w:val="21"/>
                    </w:rPr>
                  </w:pPr>
                  <w:r>
                    <w:rPr>
                      <w:rFonts w:ascii="Times New Roman" w:hAnsi="Times New Roman" w:eastAsia="黑体" w:cs="Times New Roman"/>
                      <w:szCs w:val="21"/>
                    </w:rPr>
                    <w:t>占标率</w:t>
                  </w:r>
                </w:p>
                <w:p>
                  <w:pPr>
                    <w:adjustRightInd w:val="0"/>
                    <w:snapToGrid w:val="0"/>
                    <w:jc w:val="center"/>
                    <w:rPr>
                      <w:rFonts w:ascii="Times New Roman" w:hAnsi="Times New Roman" w:eastAsia="黑体" w:cs="Times New Roman"/>
                      <w:szCs w:val="21"/>
                    </w:rPr>
                  </w:pPr>
                  <w:r>
                    <w:rPr>
                      <w:rFonts w:ascii="Times New Roman" w:hAnsi="Times New Roman" w:eastAsia="黑体" w:cs="Times New Roman"/>
                      <w:szCs w:val="21"/>
                    </w:rPr>
                    <w:t>%</w:t>
                  </w:r>
                </w:p>
              </w:tc>
              <w:tc>
                <w:tcPr>
                  <w:tcW w:w="1273"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黑体" w:cs="Times New Roman"/>
                      <w:szCs w:val="21"/>
                    </w:rPr>
                  </w:pPr>
                  <w:r>
                    <w:rPr>
                      <w:rFonts w:ascii="Times New Roman" w:hAnsi="Times New Roman" w:eastAsia="黑体" w:cs="Times New Roman"/>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top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10</w:t>
                  </w:r>
                </w:p>
              </w:tc>
              <w:tc>
                <w:tcPr>
                  <w:tcW w:w="1879" w:type="dxa"/>
                  <w:tcBorders>
                    <w:top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558" w:type="dxa"/>
                  <w:tcBorders>
                    <w:top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105</w:t>
                  </w:r>
                </w:p>
              </w:tc>
              <w:tc>
                <w:tcPr>
                  <w:tcW w:w="1693" w:type="dxa"/>
                  <w:tcBorders>
                    <w:top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70</w:t>
                  </w:r>
                </w:p>
              </w:tc>
              <w:tc>
                <w:tcPr>
                  <w:tcW w:w="1273" w:type="dxa"/>
                  <w:tcBorders>
                    <w:top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150</w:t>
                  </w:r>
                </w:p>
              </w:tc>
              <w:tc>
                <w:tcPr>
                  <w:tcW w:w="1273" w:type="dxa"/>
                  <w:tcBorders>
                    <w:top w:val="single" w:color="auto" w:sz="8" w:space="0"/>
                  </w:tcBorders>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2.5</w:t>
                  </w:r>
                </w:p>
              </w:tc>
              <w:tc>
                <w:tcPr>
                  <w:tcW w:w="1879"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558"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61</w:t>
                  </w:r>
                </w:p>
              </w:tc>
              <w:tc>
                <w:tcPr>
                  <w:tcW w:w="169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35</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174</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1879"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558"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19</w:t>
                  </w:r>
                </w:p>
              </w:tc>
              <w:tc>
                <w:tcPr>
                  <w:tcW w:w="169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60</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31.6</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2</w:t>
                  </w:r>
                </w:p>
              </w:tc>
              <w:tc>
                <w:tcPr>
                  <w:tcW w:w="1879"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558"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49</w:t>
                  </w:r>
                </w:p>
              </w:tc>
              <w:tc>
                <w:tcPr>
                  <w:tcW w:w="169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40</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123</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w:t>
                  </w:r>
                </w:p>
              </w:tc>
              <w:tc>
                <w:tcPr>
                  <w:tcW w:w="1879"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第95百分位浓度</w:t>
                  </w:r>
                </w:p>
              </w:tc>
              <w:tc>
                <w:tcPr>
                  <w:tcW w:w="1558"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0</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169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4mg/m</w:t>
                  </w:r>
                  <w:r>
                    <w:rPr>
                      <w:rFonts w:ascii="Times New Roman" w:hAnsi="Times New Roman" w:eastAsia="宋体" w:cs="Times New Roman"/>
                      <w:szCs w:val="21"/>
                      <w:vertAlign w:val="superscript"/>
                    </w:rPr>
                    <w:t>3</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57.5</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O</w:t>
                  </w:r>
                  <w:r>
                    <w:rPr>
                      <w:rFonts w:ascii="Times New Roman" w:hAnsi="Times New Roman" w:eastAsia="宋体" w:cs="Times New Roman"/>
                      <w:szCs w:val="21"/>
                      <w:vertAlign w:val="subscript"/>
                    </w:rPr>
                    <w:t>3</w:t>
                  </w:r>
                </w:p>
              </w:tc>
              <w:tc>
                <w:tcPr>
                  <w:tcW w:w="1879"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第90百分位浓度</w:t>
                  </w:r>
                </w:p>
              </w:tc>
              <w:tc>
                <w:tcPr>
                  <w:tcW w:w="1558"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202</w:t>
                  </w:r>
                </w:p>
              </w:tc>
              <w:tc>
                <w:tcPr>
                  <w:tcW w:w="169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160</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126</w:t>
                  </w:r>
                </w:p>
              </w:tc>
              <w:tc>
                <w:tcPr>
                  <w:tcW w:w="1273" w:type="dxa"/>
                  <w:tcMar>
                    <w:top w:w="57" w:type="dxa"/>
                    <w:left w:w="85" w:type="dxa"/>
                    <w:bottom w:w="57" w:type="dxa"/>
                    <w:right w:w="85" w:type="dxa"/>
                  </w:tcMar>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超</w:t>
                  </w:r>
                  <w:r>
                    <w:rPr>
                      <w:rFonts w:ascii="Times New Roman" w:hAnsi="Times New Roman" w:eastAsia="宋体" w:cs="Times New Roman"/>
                      <w:szCs w:val="21"/>
                    </w:rPr>
                    <w:t>标</w:t>
                  </w:r>
                </w:p>
              </w:tc>
            </w:tr>
          </w:tbl>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由上表可知，其中PM</w:t>
            </w:r>
            <w:r>
              <w:rPr>
                <w:rFonts w:hint="eastAsia" w:ascii="Times New Roman" w:hAnsi="Times New Roman" w:eastAsia="宋体" w:cs="Times New Roman"/>
                <w:sz w:val="24"/>
                <w:szCs w:val="24"/>
                <w:vertAlign w:val="subscript"/>
              </w:rPr>
              <w:t>10</w:t>
            </w:r>
            <w:r>
              <w:rPr>
                <w:rFonts w:hint="eastAsia" w:ascii="Times New Roman" w:hAnsi="Times New Roman" w:eastAsia="宋体" w:cs="Times New Roman"/>
                <w:sz w:val="24"/>
                <w:szCs w:val="24"/>
              </w:rPr>
              <w:t>、PM</w:t>
            </w:r>
            <w:r>
              <w:rPr>
                <w:rFonts w:hint="eastAsia" w:ascii="Times New Roman" w:hAnsi="Times New Roman" w:eastAsia="宋体" w:cs="Times New Roman"/>
                <w:sz w:val="24"/>
                <w:szCs w:val="24"/>
                <w:vertAlign w:val="subscript"/>
              </w:rPr>
              <w:t>2.5</w:t>
            </w:r>
            <w:r>
              <w:rPr>
                <w:rFonts w:hint="eastAsia" w:ascii="Times New Roman" w:hAnsi="Times New Roman" w:eastAsia="宋体" w:cs="Times New Roman"/>
                <w:sz w:val="24"/>
                <w:szCs w:val="24"/>
              </w:rPr>
              <w:t>、NO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、O</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均不能够满足《环境空气质量标准》（GB3095-2012）二级标准要求。根据《环境影响评价技术导则  大气环境》(HJ2.2-2018)，本项目所在区域属于未达标区。</w:t>
            </w:r>
          </w:p>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目前，新乡市正在实施《新乡市蓝天工程行动计划》、《新乡市2018年大气污染防治攻坚战实施方案》、《“十三五”挥发性有机物污染防治工作方案》、《新乡市环境污染防治攻坚战三年行动实施方案（2018-2020年）》等一系列措施，将不断改善区域大气环境质量。预计2020年可以达到《新乡市环境污染防治攻坚战三年行动实施方案（2018-2020年）》中：“全市PM</w:t>
            </w:r>
            <w:r>
              <w:rPr>
                <w:rFonts w:ascii="Times New Roman" w:hAnsi="Times New Roman" w:eastAsia="宋体" w:cs="Times New Roman"/>
                <w:sz w:val="24"/>
                <w:szCs w:val="20"/>
                <w:vertAlign w:val="subscript"/>
              </w:rPr>
              <w:t>2.5</w:t>
            </w:r>
            <w:r>
              <w:rPr>
                <w:rFonts w:ascii="Times New Roman" w:hAnsi="Times New Roman" w:eastAsia="宋体" w:cs="Times New Roman"/>
                <w:sz w:val="24"/>
                <w:szCs w:val="20"/>
              </w:rPr>
              <w:t>年均浓度达到55微克/立方米以下，PM</w:t>
            </w:r>
            <w:r>
              <w:rPr>
                <w:rFonts w:ascii="Times New Roman" w:hAnsi="Times New Roman" w:eastAsia="宋体" w:cs="Times New Roman"/>
                <w:sz w:val="24"/>
                <w:szCs w:val="20"/>
                <w:vertAlign w:val="subscript"/>
              </w:rPr>
              <w:t>10</w:t>
            </w:r>
            <w:r>
              <w:rPr>
                <w:rFonts w:ascii="Times New Roman" w:hAnsi="Times New Roman" w:eastAsia="宋体" w:cs="Times New Roman"/>
                <w:sz w:val="24"/>
                <w:szCs w:val="20"/>
              </w:rPr>
              <w:t>年均浓度达到101微克/立方米以下，全年优良天数比例达到66%以上”的目标要求。</w:t>
            </w:r>
            <w:r>
              <w:rPr>
                <w:rFonts w:hint="eastAsia" w:ascii="Times New Roman" w:hAnsi="Times New Roman" w:eastAsia="宋体" w:cs="Times New Roman"/>
                <w:sz w:val="24"/>
                <w:szCs w:val="24"/>
              </w:rPr>
              <w:t>本项目为棉纱生产，生产工序会产生棉尘废气，采用袋式除尘器处理，处理后排放量能满足</w:t>
            </w:r>
            <w:r>
              <w:rPr>
                <w:rFonts w:ascii="Times New Roman" w:hAnsi="Times New Roman" w:eastAsia="宋体" w:cs="Times New Roman"/>
                <w:sz w:val="24"/>
                <w:szCs w:val="24"/>
              </w:rPr>
              <w:t>《大气污染物综合排放标准》</w:t>
            </w:r>
            <w:r>
              <w:rPr>
                <w:rFonts w:hint="eastAsia" w:ascii="Times New Roman" w:hAnsi="Times New Roman" w:eastAsia="宋体" w:cs="Times New Roman"/>
                <w:sz w:val="24"/>
                <w:szCs w:val="24"/>
              </w:rPr>
              <w:t>，对环境影响较小。</w:t>
            </w:r>
          </w:p>
          <w:p>
            <w:pPr>
              <w:spacing w:line="440" w:lineRule="exact"/>
              <w:ind w:firstLine="482" w:firstLineChars="200"/>
              <w:jc w:val="left"/>
              <w:rPr>
                <w:rFonts w:ascii="Times New Roman" w:hAnsi="Times New Roman" w:eastAsia="宋体" w:cs="Times New Roman"/>
                <w:b/>
                <w:sz w:val="24"/>
                <w:szCs w:val="20"/>
              </w:rPr>
            </w:pPr>
            <w:r>
              <w:rPr>
                <w:rFonts w:ascii="Times New Roman" w:hAnsi="Times New Roman" w:eastAsia="宋体" w:cs="Times New Roman"/>
                <w:b/>
                <w:sz w:val="24"/>
                <w:szCs w:val="20"/>
              </w:rPr>
              <w:t>2、地表水环境质量现状</w:t>
            </w:r>
          </w:p>
          <w:p>
            <w:pPr>
              <w:adjustRightInd w:val="0"/>
              <w:snapToGrid w:val="0"/>
              <w:spacing w:line="44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本项目废水</w:t>
            </w:r>
            <w:r>
              <w:rPr>
                <w:rFonts w:hint="eastAsia" w:ascii="Times New Roman" w:hAnsi="Times New Roman" w:eastAsia="宋体" w:cs="Times New Roman"/>
                <w:color w:val="000000"/>
                <w:sz w:val="24"/>
                <w:szCs w:val="24"/>
              </w:rPr>
              <w:t>前期：经化粪池处理，定期清运。后期：待污水管网建成后，经化粪池处理后，排入大块镇污水处理厂进一步处理</w:t>
            </w:r>
            <w:r>
              <w:rPr>
                <w:rFonts w:ascii="Times New Roman" w:hAnsi="Times New Roman" w:eastAsia="宋体" w:cs="Times New Roman"/>
                <w:color w:val="000000"/>
                <w:sz w:val="24"/>
                <w:szCs w:val="24"/>
              </w:rPr>
              <w:t>。离本项目最近的地表水体为</w:t>
            </w:r>
            <w:r>
              <w:rPr>
                <w:rFonts w:hint="eastAsia" w:ascii="Times New Roman" w:hAnsi="Times New Roman" w:eastAsia="宋体" w:cs="Times New Roman"/>
                <w:sz w:val="24"/>
                <w:szCs w:val="24"/>
              </w:rPr>
              <w:t>民生渠</w:t>
            </w:r>
            <w:r>
              <w:rPr>
                <w:rFonts w:ascii="Times New Roman" w:hAnsi="Times New Roman" w:eastAsia="宋体" w:cs="Times New Roman"/>
                <w:sz w:val="24"/>
                <w:szCs w:val="24"/>
              </w:rPr>
              <w:t>。评价引用新乡市环境监测站</w:t>
            </w:r>
            <w:r>
              <w:rPr>
                <w:rFonts w:hint="eastAsia" w:ascii="Times New Roman" w:hAnsi="Times New Roman" w:eastAsia="宋体" w:cs="Times New Roman"/>
                <w:sz w:val="24"/>
                <w:szCs w:val="24"/>
              </w:rPr>
              <w:t>2019年06月份</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民生渠入共渠断面</w:t>
            </w:r>
            <w:r>
              <w:rPr>
                <w:rFonts w:ascii="Times New Roman" w:hAnsi="Times New Roman" w:eastAsia="宋体" w:cs="Times New Roman"/>
                <w:sz w:val="24"/>
                <w:szCs w:val="24"/>
              </w:rPr>
              <w:t>的监测数据，</w:t>
            </w:r>
            <w:r>
              <w:rPr>
                <w:rFonts w:hint="eastAsia" w:ascii="Times New Roman" w:hAnsi="Times New Roman" w:eastAsia="宋体" w:cs="Times New Roman"/>
                <w:sz w:val="24"/>
                <w:szCs w:val="24"/>
              </w:rPr>
              <w:t>因为民生渠入共渠断面断流，故无监测数据。</w:t>
            </w:r>
          </w:p>
          <w:p>
            <w:pPr>
              <w:adjustRightInd w:val="0"/>
              <w:snapToGrid w:val="0"/>
              <w:spacing w:line="440" w:lineRule="exact"/>
              <w:ind w:firstLine="480" w:firstLineChars="200"/>
              <w:rPr>
                <w:rFonts w:ascii="Times New Roman" w:hAnsi="Times New Roman" w:eastAsia="宋体" w:cs="Times New Roman"/>
                <w:b/>
                <w:bCs/>
                <w:sz w:val="24"/>
                <w:szCs w:val="24"/>
              </w:rPr>
            </w:pPr>
            <w:r>
              <w:rPr>
                <w:rFonts w:ascii="Times New Roman" w:hAnsi="Times New Roman" w:eastAsia="宋体" w:cs="Times New Roman"/>
                <w:color w:val="000000"/>
                <w:sz w:val="24"/>
                <w:szCs w:val="24"/>
              </w:rPr>
              <w:t>目前新乡市正在推进实施《新乡市人民政府关于打赢水污染防治攻坚战的意见》（新政文[2017]28号）、《新乡市卫河流域水污染防治攻坚战实施方案等11个专项方案》（新环攻坚办（2017）20号）和《新乡市污水处理厂及配套管网建设与城市黑臭水体整治实施方案》（新环攻坚办（2017）13号），新乡市人民政府办公室关于印发新乡市2018年持续打好打赢水污染防治攻坚战工作方案的通知（新政办（2018）28号）、新乡市环境污染防治攻坚战三年行动实施方案（2018—2020 年），将继续改善新乡市水环境质量。</w:t>
            </w:r>
          </w:p>
          <w:p>
            <w:pPr>
              <w:spacing w:line="420" w:lineRule="exact"/>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3、地下水</w:t>
            </w:r>
          </w:p>
          <w:p>
            <w:pPr>
              <w:spacing w:line="44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本项目地下水环境现状引用《新乡市动力电池专业园区发展规划（2017-2020）环境影响报告书》里北招民庄村的地下水监测数据，地下水监测点布设见下表。</w:t>
            </w:r>
          </w:p>
          <w:p>
            <w:pPr>
              <w:spacing w:line="440" w:lineRule="exact"/>
              <w:ind w:firstLine="482" w:firstLineChars="200"/>
              <w:rPr>
                <w:rFonts w:ascii="Times New Roman" w:hAnsi="Times New Roman" w:eastAsia="宋体" w:cs="Times New Roman"/>
                <w:b/>
                <w:color w:val="000000"/>
                <w:sz w:val="24"/>
                <w:szCs w:val="24"/>
              </w:rPr>
            </w:pPr>
            <w:r>
              <w:rPr>
                <w:rFonts w:ascii="Times New Roman" w:hAnsi="宋体" w:eastAsia="宋体" w:cs="Times New Roman"/>
                <w:b/>
                <w:color w:val="000000"/>
                <w:sz w:val="24"/>
                <w:szCs w:val="24"/>
              </w:rPr>
              <w:t>表</w:t>
            </w:r>
            <w:r>
              <w:rPr>
                <w:rFonts w:ascii="Times New Roman" w:hAnsi="Times New Roman" w:eastAsia="宋体" w:cs="Times New Roman"/>
                <w:b/>
                <w:color w:val="000000"/>
                <w:sz w:val="24"/>
                <w:szCs w:val="24"/>
              </w:rPr>
              <w:t>1</w:t>
            </w:r>
            <w:r>
              <w:rPr>
                <w:rFonts w:hint="eastAsia" w:ascii="Times New Roman" w:hAnsi="Times New Roman" w:eastAsia="宋体" w:cs="Times New Roman"/>
                <w:b/>
                <w:color w:val="000000"/>
                <w:sz w:val="24"/>
                <w:szCs w:val="24"/>
              </w:rPr>
              <w:t>5</w:t>
            </w:r>
            <w:r>
              <w:rPr>
                <w:rFonts w:ascii="Times New Roman" w:hAnsi="Times New Roman" w:eastAsia="宋体" w:cs="Times New Roman"/>
                <w:b/>
                <w:color w:val="000000"/>
                <w:sz w:val="24"/>
                <w:szCs w:val="24"/>
              </w:rPr>
              <w:t xml:space="preserve">                    </w:t>
            </w:r>
            <w:r>
              <w:rPr>
                <w:rFonts w:ascii="Times New Roman" w:hAnsi="宋体" w:eastAsia="宋体" w:cs="Times New Roman"/>
                <w:b/>
                <w:color w:val="000000"/>
                <w:sz w:val="24"/>
                <w:szCs w:val="24"/>
              </w:rPr>
              <w:t>地下水监测点位布设</w:t>
            </w:r>
          </w:p>
          <w:tbl>
            <w:tblPr>
              <w:tblStyle w:val="33"/>
              <w:tblW w:w="907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126"/>
              <w:gridCol w:w="524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监测点名称</w:t>
                  </w:r>
                </w:p>
              </w:tc>
              <w:tc>
                <w:tcPr>
                  <w:tcW w:w="2126"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距厂界距离（</w:t>
                  </w:r>
                  <w:r>
                    <w:rPr>
                      <w:rFonts w:ascii="Times New Roman" w:hAnsi="Times New Roman" w:eastAsia="黑体" w:cs="Times New Roman"/>
                      <w:color w:val="000000"/>
                      <w:szCs w:val="21"/>
                    </w:rPr>
                    <w:t>km</w:t>
                  </w:r>
                  <w:r>
                    <w:rPr>
                      <w:rFonts w:hint="eastAsia" w:ascii="黑体" w:hAnsi="黑体" w:eastAsia="黑体" w:cs="Times New Roman"/>
                      <w:color w:val="000000"/>
                      <w:szCs w:val="21"/>
                    </w:rPr>
                    <w:t>）</w:t>
                  </w:r>
                </w:p>
              </w:tc>
              <w:tc>
                <w:tcPr>
                  <w:tcW w:w="5244"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监测因子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single" w:color="auto" w:sz="8" w:space="0"/>
                  </w:tcBorders>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北招民庄村</w:t>
                  </w:r>
                </w:p>
              </w:tc>
              <w:tc>
                <w:tcPr>
                  <w:tcW w:w="2126"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0.39</w:t>
                  </w:r>
                </w:p>
              </w:tc>
              <w:tc>
                <w:tcPr>
                  <w:tcW w:w="5244"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K</w:t>
                  </w:r>
                  <w:r>
                    <w:rPr>
                      <w:rFonts w:ascii="Times New Roman" w:hAnsi="Times New Roman" w:eastAsia="宋体" w:cs="Times New Roman"/>
                      <w:color w:val="000000"/>
                      <w:szCs w:val="21"/>
                      <w:vertAlign w:val="superscript"/>
                    </w:rPr>
                    <w:t>+</w:t>
                  </w:r>
                  <w:r>
                    <w:rPr>
                      <w:rFonts w:ascii="Times New Roman" w:hAnsi="宋体" w:eastAsia="宋体" w:cs="Times New Roman"/>
                      <w:color w:val="000000"/>
                      <w:szCs w:val="21"/>
                    </w:rPr>
                    <w:t>、</w:t>
                  </w:r>
                  <w:r>
                    <w:rPr>
                      <w:rFonts w:ascii="Times New Roman" w:hAnsi="Times New Roman" w:eastAsia="宋体" w:cs="Times New Roman"/>
                      <w:color w:val="000000"/>
                      <w:szCs w:val="21"/>
                    </w:rPr>
                    <w:t>Na</w:t>
                  </w:r>
                  <w:r>
                    <w:rPr>
                      <w:rFonts w:ascii="Times New Roman" w:hAnsi="Times New Roman" w:eastAsia="宋体" w:cs="Times New Roman"/>
                      <w:color w:val="000000"/>
                      <w:szCs w:val="21"/>
                      <w:vertAlign w:val="superscript"/>
                    </w:rPr>
                    <w:t>+</w:t>
                  </w:r>
                  <w:r>
                    <w:rPr>
                      <w:rFonts w:ascii="Times New Roman" w:hAnsi="宋体" w:eastAsia="宋体" w:cs="Times New Roman"/>
                      <w:color w:val="000000"/>
                      <w:szCs w:val="21"/>
                    </w:rPr>
                    <w:t>、</w:t>
                  </w:r>
                  <w:r>
                    <w:rPr>
                      <w:rFonts w:ascii="Times New Roman" w:hAnsi="Times New Roman" w:eastAsia="宋体" w:cs="Times New Roman"/>
                      <w:color w:val="000000"/>
                      <w:szCs w:val="21"/>
                    </w:rPr>
                    <w:t>Ca</w:t>
                  </w:r>
                  <w:r>
                    <w:rPr>
                      <w:rFonts w:ascii="Times New Roman" w:hAnsi="Times New Roman" w:eastAsia="宋体" w:cs="Times New Roman"/>
                      <w:color w:val="000000"/>
                      <w:szCs w:val="21"/>
                      <w:vertAlign w:val="superscript"/>
                    </w:rPr>
                    <w:t>2+</w:t>
                  </w:r>
                  <w:r>
                    <w:rPr>
                      <w:rFonts w:ascii="Times New Roman" w:hAnsi="宋体" w:eastAsia="宋体" w:cs="Times New Roman"/>
                      <w:color w:val="000000"/>
                      <w:szCs w:val="21"/>
                    </w:rPr>
                    <w:t>、</w:t>
                  </w:r>
                  <w:r>
                    <w:rPr>
                      <w:rFonts w:ascii="Times New Roman" w:hAnsi="Times New Roman" w:eastAsia="宋体" w:cs="Times New Roman"/>
                      <w:color w:val="000000"/>
                      <w:szCs w:val="21"/>
                    </w:rPr>
                    <w:t>Mg</w:t>
                  </w:r>
                  <w:r>
                    <w:rPr>
                      <w:rFonts w:ascii="Times New Roman" w:hAnsi="Times New Roman" w:eastAsia="宋体" w:cs="Times New Roman"/>
                      <w:color w:val="000000"/>
                      <w:szCs w:val="21"/>
                      <w:vertAlign w:val="superscript"/>
                    </w:rPr>
                    <w:t>2+</w:t>
                  </w:r>
                  <w:r>
                    <w:rPr>
                      <w:rFonts w:ascii="Times New Roman" w:hAnsi="宋体" w:eastAsia="宋体" w:cs="Times New Roman"/>
                      <w:color w:val="000000"/>
                      <w:szCs w:val="21"/>
                    </w:rPr>
                    <w:t>、</w:t>
                  </w:r>
                  <w:r>
                    <w:rPr>
                      <w:rFonts w:ascii="Times New Roman" w:hAnsi="Times New Roman" w:eastAsia="宋体" w:cs="Times New Roman"/>
                      <w:color w:val="000000"/>
                      <w:szCs w:val="21"/>
                    </w:rPr>
                    <w:t>CO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vertAlign w:val="superscript"/>
                    </w:rPr>
                    <w:t>2+</w:t>
                  </w:r>
                  <w:r>
                    <w:rPr>
                      <w:rFonts w:ascii="Times New Roman" w:hAnsi="宋体" w:eastAsia="宋体" w:cs="Times New Roman"/>
                      <w:color w:val="000000"/>
                      <w:szCs w:val="21"/>
                    </w:rPr>
                    <w:t>、</w:t>
                  </w:r>
                  <w:r>
                    <w:rPr>
                      <w:rFonts w:ascii="Times New Roman" w:hAnsi="Times New Roman" w:eastAsia="宋体" w:cs="Times New Roman"/>
                      <w:color w:val="000000"/>
                      <w:szCs w:val="21"/>
                    </w:rPr>
                    <w:t>HCO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vertAlign w:val="superscript"/>
                    </w:rPr>
                    <w:t>-</w:t>
                  </w:r>
                  <w:r>
                    <w:rPr>
                      <w:rFonts w:ascii="Times New Roman" w:hAnsi="宋体" w:eastAsia="宋体" w:cs="Times New Roman"/>
                      <w:color w:val="000000"/>
                      <w:szCs w:val="21"/>
                    </w:rPr>
                    <w:t>、</w:t>
                  </w:r>
                  <w:r>
                    <w:rPr>
                      <w:rFonts w:ascii="Times New Roman" w:hAnsi="Times New Roman" w:eastAsia="宋体" w:cs="Times New Roman"/>
                      <w:color w:val="000000"/>
                      <w:szCs w:val="21"/>
                    </w:rPr>
                    <w:t>Cl</w:t>
                  </w:r>
                  <w:r>
                    <w:rPr>
                      <w:rFonts w:ascii="Times New Roman" w:hAnsi="Times New Roman" w:eastAsia="宋体" w:cs="Times New Roman"/>
                      <w:color w:val="000000"/>
                      <w:szCs w:val="21"/>
                      <w:vertAlign w:val="superscript"/>
                    </w:rPr>
                    <w:t>-</w:t>
                  </w:r>
                  <w:r>
                    <w:rPr>
                      <w:rFonts w:ascii="Times New Roman" w:hAnsi="宋体" w:eastAsia="宋体" w:cs="Times New Roman"/>
                      <w:color w:val="000000"/>
                      <w:szCs w:val="21"/>
                    </w:rPr>
                    <w:t>、</w:t>
                  </w:r>
                  <w:r>
                    <w:rPr>
                      <w:rFonts w:ascii="Times New Roman" w:hAnsi="Times New Roman" w:eastAsia="宋体" w:cs="Times New Roman"/>
                      <w:color w:val="000000"/>
                      <w:szCs w:val="21"/>
                    </w:rPr>
                    <w:t>SO</w:t>
                  </w:r>
                  <w:r>
                    <w:rPr>
                      <w:rFonts w:ascii="Times New Roman" w:hAnsi="Times New Roman" w:eastAsia="宋体" w:cs="Times New Roman"/>
                      <w:color w:val="000000"/>
                      <w:szCs w:val="21"/>
                      <w:vertAlign w:val="subscript"/>
                    </w:rPr>
                    <w:t>4</w:t>
                  </w:r>
                  <w:r>
                    <w:rPr>
                      <w:rFonts w:ascii="Times New Roman" w:hAnsi="Times New Roman" w:eastAsia="宋体" w:cs="Times New Roman"/>
                      <w:color w:val="000000"/>
                      <w:szCs w:val="21"/>
                      <w:vertAlign w:val="superscript"/>
                    </w:rPr>
                    <w:t>2-</w:t>
                  </w:r>
                  <w:r>
                    <w:rPr>
                      <w:rFonts w:ascii="Times New Roman" w:hAnsi="宋体" w:eastAsia="宋体" w:cs="Times New Roman"/>
                      <w:color w:val="000000"/>
                      <w:szCs w:val="21"/>
                    </w:rPr>
                    <w:t>、</w:t>
                  </w:r>
                  <w:r>
                    <w:rPr>
                      <w:rFonts w:ascii="Times New Roman" w:hAnsi="Times New Roman" w:eastAsia="宋体" w:cs="Times New Roman"/>
                      <w:color w:val="000000"/>
                      <w:szCs w:val="21"/>
                    </w:rPr>
                    <w:t>pH</w:t>
                  </w:r>
                  <w:r>
                    <w:rPr>
                      <w:rFonts w:ascii="Times New Roman" w:hAnsi="宋体" w:eastAsia="宋体" w:cs="Times New Roman"/>
                      <w:color w:val="000000"/>
                      <w:szCs w:val="21"/>
                    </w:rPr>
                    <w:t>、氨氮、硝酸盐、挥发性酚类、总硬度、溶解性总固体、高锰酸盐指数、硫酸盐、总大肠菌群、氰化物，砷、汞、铬（六价）、铅、镉、铁、锰、氯化物、镍、钴、银。</w:t>
                  </w:r>
                </w:p>
              </w:tc>
            </w:tr>
          </w:tbl>
          <w:p>
            <w:pPr>
              <w:spacing w:line="3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监测结果统计分析见下表：</w:t>
            </w:r>
          </w:p>
          <w:p>
            <w:pPr>
              <w:spacing w:line="380" w:lineRule="exact"/>
              <w:ind w:firstLine="482" w:firstLineChars="200"/>
              <w:rPr>
                <w:rFonts w:ascii="Times New Roman" w:hAnsi="Times New Roman" w:eastAsia="宋体" w:cs="Times New Roman"/>
                <w:b/>
                <w:color w:val="000000"/>
                <w:sz w:val="24"/>
                <w:szCs w:val="24"/>
              </w:rPr>
            </w:pPr>
            <w:r>
              <w:rPr>
                <w:rFonts w:ascii="Times New Roman" w:hAnsi="宋体" w:eastAsia="宋体" w:cs="Times New Roman"/>
                <w:b/>
                <w:color w:val="000000"/>
                <w:sz w:val="24"/>
                <w:szCs w:val="24"/>
              </w:rPr>
              <w:t>表</w:t>
            </w:r>
            <w:r>
              <w:rPr>
                <w:rFonts w:ascii="Times New Roman" w:hAnsi="Times New Roman" w:eastAsia="宋体" w:cs="Times New Roman"/>
                <w:b/>
                <w:color w:val="000000"/>
                <w:sz w:val="24"/>
                <w:szCs w:val="24"/>
              </w:rPr>
              <w:t>1</w:t>
            </w:r>
            <w:r>
              <w:rPr>
                <w:rFonts w:hint="eastAsia" w:ascii="Times New Roman" w:hAnsi="Times New Roman" w:eastAsia="宋体" w:cs="Times New Roman"/>
                <w:b/>
                <w:color w:val="000000"/>
                <w:sz w:val="24"/>
                <w:szCs w:val="24"/>
              </w:rPr>
              <w:t>6</w:t>
            </w:r>
            <w:r>
              <w:rPr>
                <w:rFonts w:ascii="Times New Roman" w:hAnsi="Times New Roman" w:eastAsia="宋体" w:cs="Times New Roman"/>
                <w:b/>
                <w:color w:val="000000"/>
                <w:sz w:val="24"/>
                <w:szCs w:val="24"/>
              </w:rPr>
              <w:t xml:space="preserve">                   </w:t>
            </w:r>
            <w:r>
              <w:rPr>
                <w:rFonts w:ascii="Times New Roman" w:hAnsi="宋体" w:eastAsia="宋体" w:cs="Times New Roman"/>
                <w:b/>
                <w:color w:val="000000"/>
                <w:sz w:val="24"/>
                <w:szCs w:val="24"/>
              </w:rPr>
              <w:t>地下水现状结果统计表</w:t>
            </w:r>
          </w:p>
          <w:tbl>
            <w:tblPr>
              <w:tblStyle w:val="33"/>
              <w:tblW w:w="9073"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82"/>
              <w:gridCol w:w="1296"/>
              <w:gridCol w:w="1074"/>
              <w:gridCol w:w="1518"/>
              <w:gridCol w:w="1296"/>
              <w:gridCol w:w="129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采样地点</w:t>
                  </w:r>
                </w:p>
              </w:tc>
              <w:tc>
                <w:tcPr>
                  <w:tcW w:w="1882"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采样因子</w:t>
                  </w:r>
                </w:p>
              </w:tc>
              <w:tc>
                <w:tcPr>
                  <w:tcW w:w="1296"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测值范围</w:t>
                  </w:r>
                </w:p>
              </w:tc>
              <w:tc>
                <w:tcPr>
                  <w:tcW w:w="1074"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均值</w:t>
                  </w:r>
                </w:p>
              </w:tc>
              <w:tc>
                <w:tcPr>
                  <w:tcW w:w="1518"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均值标准指数</w:t>
                  </w:r>
                </w:p>
              </w:tc>
              <w:tc>
                <w:tcPr>
                  <w:tcW w:w="1296"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超标率</w:t>
                  </w:r>
                </w:p>
              </w:tc>
              <w:tc>
                <w:tcPr>
                  <w:tcW w:w="1297" w:type="dxa"/>
                  <w:tcBorders>
                    <w:top w:val="single" w:color="auto" w:sz="8" w:space="0"/>
                    <w:bottom w:val="single" w:color="auto" w:sz="8" w:space="0"/>
                  </w:tcBorders>
                  <w:vAlign w:val="center"/>
                </w:tcPr>
                <w:p>
                  <w:pPr>
                    <w:adjustRightInd w:val="0"/>
                    <w:snapToGrid w:val="0"/>
                    <w:jc w:val="center"/>
                    <w:rPr>
                      <w:rFonts w:ascii="黑体" w:hAnsi="黑体" w:eastAsia="黑体" w:cs="Times New Roman"/>
                      <w:color w:val="000000"/>
                      <w:szCs w:val="21"/>
                    </w:rPr>
                  </w:pPr>
                  <w:r>
                    <w:rPr>
                      <w:rFonts w:hint="eastAsia" w:ascii="黑体" w:hAnsi="黑体" w:eastAsia="黑体" w:cs="Times New Roman"/>
                      <w:color w:val="000000"/>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restart"/>
                  <w:tcBorders>
                    <w:top w:val="single" w:color="auto" w:sz="8" w:space="0"/>
                  </w:tcBorders>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北招民庄村</w:t>
                  </w:r>
                </w:p>
              </w:tc>
              <w:tc>
                <w:tcPr>
                  <w:tcW w:w="1882"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pH</w:t>
                  </w:r>
                </w:p>
              </w:tc>
              <w:tc>
                <w:tcPr>
                  <w:tcW w:w="1296"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7.35</w:t>
                  </w:r>
                  <w:r>
                    <w:rPr>
                      <w:rFonts w:hint="eastAsia" w:ascii="Times New Roman" w:hAnsi="Times New Roman" w:eastAsia="宋体" w:cs="Times New Roman"/>
                      <w:color w:val="000000"/>
                      <w:szCs w:val="21"/>
                    </w:rPr>
                    <w:t>~7.41</w:t>
                  </w:r>
                </w:p>
              </w:tc>
              <w:tc>
                <w:tcPr>
                  <w:tcW w:w="1074"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6.5-8.5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耗氧量</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0.7~0.9</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0.8</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0.27</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总硬度</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835~856</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845.5</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1.88</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0.88</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氨氮</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0.156~0.159</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0.16</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0.8</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硫酸盐</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103~105</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104</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0.42</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氯化物</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124~128</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126</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0.50</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溶解性总固体</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1603~1637</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1620</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1.62</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0.62</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1000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钴</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锰</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砷</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铅</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铁</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总大肠菌群</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挥发酚</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汞</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银</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总镍</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镉</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六价铬</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氰化物</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硝酸盐</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2.73~2.80</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2.77</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0.14</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K</w:t>
                  </w:r>
                  <w:r>
                    <w:rPr>
                      <w:rFonts w:ascii="Times New Roman" w:hAnsi="Times New Roman" w:eastAsia="宋体" w:cs="Times New Roman"/>
                      <w:color w:val="000000"/>
                      <w:szCs w:val="21"/>
                      <w:vertAlign w:val="superscript"/>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9.59~9.95</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9.77</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Times New Roman" w:hAnsi="Times New Roman" w:eastAsia="宋体" w:cs="Times New Roman"/>
                      <w:color w:val="000000"/>
                      <w:szCs w:val="21"/>
                      <w:vertAlign w:val="superscript"/>
                    </w:rPr>
                  </w:pPr>
                  <w:r>
                    <w:rPr>
                      <w:rFonts w:ascii="Times New Roman" w:hAnsi="Times New Roman" w:eastAsia="宋体" w:cs="Times New Roman"/>
                      <w:color w:val="000000"/>
                      <w:szCs w:val="21"/>
                    </w:rPr>
                    <w:t>Na</w:t>
                  </w:r>
                  <w:r>
                    <w:rPr>
                      <w:rFonts w:ascii="Times New Roman" w:hAnsi="Times New Roman" w:eastAsia="宋体" w:cs="Times New Roman"/>
                      <w:color w:val="000000"/>
                      <w:szCs w:val="21"/>
                      <w:vertAlign w:val="superscript"/>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6.93~6.96</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6.95</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Ca</w:t>
                  </w:r>
                  <w:r>
                    <w:rPr>
                      <w:rFonts w:ascii="Times New Roman" w:hAnsi="Times New Roman" w:eastAsia="宋体" w:cs="Times New Roman"/>
                      <w:color w:val="000000"/>
                      <w:szCs w:val="21"/>
                      <w:vertAlign w:val="superscript"/>
                    </w:rPr>
                    <w:t>2+</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797~810</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803.5</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Mg</w:t>
                  </w:r>
                  <w:r>
                    <w:rPr>
                      <w:rFonts w:ascii="Times New Roman" w:hAnsi="Times New Roman" w:eastAsia="宋体" w:cs="Times New Roman"/>
                      <w:color w:val="000000"/>
                      <w:szCs w:val="21"/>
                      <w:vertAlign w:val="superscript"/>
                    </w:rPr>
                    <w:t>2+</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30</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30</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CO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vertAlign w:val="superscript"/>
                    </w:rPr>
                    <w:t>2-</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未检出</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HCO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vertAlign w:val="superscript"/>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5.6~5.8</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5.7</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埋深</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27.5m</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水深</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46m</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vAlign w:val="center"/>
                </w:tcPr>
                <w:p>
                  <w:pPr>
                    <w:adjustRightInd w:val="0"/>
                    <w:snapToGrid w:val="0"/>
                    <w:jc w:val="center"/>
                    <w:rPr>
                      <w:rFonts w:ascii="宋体" w:hAnsi="宋体" w:eastAsia="宋体" w:cs="Times New Roman"/>
                      <w:color w:val="000000"/>
                      <w:szCs w:val="21"/>
                    </w:rPr>
                  </w:pPr>
                </w:p>
              </w:tc>
              <w:tc>
                <w:tcPr>
                  <w:tcW w:w="1882" w:type="dxa"/>
                  <w:vAlign w:val="center"/>
                </w:tcPr>
                <w:p>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水温</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16℃</w:t>
                  </w:r>
                </w:p>
              </w:tc>
              <w:tc>
                <w:tcPr>
                  <w:tcW w:w="1074"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518"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6"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1297" w:type="dxa"/>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bl>
          <w:p>
            <w:pPr>
              <w:spacing w:line="440" w:lineRule="exact"/>
              <w:ind w:firstLine="477" w:firstLineChars="199"/>
              <w:jc w:val="lef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由统计结果可得，各监测点的总硬度和溶解性总固体存在超标现象，其他监测因子监测值均能满足《地下水质量标准》（GB/T14848-2017）</w:t>
            </w:r>
            <w:r>
              <w:rPr>
                <w:rFonts w:hint="eastAsia" w:ascii="宋体" w:hAnsi="宋体" w:eastAsia="宋体" w:cs="宋体"/>
                <w:color w:val="000000"/>
                <w:sz w:val="24"/>
                <w:szCs w:val="24"/>
              </w:rPr>
              <w:t>Ⅲ</w:t>
            </w:r>
            <w:r>
              <w:rPr>
                <w:rFonts w:ascii="Times New Roman" w:hAnsi="Times New Roman" w:eastAsia="宋体" w:cs="Times New Roman"/>
                <w:color w:val="000000"/>
                <w:sz w:val="24"/>
                <w:szCs w:val="24"/>
              </w:rPr>
              <w:t>类</w:t>
            </w:r>
            <w:r>
              <w:rPr>
                <w:rFonts w:hint="eastAsia" w:ascii="Times New Roman" w:hAnsi="Times New Roman" w:eastAsia="宋体" w:cs="Times New Roman"/>
                <w:color w:val="000000"/>
                <w:sz w:val="24"/>
                <w:szCs w:val="24"/>
              </w:rPr>
              <w:t>的</w:t>
            </w:r>
            <w:r>
              <w:rPr>
                <w:rFonts w:ascii="Times New Roman" w:hAnsi="Times New Roman" w:eastAsia="宋体" w:cs="Times New Roman"/>
                <w:color w:val="000000"/>
                <w:sz w:val="24"/>
                <w:szCs w:val="24"/>
              </w:rPr>
              <w:t>标准</w:t>
            </w:r>
            <w:r>
              <w:rPr>
                <w:rFonts w:hint="eastAsia" w:ascii="Times New Roman" w:hAnsi="Times New Roman" w:eastAsia="宋体" w:cs="Times New Roman"/>
                <w:color w:val="000000"/>
                <w:sz w:val="24"/>
                <w:szCs w:val="24"/>
              </w:rPr>
              <w:t>要求。监测数据表明，区域地下水环境状况良好。</w:t>
            </w:r>
          </w:p>
          <w:p>
            <w:pPr>
              <w:widowControl/>
              <w:spacing w:line="500" w:lineRule="exact"/>
              <w:ind w:firstLine="479" w:firstLineChars="199"/>
              <w:jc w:val="left"/>
              <w:rPr>
                <w:rFonts w:ascii="Times New Roman" w:hAnsi="Times New Roman" w:eastAsia="宋体" w:cs="Times New Roman"/>
                <w:b/>
                <w:kern w:val="0"/>
                <w:sz w:val="24"/>
                <w:szCs w:val="20"/>
              </w:rPr>
            </w:pPr>
            <w:r>
              <w:rPr>
                <w:rFonts w:ascii="Times New Roman" w:hAnsi="Times New Roman" w:eastAsia="宋体" w:cs="Times New Roman"/>
                <w:b/>
                <w:kern w:val="0"/>
                <w:sz w:val="24"/>
                <w:szCs w:val="20"/>
              </w:rPr>
              <w:t>4、声环境质量现状</w:t>
            </w:r>
          </w:p>
          <w:p>
            <w:pPr>
              <w:spacing w:line="44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根据现场监测，项目所在区域昼间噪声约为55~57dB（A），夜间噪声约为45~47dB（A），均能够满足《声环境质量标准》（GB3096-2008）2类标准。</w:t>
            </w:r>
          </w:p>
          <w:p>
            <w:pPr>
              <w:widowControl/>
              <w:spacing w:line="500" w:lineRule="exact"/>
              <w:ind w:firstLine="479" w:firstLineChars="199"/>
              <w:jc w:val="left"/>
              <w:rPr>
                <w:rFonts w:ascii="Times New Roman" w:hAnsi="Times New Roman" w:eastAsia="宋体" w:cs="Times New Roman"/>
                <w:b/>
                <w:kern w:val="0"/>
                <w:sz w:val="24"/>
                <w:szCs w:val="20"/>
              </w:rPr>
            </w:pPr>
            <w:r>
              <w:rPr>
                <w:rFonts w:ascii="Times New Roman" w:hAnsi="Times New Roman" w:eastAsia="宋体" w:cs="Times New Roman"/>
                <w:b/>
                <w:kern w:val="0"/>
                <w:sz w:val="24"/>
                <w:szCs w:val="20"/>
              </w:rPr>
              <w:t>5、生态环境现状</w:t>
            </w:r>
          </w:p>
          <w:p>
            <w:pPr>
              <w:widowControl/>
              <w:spacing w:line="500" w:lineRule="exact"/>
              <w:ind w:firstLine="477" w:firstLineChars="199"/>
              <w:rPr>
                <w:rFonts w:ascii="Times New Roman" w:hAnsi="Times New Roman" w:eastAsia="宋体" w:cs="Times New Roman"/>
                <w:color w:val="333333"/>
                <w:kern w:val="0"/>
                <w:sz w:val="24"/>
                <w:szCs w:val="24"/>
                <w:shd w:val="clear" w:color="auto" w:fill="FFFFFF"/>
              </w:rPr>
            </w:pPr>
            <w:r>
              <w:rPr>
                <w:rFonts w:ascii="Times New Roman" w:hAnsi="Times New Roman" w:eastAsia="宋体" w:cs="Times New Roman"/>
                <w:sz w:val="24"/>
                <w:szCs w:val="24"/>
              </w:rPr>
              <w:t>评价区域生态环境主要以人工生态环境为主，主要植被为大面积的农田等。评价区域内无野生植被、大型野生动物以及受国家保护的动植物种类。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4516" w:hRule="atLeast"/>
          <w:jc w:val="center"/>
        </w:trPr>
        <w:tc>
          <w:tcPr>
            <w:tcW w:w="9639" w:type="dxa"/>
            <w:tcBorders>
              <w:bottom w:val="single" w:color="auto" w:sz="4" w:space="0"/>
            </w:tcBorders>
          </w:tcPr>
          <w:p>
            <w:pPr>
              <w:adjustRightInd w:val="0"/>
              <w:snapToGrid w:val="0"/>
              <w:spacing w:line="400" w:lineRule="exact"/>
              <w:ind w:left="420" w:hanging="420"/>
              <w:rPr>
                <w:rFonts w:ascii="宋体" w:hAnsi="宋体" w:eastAsia="宋体" w:cs="Times New Roman"/>
                <w:b/>
                <w:sz w:val="24"/>
                <w:szCs w:val="20"/>
              </w:rPr>
            </w:pPr>
            <w:r>
              <w:rPr>
                <w:rFonts w:ascii="宋体" w:hAnsi="宋体" w:eastAsia="宋体" w:cs="Times New Roman"/>
                <w:b/>
                <w:sz w:val="24"/>
                <w:szCs w:val="20"/>
              </w:rPr>
              <w:t>主要环境保护目标(列出名单及保护级别)：</w:t>
            </w:r>
          </w:p>
          <w:p>
            <w:pPr>
              <w:tabs>
                <w:tab w:val="left" w:pos="1320"/>
              </w:tabs>
              <w:spacing w:line="38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项目周围主要环境保护目标见下表：</w:t>
            </w:r>
          </w:p>
          <w:p>
            <w:pPr>
              <w:spacing w:line="400" w:lineRule="exact"/>
              <w:ind w:firstLine="482" w:firstLineChars="200"/>
              <w:rPr>
                <w:rFonts w:ascii="Times New Roman" w:hAnsi="Times New Roman" w:eastAsia="宋体" w:cs="Times New Roman"/>
                <w:b/>
                <w:sz w:val="24"/>
                <w:szCs w:val="20"/>
              </w:rPr>
            </w:pPr>
            <w:r>
              <w:rPr>
                <w:rFonts w:ascii="Times New Roman" w:hAnsi="宋体" w:eastAsia="宋体" w:cs="Times New Roman"/>
                <w:b/>
                <w:sz w:val="24"/>
                <w:szCs w:val="20"/>
              </w:rPr>
              <w:t>表</w:t>
            </w:r>
            <w:r>
              <w:rPr>
                <w:rFonts w:ascii="Times New Roman" w:hAnsi="Times New Roman" w:eastAsia="宋体" w:cs="Times New Roman"/>
                <w:b/>
                <w:sz w:val="24"/>
                <w:szCs w:val="20"/>
              </w:rPr>
              <w:t>1</w:t>
            </w:r>
            <w:r>
              <w:rPr>
                <w:rFonts w:hint="eastAsia" w:ascii="Times New Roman" w:hAnsi="Times New Roman" w:eastAsia="宋体" w:cs="Times New Roman"/>
                <w:b/>
                <w:sz w:val="24"/>
                <w:szCs w:val="20"/>
              </w:rPr>
              <w:t>7</w:t>
            </w:r>
            <w:r>
              <w:rPr>
                <w:rFonts w:ascii="Times New Roman" w:hAnsi="Times New Roman" w:eastAsia="宋体" w:cs="Times New Roman"/>
                <w:b/>
                <w:sz w:val="24"/>
                <w:szCs w:val="20"/>
              </w:rPr>
              <w:t xml:space="preserve">                     </w:t>
            </w:r>
            <w:r>
              <w:rPr>
                <w:rFonts w:ascii="Times New Roman" w:hAnsi="宋体" w:eastAsia="宋体" w:cs="Times New Roman"/>
                <w:b/>
                <w:sz w:val="24"/>
                <w:szCs w:val="20"/>
              </w:rPr>
              <w:t>环境保护目标概况</w:t>
            </w:r>
          </w:p>
          <w:tbl>
            <w:tblPr>
              <w:tblStyle w:val="33"/>
              <w:tblW w:w="9259"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881"/>
              <w:gridCol w:w="850"/>
              <w:gridCol w:w="1133"/>
              <w:gridCol w:w="420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1" w:type="dxa"/>
                  <w:tcBorders>
                    <w:top w:val="single" w:color="auto" w:sz="8" w:space="0"/>
                    <w:bottom w:val="single" w:color="auto" w:sz="8" w:space="0"/>
                  </w:tcBorders>
                  <w:vAlign w:val="center"/>
                </w:tcPr>
                <w:p>
                  <w:pPr>
                    <w:adjustRightInd w:val="0"/>
                    <w:snapToGrid w:val="0"/>
                    <w:ind w:left="420" w:hanging="420"/>
                    <w:jc w:val="center"/>
                    <w:rPr>
                      <w:rFonts w:ascii="Times New Roman" w:hAnsi="Times New Roman" w:eastAsia="宋体" w:cs="Times New Roman"/>
                      <w:b/>
                      <w:szCs w:val="21"/>
                    </w:rPr>
                  </w:pPr>
                  <w:r>
                    <w:rPr>
                      <w:rFonts w:ascii="Times New Roman" w:hAnsi="Times New Roman" w:eastAsia="宋体" w:cs="Times New Roman"/>
                      <w:b/>
                      <w:szCs w:val="21"/>
                    </w:rPr>
                    <w:t>保护类别</w:t>
                  </w:r>
                </w:p>
              </w:tc>
              <w:tc>
                <w:tcPr>
                  <w:tcW w:w="1881" w:type="dxa"/>
                  <w:tcBorders>
                    <w:top w:val="single" w:color="auto" w:sz="8" w:space="0"/>
                    <w:bottom w:val="single" w:color="auto" w:sz="8" w:space="0"/>
                  </w:tcBorders>
                  <w:vAlign w:val="center"/>
                </w:tcPr>
                <w:p>
                  <w:pPr>
                    <w:adjustRightInd w:val="0"/>
                    <w:snapToGrid w:val="0"/>
                    <w:ind w:left="420" w:hanging="420"/>
                    <w:jc w:val="center"/>
                    <w:rPr>
                      <w:rFonts w:ascii="Times New Roman" w:hAnsi="Times New Roman" w:eastAsia="宋体" w:cs="Times New Roman"/>
                      <w:b/>
                      <w:szCs w:val="21"/>
                    </w:rPr>
                  </w:pPr>
                  <w:r>
                    <w:rPr>
                      <w:rFonts w:ascii="Times New Roman" w:hAnsi="Times New Roman" w:eastAsia="宋体" w:cs="Times New Roman"/>
                      <w:b/>
                      <w:szCs w:val="21"/>
                    </w:rPr>
                    <w:t>环境保护目标</w:t>
                  </w:r>
                </w:p>
              </w:tc>
              <w:tc>
                <w:tcPr>
                  <w:tcW w:w="850" w:type="dxa"/>
                  <w:tcBorders>
                    <w:top w:val="single" w:color="auto" w:sz="8" w:space="0"/>
                    <w:bottom w:val="single" w:color="auto" w:sz="8" w:space="0"/>
                  </w:tcBorders>
                  <w:vAlign w:val="center"/>
                </w:tcPr>
                <w:p>
                  <w:pPr>
                    <w:adjustRightInd w:val="0"/>
                    <w:snapToGrid w:val="0"/>
                    <w:ind w:left="420" w:hanging="420"/>
                    <w:jc w:val="center"/>
                    <w:rPr>
                      <w:rFonts w:ascii="Times New Roman" w:hAnsi="Times New Roman" w:eastAsia="宋体" w:cs="Times New Roman"/>
                      <w:b/>
                      <w:szCs w:val="21"/>
                    </w:rPr>
                  </w:pPr>
                  <w:r>
                    <w:rPr>
                      <w:rFonts w:ascii="Times New Roman" w:hAnsi="Times New Roman" w:eastAsia="宋体" w:cs="Times New Roman"/>
                      <w:b/>
                      <w:szCs w:val="21"/>
                    </w:rPr>
                    <w:t>方位</w:t>
                  </w:r>
                </w:p>
              </w:tc>
              <w:tc>
                <w:tcPr>
                  <w:tcW w:w="1133" w:type="dxa"/>
                  <w:tcBorders>
                    <w:top w:val="single" w:color="auto" w:sz="8" w:space="0"/>
                    <w:bottom w:val="single" w:color="auto" w:sz="8" w:space="0"/>
                  </w:tcBorders>
                  <w:vAlign w:val="center"/>
                </w:tcPr>
                <w:p>
                  <w:pPr>
                    <w:adjustRightInd w:val="0"/>
                    <w:snapToGrid w:val="0"/>
                    <w:ind w:left="420" w:hanging="420"/>
                    <w:jc w:val="center"/>
                    <w:rPr>
                      <w:rFonts w:ascii="Times New Roman" w:hAnsi="Times New Roman" w:eastAsia="宋体" w:cs="Times New Roman"/>
                      <w:b/>
                      <w:szCs w:val="21"/>
                    </w:rPr>
                  </w:pPr>
                  <w:r>
                    <w:rPr>
                      <w:rFonts w:ascii="Times New Roman" w:hAnsi="Times New Roman" w:eastAsia="宋体" w:cs="Times New Roman"/>
                      <w:b/>
                      <w:szCs w:val="21"/>
                    </w:rPr>
                    <w:t>距离（m）</w:t>
                  </w:r>
                </w:p>
              </w:tc>
              <w:tc>
                <w:tcPr>
                  <w:tcW w:w="4204" w:type="dxa"/>
                  <w:tcBorders>
                    <w:top w:val="single" w:color="auto" w:sz="8" w:space="0"/>
                    <w:bottom w:val="single" w:color="auto" w:sz="8" w:space="0"/>
                  </w:tcBorders>
                  <w:vAlign w:val="center"/>
                </w:tcPr>
                <w:p>
                  <w:pPr>
                    <w:ind w:left="420" w:hanging="420"/>
                    <w:jc w:val="center"/>
                    <w:rPr>
                      <w:rFonts w:ascii="Times New Roman" w:hAnsi="Times New Roman" w:eastAsia="宋体" w:cs="Times New Roman"/>
                      <w:b/>
                      <w:szCs w:val="21"/>
                    </w:rPr>
                  </w:pPr>
                  <w:r>
                    <w:rPr>
                      <w:rFonts w:ascii="Times New Roman" w:hAnsi="Times New Roman" w:eastAsia="宋体" w:cs="Times New Roman"/>
                      <w:b/>
                      <w:szCs w:val="21"/>
                    </w:rPr>
                    <w:t>保护级别</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1" w:type="dxa"/>
                  <w:vMerge w:val="restart"/>
                  <w:tcBorders>
                    <w:top w:val="single" w:color="auto" w:sz="8" w:space="0"/>
                  </w:tcBorders>
                  <w:vAlign w:val="center"/>
                </w:tcPr>
                <w:p>
                  <w:pPr>
                    <w:adjustRightInd w:val="0"/>
                    <w:snapToGrid w:val="0"/>
                    <w:ind w:left="420" w:hanging="420"/>
                    <w:jc w:val="center"/>
                    <w:rPr>
                      <w:rFonts w:ascii="Times New Roman" w:hAnsi="Times New Roman" w:eastAsia="宋体" w:cs="Times New Roman"/>
                      <w:szCs w:val="21"/>
                    </w:rPr>
                  </w:pPr>
                  <w:r>
                    <w:rPr>
                      <w:rFonts w:ascii="Times New Roman" w:hAnsi="Times New Roman" w:eastAsia="宋体" w:cs="Times New Roman"/>
                      <w:szCs w:val="21"/>
                    </w:rPr>
                    <w:t>大气</w:t>
                  </w:r>
                </w:p>
                <w:p>
                  <w:pPr>
                    <w:adjustRightInd w:val="0"/>
                    <w:snapToGrid w:val="0"/>
                    <w:ind w:left="420" w:hanging="420"/>
                    <w:jc w:val="center"/>
                    <w:rPr>
                      <w:rFonts w:ascii="Times New Roman" w:hAnsi="Times New Roman" w:eastAsia="宋体" w:cs="Times New Roman"/>
                      <w:b/>
                      <w:szCs w:val="21"/>
                    </w:rPr>
                  </w:pPr>
                  <w:r>
                    <w:rPr>
                      <w:rFonts w:ascii="Times New Roman" w:hAnsi="Times New Roman" w:eastAsia="宋体" w:cs="Times New Roman"/>
                      <w:szCs w:val="21"/>
                    </w:rPr>
                    <w:t>声环境</w:t>
                  </w:r>
                </w:p>
              </w:tc>
              <w:tc>
                <w:tcPr>
                  <w:tcW w:w="1881" w:type="dxa"/>
                  <w:tcBorders>
                    <w:top w:val="single" w:color="auto" w:sz="8" w:space="0"/>
                  </w:tcBorders>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块村营村</w:t>
                  </w:r>
                </w:p>
              </w:tc>
              <w:tc>
                <w:tcPr>
                  <w:tcW w:w="850" w:type="dxa"/>
                  <w:tcBorders>
                    <w:top w:val="single" w:color="auto" w:sz="8" w:space="0"/>
                  </w:tcBorders>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西</w:t>
                  </w:r>
                </w:p>
              </w:tc>
              <w:tc>
                <w:tcPr>
                  <w:tcW w:w="1133" w:type="dxa"/>
                  <w:tcBorders>
                    <w:top w:val="single" w:color="auto" w:sz="8" w:space="0"/>
                  </w:tcBorders>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395</w:t>
                  </w:r>
                </w:p>
              </w:tc>
              <w:tc>
                <w:tcPr>
                  <w:tcW w:w="4204" w:type="dxa"/>
                  <w:vMerge w:val="restart"/>
                  <w:tcBorders>
                    <w:top w:val="single" w:color="auto" w:sz="8" w:space="0"/>
                  </w:tcBorders>
                  <w:vAlign w:val="center"/>
                </w:tcPr>
                <w:p>
                  <w:pPr>
                    <w:rPr>
                      <w:rFonts w:ascii="Times New Roman" w:hAnsi="Times New Roman" w:eastAsia="宋体" w:cs="Times New Roman"/>
                      <w:b/>
                      <w:szCs w:val="21"/>
                    </w:rPr>
                  </w:pPr>
                  <w:r>
                    <w:rPr>
                      <w:rFonts w:ascii="Times New Roman" w:hAnsi="Times New Roman" w:eastAsia="宋体" w:cs="Times New Roman"/>
                      <w:szCs w:val="21"/>
                    </w:rPr>
                    <w:t>《环境空气质量标准》（GB3095-2012）二级；《声环境质量标准》（GB3096-2008）2类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1" w:type="dxa"/>
                  <w:vMerge w:val="continue"/>
                  <w:vAlign w:val="center"/>
                </w:tcPr>
                <w:p>
                  <w:pPr>
                    <w:adjustRightInd w:val="0"/>
                    <w:snapToGrid w:val="0"/>
                    <w:ind w:left="420" w:hanging="420"/>
                    <w:jc w:val="center"/>
                    <w:rPr>
                      <w:rFonts w:ascii="Times New Roman" w:hAnsi="Times New Roman" w:eastAsia="宋体" w:cs="Times New Roman"/>
                      <w:szCs w:val="21"/>
                    </w:rPr>
                  </w:pPr>
                </w:p>
              </w:tc>
              <w:tc>
                <w:tcPr>
                  <w:tcW w:w="1881" w:type="dxa"/>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北阎庄村</w:t>
                  </w:r>
                </w:p>
              </w:tc>
              <w:tc>
                <w:tcPr>
                  <w:tcW w:w="850" w:type="dxa"/>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南</w:t>
                  </w:r>
                </w:p>
              </w:tc>
              <w:tc>
                <w:tcPr>
                  <w:tcW w:w="1133" w:type="dxa"/>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310</w:t>
                  </w:r>
                </w:p>
              </w:tc>
              <w:tc>
                <w:tcPr>
                  <w:tcW w:w="4204" w:type="dxa"/>
                  <w:vMerge w:val="continue"/>
                  <w:vAlign w:val="center"/>
                </w:tcPr>
                <w:p>
                  <w:pPr>
                    <w:rPr>
                      <w:rFonts w:ascii="Times New Roman" w:hAnsi="Times New Roman" w:eastAsia="宋体" w:cs="Times New Roman"/>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191" w:type="dxa"/>
                  <w:vMerge w:val="continue"/>
                  <w:vAlign w:val="center"/>
                </w:tcPr>
                <w:p>
                  <w:pPr>
                    <w:adjustRightInd w:val="0"/>
                    <w:snapToGrid w:val="0"/>
                    <w:ind w:left="420" w:hanging="420"/>
                    <w:jc w:val="center"/>
                    <w:rPr>
                      <w:rFonts w:ascii="Times New Roman" w:hAnsi="Times New Roman" w:eastAsia="宋体" w:cs="Times New Roman"/>
                      <w:szCs w:val="21"/>
                    </w:rPr>
                  </w:pPr>
                </w:p>
              </w:tc>
              <w:tc>
                <w:tcPr>
                  <w:tcW w:w="18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大块村</w:t>
                  </w:r>
                </w:p>
              </w:tc>
              <w:tc>
                <w:tcPr>
                  <w:tcW w:w="850" w:type="dxa"/>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东南</w:t>
                  </w:r>
                </w:p>
              </w:tc>
              <w:tc>
                <w:tcPr>
                  <w:tcW w:w="1133" w:type="dxa"/>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640</w:t>
                  </w:r>
                </w:p>
              </w:tc>
              <w:tc>
                <w:tcPr>
                  <w:tcW w:w="4204" w:type="dxa"/>
                  <w:vMerge w:val="continue"/>
                  <w:vAlign w:val="center"/>
                </w:tcPr>
                <w:p>
                  <w:pPr>
                    <w:adjustRightInd w:val="0"/>
                    <w:snapToGrid w:val="0"/>
                    <w:ind w:left="420" w:hanging="420"/>
                    <w:jc w:val="center"/>
                    <w:rPr>
                      <w:rFonts w:ascii="Times New Roman" w:hAnsi="Times New Roman" w:eastAsia="宋体" w:cs="Times New Roman"/>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1" w:type="dxa"/>
                  <w:vAlign w:val="center"/>
                </w:tcPr>
                <w:p>
                  <w:pPr>
                    <w:adjustRightInd w:val="0"/>
                    <w:snapToGrid w:val="0"/>
                    <w:ind w:left="420" w:hanging="420"/>
                    <w:jc w:val="center"/>
                    <w:rPr>
                      <w:rFonts w:ascii="Times New Roman" w:hAnsi="Times New Roman" w:eastAsia="宋体" w:cs="Times New Roman"/>
                      <w:szCs w:val="21"/>
                    </w:rPr>
                  </w:pPr>
                  <w:r>
                    <w:rPr>
                      <w:rFonts w:ascii="Times New Roman" w:hAnsi="Times New Roman" w:eastAsia="宋体" w:cs="Times New Roman"/>
                      <w:szCs w:val="21"/>
                    </w:rPr>
                    <w:t>水环境</w:t>
                  </w:r>
                </w:p>
              </w:tc>
              <w:tc>
                <w:tcPr>
                  <w:tcW w:w="18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民生渠</w:t>
                  </w:r>
                </w:p>
              </w:tc>
              <w:tc>
                <w:tcPr>
                  <w:tcW w:w="850" w:type="dxa"/>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东北</w:t>
                  </w:r>
                </w:p>
              </w:tc>
              <w:tc>
                <w:tcPr>
                  <w:tcW w:w="1133" w:type="dxa"/>
                  <w:vAlign w:val="center"/>
                </w:tcPr>
                <w:p>
                  <w:pPr>
                    <w:adjustRightInd w:val="0"/>
                    <w:snapToGrid w:val="0"/>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1100</w:t>
                  </w:r>
                </w:p>
              </w:tc>
              <w:tc>
                <w:tcPr>
                  <w:tcW w:w="4204" w:type="dxa"/>
                  <w:vAlign w:val="center"/>
                </w:tcPr>
                <w:p>
                  <w:pPr>
                    <w:ind w:left="420" w:hanging="420"/>
                    <w:jc w:val="center"/>
                    <w:rPr>
                      <w:rFonts w:ascii="Times New Roman" w:hAnsi="Times New Roman" w:eastAsia="宋体" w:cs="Times New Roman"/>
                      <w:szCs w:val="21"/>
                    </w:rPr>
                  </w:pPr>
                  <w:r>
                    <w:rPr>
                      <w:rFonts w:hint="eastAsia" w:ascii="Times New Roman" w:hAnsi="Times New Roman" w:eastAsia="宋体" w:cs="Times New Roman"/>
                      <w:szCs w:val="21"/>
                    </w:rPr>
                    <w:t>《地表水环境质量标准》 V类</w:t>
                  </w:r>
                </w:p>
              </w:tc>
            </w:tr>
          </w:tbl>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p>
            <w:pPr>
              <w:adjustRightInd w:val="0"/>
              <w:snapToGrid w:val="0"/>
              <w:spacing w:line="440" w:lineRule="exact"/>
              <w:textAlignment w:val="baseline"/>
              <w:rPr>
                <w:rFonts w:ascii="Times New Roman" w:hAnsi="Times New Roman" w:eastAsia="黑体" w:cs="Times New Roman"/>
                <w:sz w:val="24"/>
                <w:szCs w:val="20"/>
              </w:rPr>
            </w:pPr>
          </w:p>
        </w:tc>
      </w:tr>
    </w:tbl>
    <w:p>
      <w:pPr>
        <w:ind w:left="-720" w:leftChars="-343" w:firstLine="742" w:firstLineChars="264"/>
        <w:rPr>
          <w:rFonts w:ascii="Times New Roman" w:hAnsi="Times New Roman" w:eastAsia="宋体" w:cs="Times New Roman"/>
          <w:b/>
          <w:sz w:val="28"/>
          <w:szCs w:val="20"/>
        </w:rPr>
      </w:pPr>
      <w:r>
        <w:rPr>
          <w:rFonts w:ascii="Times New Roman" w:hAnsi="Times New Roman" w:eastAsia="宋体" w:cs="Times New Roman"/>
          <w:b/>
          <w:sz w:val="28"/>
          <w:szCs w:val="20"/>
        </w:rPr>
        <w:t>环境适用标准</w:t>
      </w:r>
    </w:p>
    <w:tbl>
      <w:tblPr>
        <w:tblStyle w:val="33"/>
        <w:tblW w:w="8897"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72"/>
        <w:gridCol w:w="792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1320" w:hRule="atLeast"/>
        </w:trPr>
        <w:tc>
          <w:tcPr>
            <w:tcW w:w="972"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环</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境</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质</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量</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标</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准</w:t>
            </w:r>
          </w:p>
        </w:tc>
        <w:tc>
          <w:tcPr>
            <w:tcW w:w="7925" w:type="dxa"/>
          </w:tcPr>
          <w:p>
            <w:pPr>
              <w:adjustRightInd w:val="0"/>
              <w:snapToGrid w:val="0"/>
              <w:spacing w:line="440" w:lineRule="exact"/>
              <w:ind w:firstLine="466" w:firstLineChars="200"/>
              <w:textAlignment w:val="baseline"/>
              <w:rPr>
                <w:rFonts w:ascii="Times New Roman" w:hAnsi="Times New Roman" w:eastAsia="宋体" w:cs="Times New Roman"/>
                <w:b/>
                <w:color w:val="000000"/>
                <w:spacing w:val="-4"/>
                <w:sz w:val="24"/>
                <w:szCs w:val="24"/>
              </w:rPr>
            </w:pPr>
            <w:r>
              <w:rPr>
                <w:rFonts w:ascii="Times New Roman" w:hAnsi="Times New Roman" w:eastAsia="宋体" w:cs="Times New Roman"/>
                <w:b/>
                <w:color w:val="000000"/>
                <w:spacing w:val="-4"/>
                <w:sz w:val="24"/>
                <w:szCs w:val="24"/>
              </w:rPr>
              <w:t>1、环境空气</w:t>
            </w:r>
          </w:p>
          <w:p>
            <w:pPr>
              <w:adjustRightInd w:val="0"/>
              <w:snapToGrid w:val="0"/>
              <w:spacing w:line="440" w:lineRule="exact"/>
              <w:ind w:firstLine="464" w:firstLineChars="200"/>
              <w:textAlignment w:val="baseline"/>
              <w:rPr>
                <w:rFonts w:ascii="Times New Roman" w:hAnsi="Times New Roman" w:eastAsia="宋体" w:cs="Times New Roman"/>
                <w:color w:val="000000"/>
                <w:spacing w:val="-4"/>
                <w:sz w:val="24"/>
                <w:szCs w:val="24"/>
              </w:rPr>
            </w:pPr>
            <w:r>
              <w:rPr>
                <w:rFonts w:ascii="Times New Roman" w:hAnsi="Times New Roman" w:eastAsia="宋体" w:cs="Times New Roman"/>
                <w:color w:val="000000"/>
                <w:spacing w:val="-4"/>
                <w:sz w:val="24"/>
                <w:szCs w:val="24"/>
              </w:rPr>
              <w:t>大气环境质量执行《环境空气质量标准》（GB3095-2012）二级，有关标准值见下表。</w:t>
            </w:r>
          </w:p>
          <w:p>
            <w:pPr>
              <w:spacing w:before="120"/>
              <w:ind w:firstLine="482" w:firstLineChars="200"/>
              <w:rPr>
                <w:rFonts w:ascii="Times New Roman" w:hAnsi="Times New Roman" w:eastAsia="宋体" w:cs="Times New Roman"/>
                <w:b/>
                <w:color w:val="000000"/>
                <w:sz w:val="24"/>
                <w:szCs w:val="24"/>
              </w:rPr>
            </w:pPr>
            <w:bookmarkStart w:id="0" w:name="_Ref306978210"/>
            <w:r>
              <w:rPr>
                <w:rFonts w:ascii="Times New Roman" w:hAnsi="宋体" w:eastAsia="宋体" w:cs="Times New Roman"/>
                <w:b/>
                <w:color w:val="000000"/>
                <w:sz w:val="24"/>
                <w:szCs w:val="24"/>
              </w:rPr>
              <w:t>表</w:t>
            </w:r>
            <w:bookmarkEnd w:id="0"/>
            <w:r>
              <w:rPr>
                <w:rFonts w:ascii="Times New Roman" w:hAnsi="Times New Roman" w:eastAsia="宋体" w:cs="Times New Roman"/>
                <w:b/>
                <w:color w:val="000000"/>
                <w:sz w:val="24"/>
                <w:szCs w:val="24"/>
              </w:rPr>
              <w:t>1</w:t>
            </w:r>
            <w:r>
              <w:rPr>
                <w:rFonts w:hint="eastAsia" w:ascii="Times New Roman" w:hAnsi="Times New Roman" w:eastAsia="宋体" w:cs="Times New Roman"/>
                <w:b/>
                <w:color w:val="000000"/>
                <w:sz w:val="24"/>
                <w:szCs w:val="24"/>
              </w:rPr>
              <w:t>8</w:t>
            </w:r>
            <w:r>
              <w:rPr>
                <w:rFonts w:ascii="Times New Roman" w:hAnsi="Times New Roman" w:eastAsia="宋体" w:cs="Times New Roman"/>
                <w:b/>
                <w:color w:val="000000"/>
                <w:sz w:val="24"/>
                <w:szCs w:val="24"/>
              </w:rPr>
              <w:t xml:space="preserve">             </w:t>
            </w:r>
            <w:r>
              <w:rPr>
                <w:rFonts w:ascii="Times New Roman" w:hAnsi="宋体" w:eastAsia="宋体" w:cs="Times New Roman"/>
                <w:b/>
                <w:color w:val="000000"/>
                <w:sz w:val="24"/>
                <w:szCs w:val="24"/>
              </w:rPr>
              <w:t>环境空气质量标准</w:t>
            </w:r>
            <w:r>
              <w:rPr>
                <w:rFonts w:ascii="Times New Roman" w:hAnsi="Times New Roman" w:eastAsia="宋体" w:cs="Times New Roman"/>
                <w:b/>
                <w:color w:val="000000"/>
                <w:sz w:val="24"/>
                <w:szCs w:val="24"/>
              </w:rPr>
              <w:t xml:space="preserve">               </w:t>
            </w:r>
            <w:r>
              <w:rPr>
                <w:rFonts w:ascii="Times New Roman" w:hAnsi="宋体" w:eastAsia="宋体" w:cs="Times New Roman"/>
                <w:b/>
                <w:color w:val="000000"/>
                <w:sz w:val="24"/>
                <w:szCs w:val="24"/>
              </w:rPr>
              <w:t>单位：</w:t>
            </w:r>
            <w:r>
              <w:rPr>
                <w:rFonts w:ascii="Times New Roman" w:hAnsi="Times New Roman" w:eastAsia="宋体" w:cs="Times New Roman"/>
                <w:b/>
                <w:color w:val="000000"/>
                <w:sz w:val="24"/>
                <w:szCs w:val="24"/>
              </w:rPr>
              <w:t>μg /m</w:t>
            </w:r>
            <w:r>
              <w:rPr>
                <w:rFonts w:ascii="Times New Roman" w:hAnsi="Times New Roman" w:eastAsia="宋体" w:cs="Times New Roman"/>
                <w:b/>
                <w:color w:val="000000"/>
                <w:sz w:val="24"/>
                <w:szCs w:val="24"/>
                <w:vertAlign w:val="superscript"/>
              </w:rPr>
              <w:t>3</w:t>
            </w:r>
          </w:p>
          <w:tbl>
            <w:tblPr>
              <w:tblStyle w:val="33"/>
              <w:tblW w:w="7938"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58"/>
              <w:gridCol w:w="1787"/>
              <w:gridCol w:w="1408"/>
              <w:gridCol w:w="328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tcBorders>
                    <w:top w:val="single" w:color="auto" w:sz="8"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bCs/>
                      <w:color w:val="000000"/>
                      <w:spacing w:val="-4"/>
                      <w:szCs w:val="21"/>
                    </w:rPr>
                  </w:pPr>
                  <w:r>
                    <w:rPr>
                      <w:rFonts w:ascii="Times New Roman" w:hAnsi="Times New Roman" w:eastAsia="宋体" w:cs="Times New Roman"/>
                      <w:b/>
                      <w:bCs/>
                      <w:color w:val="000000"/>
                      <w:spacing w:val="-4"/>
                      <w:szCs w:val="21"/>
                    </w:rPr>
                    <w:t>污染物名称</w:t>
                  </w:r>
                </w:p>
              </w:tc>
              <w:tc>
                <w:tcPr>
                  <w:tcW w:w="1787"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bCs/>
                      <w:color w:val="000000"/>
                      <w:spacing w:val="-4"/>
                      <w:szCs w:val="21"/>
                    </w:rPr>
                  </w:pPr>
                  <w:r>
                    <w:rPr>
                      <w:rFonts w:ascii="Times New Roman" w:hAnsi="Times New Roman" w:eastAsia="宋体" w:cs="Times New Roman"/>
                      <w:b/>
                      <w:bCs/>
                      <w:color w:val="000000"/>
                      <w:spacing w:val="-4"/>
                      <w:szCs w:val="21"/>
                    </w:rPr>
                    <w:t>取值时间</w:t>
                  </w:r>
                </w:p>
              </w:tc>
              <w:tc>
                <w:tcPr>
                  <w:tcW w:w="140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bCs/>
                      <w:color w:val="000000"/>
                      <w:spacing w:val="-4"/>
                      <w:szCs w:val="21"/>
                    </w:rPr>
                  </w:pPr>
                  <w:r>
                    <w:rPr>
                      <w:rFonts w:ascii="Times New Roman" w:hAnsi="Times New Roman" w:eastAsia="宋体" w:cs="Times New Roman"/>
                      <w:b/>
                      <w:bCs/>
                      <w:color w:val="000000"/>
                      <w:spacing w:val="-4"/>
                      <w:szCs w:val="21"/>
                    </w:rPr>
                    <w:t>浓度限值</w:t>
                  </w:r>
                </w:p>
              </w:tc>
              <w:tc>
                <w:tcPr>
                  <w:tcW w:w="3285" w:type="dxa"/>
                  <w:tcBorders>
                    <w:top w:val="single" w:color="auto" w:sz="8" w:space="0"/>
                    <w:left w:val="single" w:color="auto" w:sz="4" w:space="0"/>
                    <w:bottom w:val="single" w:color="auto" w:sz="8" w:space="0"/>
                  </w:tcBorders>
                  <w:vAlign w:val="center"/>
                </w:tcPr>
                <w:p>
                  <w:pPr>
                    <w:adjustRightInd w:val="0"/>
                    <w:snapToGrid w:val="0"/>
                    <w:jc w:val="center"/>
                    <w:textAlignment w:val="baseline"/>
                    <w:rPr>
                      <w:rFonts w:ascii="Times New Roman" w:hAnsi="Times New Roman" w:eastAsia="宋体" w:cs="Times New Roman"/>
                      <w:b/>
                      <w:bCs/>
                      <w:color w:val="000000"/>
                      <w:spacing w:val="-4"/>
                      <w:szCs w:val="21"/>
                    </w:rPr>
                  </w:pPr>
                  <w:r>
                    <w:rPr>
                      <w:rFonts w:ascii="Times New Roman" w:hAnsi="Times New Roman" w:eastAsia="宋体" w:cs="Times New Roman"/>
                      <w:b/>
                      <w:bCs/>
                      <w:color w:val="000000"/>
                      <w:spacing w:val="-4"/>
                      <w:szCs w:val="21"/>
                    </w:rPr>
                    <w:t>标准来源</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8"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SO</w:t>
                  </w:r>
                  <w:r>
                    <w:rPr>
                      <w:rFonts w:ascii="Times New Roman" w:hAnsi="Times New Roman" w:eastAsia="宋体" w:cs="Times New Roman"/>
                      <w:color w:val="000000"/>
                      <w:spacing w:val="-4"/>
                      <w:szCs w:val="21"/>
                      <w:vertAlign w:val="subscript"/>
                    </w:rPr>
                    <w:t>2</w:t>
                  </w:r>
                </w:p>
              </w:tc>
              <w:tc>
                <w:tcPr>
                  <w:tcW w:w="1787"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年平均</w:t>
                  </w:r>
                </w:p>
              </w:tc>
              <w:tc>
                <w:tcPr>
                  <w:tcW w:w="1408"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60</w:t>
                  </w:r>
                </w:p>
              </w:tc>
              <w:tc>
                <w:tcPr>
                  <w:tcW w:w="3285" w:type="dxa"/>
                  <w:vMerge w:val="restart"/>
                  <w:tcBorders>
                    <w:top w:val="single" w:color="auto" w:sz="8" w:space="0"/>
                    <w:left w:val="single" w:color="auto" w:sz="4" w:space="0"/>
                    <w:bottom w:val="single" w:color="auto" w:sz="8"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《环境空气质量标准》（GB3095-2012）二级标准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pacing w:val="-4"/>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日平均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150</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pacing w:val="-4"/>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1h平均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500</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NO</w:t>
                  </w:r>
                  <w:r>
                    <w:rPr>
                      <w:rFonts w:ascii="Times New Roman" w:hAnsi="Times New Roman" w:eastAsia="宋体" w:cs="Times New Roman"/>
                      <w:color w:val="000000"/>
                      <w:spacing w:val="-4"/>
                      <w:szCs w:val="21"/>
                      <w:vertAlign w:val="subscript"/>
                    </w:rPr>
                    <w:t>2</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年平均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40</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pacing w:val="-4"/>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日平均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80</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pacing w:val="-4"/>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1h平均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200</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TSP</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年平均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200</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pacing w:val="-4"/>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日平均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300</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PM</w:t>
                  </w:r>
                  <w:r>
                    <w:rPr>
                      <w:rFonts w:ascii="Times New Roman" w:hAnsi="Times New Roman" w:eastAsia="宋体" w:cs="Times New Roman"/>
                      <w:color w:val="000000"/>
                      <w:spacing w:val="-4"/>
                      <w:szCs w:val="21"/>
                      <w:vertAlign w:val="subscript"/>
                    </w:rPr>
                    <w:t>2.5</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年平均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35</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日平均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75</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 xml:space="preserve">            PM</w:t>
                  </w:r>
                  <w:r>
                    <w:rPr>
                      <w:rFonts w:ascii="Times New Roman" w:hAnsi="Times New Roman" w:eastAsia="宋体" w:cs="Times New Roman"/>
                      <w:color w:val="000000"/>
                      <w:spacing w:val="-4"/>
                      <w:szCs w:val="21"/>
                      <w:vertAlign w:val="subscript"/>
                    </w:rPr>
                    <w:t>10</w:t>
                  </w:r>
                </w:p>
                <w:p>
                  <w:pPr>
                    <w:rPr>
                      <w:rFonts w:ascii="Times New Roman" w:hAnsi="Times New Roman" w:eastAsia="宋体" w:cs="Times New Roman"/>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年平均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70</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8" w:space="0"/>
                    <w:right w:val="single" w:color="auto" w:sz="4" w:space="0"/>
                  </w:tcBorders>
                  <w:vAlign w:val="center"/>
                </w:tcPr>
                <w:p>
                  <w:pPr>
                    <w:widowControl/>
                    <w:jc w:val="left"/>
                    <w:rPr>
                      <w:rFonts w:ascii="Times New Roman" w:hAnsi="Times New Roman" w:eastAsia="宋体" w:cs="Times New Roman"/>
                      <w:color w:val="000000"/>
                      <w:spacing w:val="-4"/>
                      <w:szCs w:val="21"/>
                    </w:rPr>
                  </w:pPr>
                </w:p>
              </w:tc>
              <w:tc>
                <w:tcPr>
                  <w:tcW w:w="1787"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日平均</w:t>
                  </w:r>
                </w:p>
              </w:tc>
              <w:tc>
                <w:tcPr>
                  <w:tcW w:w="140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pacing w:val="-4"/>
                      <w:szCs w:val="21"/>
                    </w:rPr>
                  </w:pPr>
                  <w:r>
                    <w:rPr>
                      <w:rFonts w:ascii="Times New Roman" w:hAnsi="Times New Roman" w:eastAsia="宋体" w:cs="Times New Roman"/>
                      <w:color w:val="000000"/>
                      <w:spacing w:val="-4"/>
                      <w:szCs w:val="21"/>
                    </w:rPr>
                    <w:t>150</w:t>
                  </w:r>
                </w:p>
              </w:tc>
              <w:tc>
                <w:tcPr>
                  <w:tcW w:w="3285" w:type="dxa"/>
                  <w:vMerge w:val="continue"/>
                  <w:tcBorders>
                    <w:top w:val="single" w:color="auto" w:sz="8" w:space="0"/>
                    <w:left w:val="single" w:color="auto" w:sz="4" w:space="0"/>
                    <w:bottom w:val="single" w:color="auto" w:sz="8" w:space="0"/>
                  </w:tcBorders>
                  <w:vAlign w:val="center"/>
                </w:tcPr>
                <w:p>
                  <w:pPr>
                    <w:widowControl/>
                    <w:jc w:val="left"/>
                    <w:rPr>
                      <w:rFonts w:ascii="Times New Roman" w:hAnsi="Times New Roman" w:eastAsia="宋体" w:cs="Times New Roman"/>
                      <w:color w:val="000000"/>
                      <w:spacing w:val="-4"/>
                      <w:szCs w:val="21"/>
                    </w:rPr>
                  </w:pPr>
                </w:p>
              </w:tc>
            </w:tr>
          </w:tbl>
          <w:p>
            <w:pPr>
              <w:adjustRightInd w:val="0"/>
              <w:snapToGrid w:val="0"/>
              <w:spacing w:line="440" w:lineRule="exact"/>
              <w:ind w:firstLine="466" w:firstLineChars="200"/>
              <w:jc w:val="left"/>
              <w:rPr>
                <w:rFonts w:ascii="Times New Roman" w:hAnsi="Times New Roman" w:eastAsia="宋体" w:cs="Times New Roman"/>
                <w:b/>
                <w:color w:val="000000"/>
                <w:spacing w:val="-4"/>
                <w:sz w:val="24"/>
                <w:szCs w:val="24"/>
              </w:rPr>
            </w:pPr>
            <w:r>
              <w:rPr>
                <w:rFonts w:ascii="Times New Roman" w:hAnsi="Times New Roman" w:eastAsia="宋体" w:cs="Times New Roman"/>
                <w:b/>
                <w:color w:val="000000"/>
                <w:spacing w:val="-4"/>
                <w:sz w:val="24"/>
                <w:szCs w:val="24"/>
              </w:rPr>
              <w:t>2、地表水环境</w:t>
            </w:r>
          </w:p>
          <w:p>
            <w:pPr>
              <w:adjustRightInd w:val="0"/>
              <w:snapToGrid w:val="0"/>
              <w:spacing w:line="440" w:lineRule="exact"/>
              <w:ind w:firstLine="464" w:firstLineChars="200"/>
              <w:jc w:val="left"/>
              <w:rPr>
                <w:rFonts w:ascii="Times New Roman" w:hAnsi="Times New Roman" w:eastAsia="宋体" w:cs="Times New Roman"/>
                <w:color w:val="000000"/>
                <w:spacing w:val="-4"/>
                <w:sz w:val="24"/>
                <w:szCs w:val="24"/>
              </w:rPr>
            </w:pPr>
            <w:r>
              <w:rPr>
                <w:rFonts w:ascii="Times New Roman" w:hAnsi="Times New Roman" w:eastAsia="宋体" w:cs="Times New Roman"/>
                <w:color w:val="000000"/>
                <w:spacing w:val="-4"/>
                <w:sz w:val="24"/>
                <w:szCs w:val="24"/>
              </w:rPr>
              <w:t>项目所在区域地表水执行《地表水环境质量标准》（GB3838-2002）</w:t>
            </w:r>
            <w:r>
              <w:rPr>
                <w:rFonts w:hint="eastAsia" w:ascii="宋体" w:hAnsi="宋体" w:eastAsia="宋体" w:cs="宋体"/>
                <w:color w:val="000000"/>
                <w:szCs w:val="21"/>
              </w:rPr>
              <w:t>Ⅴ</w:t>
            </w:r>
            <w:r>
              <w:rPr>
                <w:rFonts w:ascii="Times New Roman" w:hAnsi="Times New Roman" w:eastAsia="宋体" w:cs="Times New Roman"/>
                <w:color w:val="000000"/>
                <w:spacing w:val="-4"/>
                <w:sz w:val="24"/>
                <w:szCs w:val="24"/>
              </w:rPr>
              <w:t>类标准以及新乡市地表水水质目标清单中的标准。具体标准限值见下表。</w:t>
            </w:r>
          </w:p>
          <w:p>
            <w:pPr>
              <w:adjustRightInd w:val="0"/>
              <w:snapToGrid w:val="0"/>
              <w:spacing w:line="440" w:lineRule="exact"/>
              <w:ind w:firstLine="466" w:firstLineChars="200"/>
              <w:jc w:val="left"/>
              <w:rPr>
                <w:rFonts w:ascii="Times New Roman" w:hAnsi="Times New Roman" w:eastAsia="宋体" w:cs="Times New Roman"/>
                <w:b/>
                <w:color w:val="000000"/>
                <w:sz w:val="24"/>
                <w:szCs w:val="24"/>
              </w:rPr>
            </w:pPr>
            <w:r>
              <w:rPr>
                <w:rFonts w:ascii="Times New Roman" w:hAnsi="宋体" w:eastAsia="宋体" w:cs="Times New Roman"/>
                <w:b/>
                <w:color w:val="000000"/>
                <w:spacing w:val="-4"/>
                <w:sz w:val="24"/>
                <w:szCs w:val="24"/>
              </w:rPr>
              <w:t>表</w:t>
            </w:r>
            <w:r>
              <w:rPr>
                <w:rFonts w:ascii="Times New Roman" w:hAnsi="Times New Roman" w:eastAsia="宋体" w:cs="Times New Roman"/>
                <w:b/>
                <w:color w:val="000000"/>
                <w:spacing w:val="-4"/>
                <w:sz w:val="24"/>
                <w:szCs w:val="24"/>
              </w:rPr>
              <w:t>1</w:t>
            </w:r>
            <w:r>
              <w:rPr>
                <w:rFonts w:hint="eastAsia" w:ascii="Times New Roman" w:hAnsi="Times New Roman" w:eastAsia="宋体" w:cs="Times New Roman"/>
                <w:b/>
                <w:color w:val="000000"/>
                <w:spacing w:val="-4"/>
                <w:sz w:val="24"/>
                <w:szCs w:val="24"/>
              </w:rPr>
              <w:t>9</w:t>
            </w:r>
            <w:r>
              <w:rPr>
                <w:rFonts w:ascii="Times New Roman" w:hAnsi="Times New Roman" w:eastAsia="宋体" w:cs="Times New Roman"/>
                <w:b/>
                <w:color w:val="000000"/>
                <w:spacing w:val="-4"/>
                <w:sz w:val="24"/>
                <w:szCs w:val="24"/>
              </w:rPr>
              <w:t xml:space="preserve">              </w:t>
            </w:r>
            <w:r>
              <w:rPr>
                <w:rFonts w:ascii="Times New Roman" w:hAnsi="宋体" w:eastAsia="宋体" w:cs="Times New Roman"/>
                <w:b/>
                <w:color w:val="000000"/>
                <w:sz w:val="24"/>
                <w:szCs w:val="24"/>
              </w:rPr>
              <w:t>地表水环境质量标准</w:t>
            </w:r>
            <w:r>
              <w:rPr>
                <w:rFonts w:ascii="Times New Roman" w:hAnsi="Times New Roman" w:eastAsia="宋体" w:cs="Times New Roman"/>
                <w:b/>
                <w:color w:val="000000"/>
                <w:sz w:val="24"/>
                <w:szCs w:val="24"/>
              </w:rPr>
              <w:t xml:space="preserve">               </w:t>
            </w:r>
            <w:r>
              <w:rPr>
                <w:rFonts w:ascii="Times New Roman" w:hAnsi="宋体" w:eastAsia="宋体" w:cs="Times New Roman"/>
                <w:b/>
                <w:color w:val="000000"/>
                <w:sz w:val="24"/>
                <w:szCs w:val="24"/>
              </w:rPr>
              <w:t>单位：</w:t>
            </w:r>
            <w:r>
              <w:rPr>
                <w:rFonts w:ascii="Times New Roman" w:hAnsi="Times New Roman" w:eastAsia="宋体" w:cs="Times New Roman"/>
                <w:b/>
                <w:color w:val="000000"/>
                <w:sz w:val="24"/>
                <w:szCs w:val="24"/>
              </w:rPr>
              <w:t>mg/L</w:t>
            </w:r>
          </w:p>
          <w:tbl>
            <w:tblPr>
              <w:tblStyle w:val="33"/>
              <w:tblW w:w="7709"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541"/>
              <w:gridCol w:w="1542"/>
              <w:gridCol w:w="1542"/>
              <w:gridCol w:w="1542"/>
              <w:gridCol w:w="1542"/>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trPr>
              <w:tc>
                <w:tcPr>
                  <w:tcW w:w="1541" w:type="dxa"/>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项目</w:t>
                  </w:r>
                </w:p>
              </w:tc>
              <w:tc>
                <w:tcPr>
                  <w:tcW w:w="1542" w:type="dxa"/>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pH（无量纲）</w:t>
                  </w:r>
                </w:p>
              </w:tc>
              <w:tc>
                <w:tcPr>
                  <w:tcW w:w="1542" w:type="dxa"/>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COD</w:t>
                  </w:r>
                </w:p>
              </w:tc>
              <w:tc>
                <w:tcPr>
                  <w:tcW w:w="1542" w:type="dxa"/>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NH</w:t>
                  </w:r>
                  <w:r>
                    <w:rPr>
                      <w:rFonts w:ascii="Times New Roman" w:hAnsi="Times New Roman" w:eastAsia="黑体" w:cs="Times New Roman"/>
                      <w:color w:val="000000"/>
                      <w:szCs w:val="21"/>
                      <w:vertAlign w:val="subscript"/>
                    </w:rPr>
                    <w:t>3</w:t>
                  </w:r>
                  <w:r>
                    <w:rPr>
                      <w:rFonts w:ascii="Times New Roman" w:hAnsi="Times New Roman" w:eastAsia="黑体" w:cs="Times New Roman"/>
                      <w:color w:val="000000"/>
                      <w:szCs w:val="21"/>
                    </w:rPr>
                    <w:t>-N</w:t>
                  </w:r>
                </w:p>
              </w:tc>
              <w:tc>
                <w:tcPr>
                  <w:tcW w:w="1542" w:type="dxa"/>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TP</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trPr>
              <w:tc>
                <w:tcPr>
                  <w:tcW w:w="154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标准值</w:t>
                  </w:r>
                </w:p>
              </w:tc>
              <w:tc>
                <w:tcPr>
                  <w:tcW w:w="1542"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6～9</w:t>
                  </w:r>
                </w:p>
              </w:tc>
              <w:tc>
                <w:tcPr>
                  <w:tcW w:w="1542"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40</w:t>
                  </w:r>
                </w:p>
              </w:tc>
              <w:tc>
                <w:tcPr>
                  <w:tcW w:w="1542"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w:t>
                  </w:r>
                </w:p>
              </w:tc>
              <w:tc>
                <w:tcPr>
                  <w:tcW w:w="1542"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0.4</w:t>
                  </w:r>
                </w:p>
              </w:tc>
            </w:tr>
          </w:tbl>
          <w:p>
            <w:pPr>
              <w:adjustRightInd w:val="0"/>
              <w:snapToGrid w:val="0"/>
              <w:spacing w:line="440" w:lineRule="exact"/>
              <w:ind w:firstLine="466" w:firstLineChars="200"/>
              <w:jc w:val="left"/>
              <w:rPr>
                <w:rFonts w:ascii="Times New Roman" w:hAnsi="Times New Roman" w:eastAsia="宋体" w:cs="Times New Roman"/>
                <w:b/>
                <w:color w:val="000000"/>
                <w:spacing w:val="-4"/>
                <w:sz w:val="24"/>
                <w:szCs w:val="24"/>
              </w:rPr>
            </w:pPr>
            <w:r>
              <w:rPr>
                <w:rFonts w:ascii="Times New Roman" w:hAnsi="Times New Roman" w:eastAsia="宋体" w:cs="Times New Roman"/>
                <w:b/>
                <w:color w:val="000000"/>
                <w:spacing w:val="-4"/>
                <w:sz w:val="24"/>
                <w:szCs w:val="24"/>
              </w:rPr>
              <w:t>3、地下水环境</w:t>
            </w:r>
          </w:p>
          <w:p>
            <w:pPr>
              <w:adjustRightInd w:val="0"/>
              <w:snapToGrid w:val="0"/>
              <w:spacing w:line="440" w:lineRule="exact"/>
              <w:ind w:firstLine="464" w:firstLineChars="200"/>
              <w:jc w:val="left"/>
              <w:rPr>
                <w:rFonts w:ascii="Times New Roman" w:hAnsi="Times New Roman" w:eastAsia="宋体" w:cs="Times New Roman"/>
                <w:color w:val="000000"/>
                <w:spacing w:val="-4"/>
                <w:sz w:val="24"/>
                <w:szCs w:val="24"/>
              </w:rPr>
            </w:pPr>
            <w:r>
              <w:rPr>
                <w:rFonts w:ascii="Times New Roman" w:hAnsi="Times New Roman" w:eastAsia="宋体" w:cs="Times New Roman"/>
                <w:color w:val="000000"/>
                <w:spacing w:val="-4"/>
                <w:sz w:val="24"/>
                <w:szCs w:val="24"/>
              </w:rPr>
              <w:t>地下水执行《地下水质量标准》（GB/T14848-2017）</w:t>
            </w:r>
            <w:r>
              <w:rPr>
                <w:rFonts w:hint="eastAsia" w:ascii="宋体" w:hAnsi="宋体" w:eastAsia="宋体" w:cs="宋体"/>
                <w:color w:val="000000"/>
                <w:spacing w:val="-4"/>
                <w:sz w:val="24"/>
                <w:szCs w:val="24"/>
              </w:rPr>
              <w:t>Ⅲ</w:t>
            </w:r>
            <w:r>
              <w:rPr>
                <w:rFonts w:ascii="Times New Roman" w:hAnsi="Times New Roman" w:eastAsia="宋体" w:cs="Times New Roman"/>
                <w:color w:val="000000"/>
                <w:spacing w:val="-4"/>
                <w:sz w:val="24"/>
                <w:szCs w:val="24"/>
              </w:rPr>
              <w:t>类标准。具体标准限值见下表。</w:t>
            </w:r>
          </w:p>
          <w:p>
            <w:pPr>
              <w:adjustRightInd w:val="0"/>
              <w:snapToGrid w:val="0"/>
              <w:spacing w:line="440" w:lineRule="exact"/>
              <w:ind w:firstLine="466" w:firstLineChars="200"/>
              <w:jc w:val="left"/>
              <w:rPr>
                <w:rFonts w:ascii="Times New Roman" w:hAnsi="Times New Roman" w:eastAsia="宋体" w:cs="Times New Roman"/>
                <w:b/>
                <w:color w:val="000000"/>
                <w:spacing w:val="-4"/>
                <w:sz w:val="24"/>
                <w:szCs w:val="24"/>
              </w:rPr>
            </w:pPr>
            <w:r>
              <w:rPr>
                <w:rFonts w:ascii="Times New Roman" w:hAnsi="宋体" w:eastAsia="宋体" w:cs="Times New Roman"/>
                <w:b/>
                <w:color w:val="000000"/>
                <w:spacing w:val="-4"/>
                <w:sz w:val="24"/>
                <w:szCs w:val="24"/>
              </w:rPr>
              <w:t>表</w:t>
            </w:r>
            <w:r>
              <w:rPr>
                <w:rFonts w:hint="eastAsia" w:ascii="Times New Roman" w:hAnsi="Times New Roman" w:eastAsia="宋体" w:cs="Times New Roman"/>
                <w:b/>
                <w:color w:val="000000"/>
                <w:spacing w:val="-4"/>
                <w:sz w:val="24"/>
                <w:szCs w:val="24"/>
              </w:rPr>
              <w:t>20</w:t>
            </w:r>
            <w:r>
              <w:rPr>
                <w:rFonts w:ascii="Times New Roman" w:hAnsi="Times New Roman" w:eastAsia="宋体" w:cs="Times New Roman"/>
                <w:b/>
                <w:color w:val="000000"/>
                <w:spacing w:val="-4"/>
                <w:sz w:val="24"/>
                <w:szCs w:val="24"/>
              </w:rPr>
              <w:t xml:space="preserve">               </w:t>
            </w:r>
            <w:r>
              <w:rPr>
                <w:rFonts w:ascii="Times New Roman" w:hAnsi="宋体" w:eastAsia="宋体" w:cs="Times New Roman"/>
                <w:b/>
                <w:color w:val="000000"/>
                <w:spacing w:val="-4"/>
                <w:sz w:val="24"/>
                <w:szCs w:val="24"/>
              </w:rPr>
              <w:t>地下水环境质量标准</w:t>
            </w:r>
            <w:r>
              <w:rPr>
                <w:rFonts w:ascii="Times New Roman" w:hAnsi="Times New Roman" w:eastAsia="宋体" w:cs="Times New Roman"/>
                <w:b/>
                <w:color w:val="000000"/>
                <w:spacing w:val="-4"/>
                <w:sz w:val="24"/>
                <w:szCs w:val="24"/>
              </w:rPr>
              <w:t xml:space="preserve">             </w:t>
            </w:r>
            <w:r>
              <w:rPr>
                <w:rFonts w:ascii="Times New Roman" w:hAnsi="宋体" w:eastAsia="宋体" w:cs="Times New Roman"/>
                <w:b/>
                <w:color w:val="000000"/>
                <w:spacing w:val="-4"/>
                <w:sz w:val="24"/>
                <w:szCs w:val="24"/>
              </w:rPr>
              <w:t>单位：</w:t>
            </w:r>
            <w:r>
              <w:rPr>
                <w:rFonts w:ascii="Times New Roman" w:hAnsi="Times New Roman" w:eastAsia="宋体" w:cs="Times New Roman"/>
                <w:b/>
                <w:color w:val="000000"/>
                <w:spacing w:val="-4"/>
                <w:sz w:val="24"/>
                <w:szCs w:val="24"/>
              </w:rPr>
              <w:t>mg/L</w:t>
            </w:r>
          </w:p>
          <w:tbl>
            <w:tblPr>
              <w:tblStyle w:val="33"/>
              <w:tblW w:w="7709"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58"/>
              <w:gridCol w:w="1873"/>
              <w:gridCol w:w="27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058" w:type="dxa"/>
                  <w:tcBorders>
                    <w:top w:val="single" w:color="auto" w:sz="8" w:space="0"/>
                    <w:bottom w:val="single" w:color="auto" w:sz="8" w:space="0"/>
                  </w:tcBorders>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项目</w:t>
                  </w:r>
                </w:p>
              </w:tc>
              <w:tc>
                <w:tcPr>
                  <w:tcW w:w="1873" w:type="dxa"/>
                  <w:tcBorders>
                    <w:top w:val="single" w:color="auto" w:sz="8" w:space="0"/>
                    <w:bottom w:val="single" w:color="auto" w:sz="8" w:space="0"/>
                  </w:tcBorders>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浓度限值</w:t>
                  </w:r>
                </w:p>
              </w:tc>
              <w:tc>
                <w:tcPr>
                  <w:tcW w:w="2778" w:type="dxa"/>
                  <w:tcBorders>
                    <w:top w:val="single" w:color="auto" w:sz="8" w:space="0"/>
                    <w:bottom w:val="single" w:color="auto" w:sz="8" w:space="0"/>
                  </w:tcBorders>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标准来源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058"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pH（无量纲）</w:t>
                  </w:r>
                </w:p>
              </w:tc>
              <w:tc>
                <w:tcPr>
                  <w:tcW w:w="1873" w:type="dxa"/>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6.5～8.5</w:t>
                  </w:r>
                </w:p>
              </w:tc>
              <w:tc>
                <w:tcPr>
                  <w:tcW w:w="2778" w:type="dxa"/>
                  <w:vMerge w:val="restart"/>
                  <w:tcBorders>
                    <w:top w:val="single" w:color="auto" w:sz="8"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《地下水质量标准》（GB/T14848-2017）</w:t>
                  </w:r>
                  <w:r>
                    <w:rPr>
                      <w:rFonts w:hint="eastAsia" w:ascii="宋体" w:hAnsi="宋体" w:eastAsia="宋体" w:cs="宋体"/>
                      <w:color w:val="000000"/>
                      <w:szCs w:val="21"/>
                    </w:rPr>
                    <w:t>Ⅲ</w:t>
                  </w:r>
                  <w:r>
                    <w:rPr>
                      <w:rFonts w:ascii="Times New Roman" w:hAnsi="Times New Roman" w:eastAsia="宋体" w:cs="Times New Roman"/>
                      <w:color w:val="000000"/>
                      <w:szCs w:val="21"/>
                    </w:rPr>
                    <w:t>类标准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058"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耗氧量（COD</w:t>
                  </w:r>
                  <w:r>
                    <w:rPr>
                      <w:rFonts w:ascii="Times New Roman" w:hAnsi="Times New Roman" w:eastAsia="宋体" w:cs="Times New Roman"/>
                      <w:color w:val="000000"/>
                      <w:szCs w:val="21"/>
                      <w:vertAlign w:val="subscript"/>
                    </w:rPr>
                    <w:t>Mn</w:t>
                  </w:r>
                  <w:r>
                    <w:rPr>
                      <w:rFonts w:ascii="Times New Roman" w:hAnsi="Times New Roman" w:eastAsia="宋体" w:cs="Times New Roman"/>
                      <w:color w:val="000000"/>
                      <w:szCs w:val="21"/>
                    </w:rPr>
                    <w:t>法，以O</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计）</w:t>
                  </w:r>
                </w:p>
              </w:tc>
              <w:tc>
                <w:tcPr>
                  <w:tcW w:w="1873"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3.0</w:t>
                  </w:r>
                </w:p>
              </w:tc>
              <w:tc>
                <w:tcPr>
                  <w:tcW w:w="2778" w:type="dxa"/>
                  <w:vMerge w:val="continue"/>
                  <w:vAlign w:val="center"/>
                </w:tcPr>
                <w:p>
                  <w:pPr>
                    <w:adjustRightInd w:val="0"/>
                    <w:snapToGrid w:val="0"/>
                    <w:jc w:val="center"/>
                    <w:rPr>
                      <w:rFonts w:ascii="Times New Roman" w:hAnsi="Times New Roman" w:eastAsia="宋体" w:cs="Times New Roman"/>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058"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NH</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-N</w:t>
                  </w:r>
                </w:p>
              </w:tc>
              <w:tc>
                <w:tcPr>
                  <w:tcW w:w="1873"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0.5</w:t>
                  </w:r>
                </w:p>
              </w:tc>
              <w:tc>
                <w:tcPr>
                  <w:tcW w:w="2778" w:type="dxa"/>
                  <w:vMerge w:val="continue"/>
                  <w:vAlign w:val="center"/>
                </w:tcPr>
                <w:p>
                  <w:pPr>
                    <w:adjustRightInd w:val="0"/>
                    <w:snapToGrid w:val="0"/>
                    <w:jc w:val="center"/>
                    <w:rPr>
                      <w:rFonts w:ascii="Times New Roman" w:hAnsi="Times New Roman" w:eastAsia="宋体" w:cs="Times New Roman"/>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058"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总大肠菌群（MPN</w:t>
                  </w:r>
                  <w:r>
                    <w:rPr>
                      <w:rFonts w:ascii="Times New Roman" w:hAnsi="Times New Roman" w:eastAsia="宋体" w:cs="Times New Roman"/>
                      <w:color w:val="000000"/>
                      <w:szCs w:val="21"/>
                      <w:vertAlign w:val="superscript"/>
                    </w:rPr>
                    <w:t>b</w:t>
                  </w:r>
                  <w:r>
                    <w:rPr>
                      <w:rFonts w:ascii="Times New Roman" w:hAnsi="Times New Roman" w:eastAsia="宋体" w:cs="Times New Roman"/>
                      <w:color w:val="000000"/>
                      <w:szCs w:val="21"/>
                    </w:rPr>
                    <w:t>/100mL）</w:t>
                  </w:r>
                </w:p>
              </w:tc>
              <w:tc>
                <w:tcPr>
                  <w:tcW w:w="1873"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3.0</w:t>
                  </w:r>
                </w:p>
              </w:tc>
              <w:tc>
                <w:tcPr>
                  <w:tcW w:w="2778" w:type="dxa"/>
                  <w:vMerge w:val="continue"/>
                  <w:vAlign w:val="center"/>
                </w:tcPr>
                <w:p>
                  <w:pPr>
                    <w:adjustRightInd w:val="0"/>
                    <w:snapToGrid w:val="0"/>
                    <w:jc w:val="center"/>
                    <w:rPr>
                      <w:rFonts w:ascii="Times New Roman" w:hAnsi="Times New Roman" w:eastAsia="宋体" w:cs="Times New Roman"/>
                      <w:color w:val="000000"/>
                      <w:szCs w:val="21"/>
                    </w:rPr>
                  </w:pPr>
                </w:p>
              </w:tc>
            </w:tr>
          </w:tbl>
          <w:p>
            <w:pPr>
              <w:spacing w:line="440" w:lineRule="exact"/>
              <w:ind w:firstLine="361" w:firstLineChars="150"/>
              <w:jc w:val="left"/>
              <w:rPr>
                <w:rFonts w:ascii="Times New Roman" w:hAnsi="Times New Roman" w:eastAsia="宋体" w:cs="Times New Roman"/>
                <w:b/>
                <w:color w:val="000000"/>
                <w:sz w:val="24"/>
                <w:szCs w:val="20"/>
              </w:rPr>
            </w:pPr>
            <w:r>
              <w:rPr>
                <w:rFonts w:ascii="Times New Roman" w:hAnsi="Times New Roman" w:eastAsia="黑体" w:cs="Times New Roman"/>
                <w:b/>
                <w:color w:val="000000"/>
                <w:sz w:val="24"/>
                <w:szCs w:val="20"/>
              </w:rPr>
              <w:t>4、</w:t>
            </w:r>
            <w:r>
              <w:rPr>
                <w:rFonts w:ascii="Times New Roman" w:hAnsi="Times New Roman" w:eastAsia="宋体" w:cs="Times New Roman"/>
                <w:b/>
                <w:color w:val="000000"/>
                <w:sz w:val="24"/>
                <w:szCs w:val="20"/>
              </w:rPr>
              <w:t>声环境</w:t>
            </w:r>
          </w:p>
          <w:p>
            <w:pPr>
              <w:tabs>
                <w:tab w:val="left" w:pos="792"/>
              </w:tabs>
              <w:spacing w:line="44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宋体" w:cs="Times New Roman"/>
                <w:color w:val="000000"/>
                <w:sz w:val="24"/>
                <w:szCs w:val="20"/>
              </w:rPr>
              <w:t>本项目所在区域为声环境2类功能区，执行《声环境质量标准》（GB3096-2008）2类标准，其标准限值见下表。</w:t>
            </w:r>
          </w:p>
          <w:p>
            <w:pPr>
              <w:tabs>
                <w:tab w:val="left" w:pos="792"/>
              </w:tabs>
              <w:spacing w:line="440" w:lineRule="exact"/>
              <w:ind w:firstLine="482" w:firstLineChars="200"/>
              <w:rPr>
                <w:rFonts w:ascii="Times New Roman" w:hAnsi="Times New Roman" w:eastAsia="宋体" w:cs="Times New Roman"/>
                <w:b/>
                <w:color w:val="000000"/>
                <w:sz w:val="24"/>
                <w:szCs w:val="20"/>
              </w:rPr>
            </w:pPr>
            <w:r>
              <w:rPr>
                <w:rFonts w:ascii="Times New Roman" w:hAnsi="宋体" w:eastAsia="宋体" w:cs="Times New Roman"/>
                <w:b/>
                <w:color w:val="000000"/>
                <w:sz w:val="24"/>
                <w:szCs w:val="20"/>
              </w:rPr>
              <w:t>表</w:t>
            </w:r>
            <w:r>
              <w:rPr>
                <w:rFonts w:hint="eastAsia" w:ascii="Times New Roman" w:hAnsi="Times New Roman" w:eastAsia="宋体" w:cs="Times New Roman"/>
                <w:b/>
                <w:color w:val="000000"/>
                <w:sz w:val="24"/>
                <w:szCs w:val="20"/>
              </w:rPr>
              <w:t>21</w:t>
            </w:r>
            <w:r>
              <w:rPr>
                <w:rFonts w:ascii="Times New Roman" w:hAnsi="Times New Roman" w:eastAsia="宋体" w:cs="Times New Roman"/>
                <w:b/>
                <w:color w:val="000000"/>
                <w:sz w:val="24"/>
                <w:szCs w:val="20"/>
              </w:rPr>
              <w:t xml:space="preserve">               </w:t>
            </w:r>
            <w:r>
              <w:rPr>
                <w:rFonts w:ascii="Times New Roman" w:hAnsi="宋体" w:eastAsia="宋体" w:cs="Times New Roman"/>
                <w:b/>
                <w:color w:val="000000"/>
                <w:sz w:val="24"/>
                <w:szCs w:val="20"/>
              </w:rPr>
              <w:t>声环境质量标准</w:t>
            </w:r>
            <w:r>
              <w:rPr>
                <w:rFonts w:ascii="Times New Roman" w:hAnsi="Times New Roman" w:eastAsia="宋体" w:cs="Times New Roman"/>
                <w:b/>
                <w:color w:val="000000"/>
                <w:sz w:val="24"/>
                <w:szCs w:val="20"/>
              </w:rPr>
              <w:t xml:space="preserve">             </w:t>
            </w:r>
            <w:r>
              <w:rPr>
                <w:rFonts w:ascii="Times New Roman" w:hAnsi="宋体" w:eastAsia="宋体" w:cs="Times New Roman"/>
                <w:b/>
                <w:color w:val="000000"/>
                <w:sz w:val="24"/>
                <w:szCs w:val="20"/>
              </w:rPr>
              <w:t>单位：</w:t>
            </w:r>
            <w:r>
              <w:rPr>
                <w:rFonts w:ascii="Times New Roman" w:hAnsi="Times New Roman" w:eastAsia="宋体" w:cs="Times New Roman"/>
                <w:b/>
                <w:color w:val="000000"/>
                <w:sz w:val="24"/>
                <w:szCs w:val="20"/>
              </w:rPr>
              <w:t>dB</w:t>
            </w:r>
            <w:r>
              <w:rPr>
                <w:rFonts w:ascii="Times New Roman" w:hAnsi="宋体" w:eastAsia="宋体" w:cs="Times New Roman"/>
                <w:b/>
                <w:color w:val="000000"/>
                <w:sz w:val="24"/>
                <w:szCs w:val="20"/>
              </w:rPr>
              <w:t>（</w:t>
            </w:r>
            <w:r>
              <w:rPr>
                <w:rFonts w:ascii="Times New Roman" w:hAnsi="Times New Roman" w:eastAsia="宋体" w:cs="Times New Roman"/>
                <w:b/>
                <w:color w:val="000000"/>
                <w:sz w:val="24"/>
                <w:szCs w:val="20"/>
              </w:rPr>
              <w:t>A</w:t>
            </w:r>
            <w:r>
              <w:rPr>
                <w:rFonts w:ascii="Times New Roman" w:hAnsi="宋体" w:eastAsia="宋体" w:cs="Times New Roman"/>
                <w:b/>
                <w:color w:val="000000"/>
                <w:sz w:val="24"/>
                <w:szCs w:val="20"/>
              </w:rPr>
              <w:t>）</w:t>
            </w:r>
          </w:p>
          <w:tbl>
            <w:tblPr>
              <w:tblStyle w:val="33"/>
              <w:tblW w:w="7959"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2653"/>
              <w:gridCol w:w="2653"/>
              <w:gridCol w:w="2653"/>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exact"/>
              </w:trPr>
              <w:tc>
                <w:tcPr>
                  <w:tcW w:w="2653" w:type="dxa"/>
                  <w:shd w:val="clear" w:color="auto" w:fill="auto"/>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类别</w:t>
                  </w:r>
                </w:p>
              </w:tc>
              <w:tc>
                <w:tcPr>
                  <w:tcW w:w="2653" w:type="dxa"/>
                  <w:shd w:val="clear" w:color="auto" w:fill="auto"/>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昼间</w:t>
                  </w:r>
                </w:p>
              </w:tc>
              <w:tc>
                <w:tcPr>
                  <w:tcW w:w="2653" w:type="dxa"/>
                  <w:shd w:val="clear" w:color="auto" w:fill="auto"/>
                  <w:vAlign w:val="center"/>
                </w:tcPr>
                <w:p>
                  <w:pPr>
                    <w:adjustRightInd w:val="0"/>
                    <w:snapToGrid w:val="0"/>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夜间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exact"/>
              </w:trPr>
              <w:tc>
                <w:tcPr>
                  <w:tcW w:w="2653" w:type="dxa"/>
                  <w:shd w:val="clear" w:color="auto" w:fill="auto"/>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2类</w:t>
                  </w:r>
                </w:p>
              </w:tc>
              <w:tc>
                <w:tcPr>
                  <w:tcW w:w="2653" w:type="dxa"/>
                  <w:shd w:val="clear" w:color="auto" w:fill="auto"/>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60</w:t>
                  </w:r>
                </w:p>
              </w:tc>
              <w:tc>
                <w:tcPr>
                  <w:tcW w:w="2653" w:type="dxa"/>
                  <w:shd w:val="clear" w:color="auto" w:fill="auto"/>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50</w:t>
                  </w:r>
                </w:p>
              </w:tc>
            </w:tr>
          </w:tbl>
          <w:p>
            <w:pPr>
              <w:spacing w:line="440" w:lineRule="exact"/>
              <w:ind w:firstLine="361" w:firstLineChars="150"/>
              <w:jc w:val="left"/>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5、土壤</w:t>
            </w:r>
          </w:p>
          <w:p>
            <w:pPr>
              <w:spacing w:line="440" w:lineRule="exact"/>
              <w:ind w:firstLine="360" w:firstLineChars="15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本项目所在区域为建设用地，执行《土壤环境质量   建设用地土壤污染风险管控标准（实行）》中表1标准限值要求。</w:t>
            </w:r>
          </w:p>
          <w:p>
            <w:pPr>
              <w:spacing w:line="440" w:lineRule="exact"/>
              <w:ind w:firstLine="361" w:firstLineChars="150"/>
              <w:jc w:val="left"/>
              <w:rPr>
                <w:rFonts w:ascii="宋体" w:hAnsi="宋体" w:eastAsia="宋体" w:cs="Times New Roman"/>
                <w:b/>
                <w:color w:val="000000"/>
                <w:sz w:val="24"/>
                <w:szCs w:val="20"/>
              </w:rPr>
            </w:pPr>
            <w:r>
              <w:rPr>
                <w:rFonts w:ascii="宋体" w:hAnsi="宋体" w:eastAsia="宋体" w:cs="Times New Roman"/>
                <w:b/>
                <w:color w:val="000000"/>
                <w:sz w:val="24"/>
                <w:szCs w:val="20"/>
              </w:rPr>
              <w:t>表</w:t>
            </w:r>
            <w:r>
              <w:rPr>
                <w:rFonts w:ascii="Times New Roman" w:hAnsi="Times New Roman" w:eastAsia="宋体" w:cs="Times New Roman"/>
                <w:b/>
                <w:color w:val="000000"/>
                <w:sz w:val="24"/>
                <w:szCs w:val="20"/>
              </w:rPr>
              <w:t xml:space="preserve">22   </w:t>
            </w:r>
            <w:r>
              <w:rPr>
                <w:rFonts w:ascii="宋体" w:hAnsi="宋体" w:eastAsia="宋体" w:cs="Times New Roman"/>
                <w:b/>
                <w:color w:val="000000"/>
                <w:sz w:val="24"/>
                <w:szCs w:val="20"/>
              </w:rPr>
              <w:t xml:space="preserve">           </w:t>
            </w:r>
            <w:r>
              <w:rPr>
                <w:rFonts w:hint="eastAsia" w:ascii="宋体" w:hAnsi="宋体" w:eastAsia="宋体" w:cs="Times New Roman"/>
                <w:b/>
                <w:color w:val="000000"/>
                <w:sz w:val="24"/>
                <w:szCs w:val="20"/>
              </w:rPr>
              <w:t xml:space="preserve">  </w:t>
            </w:r>
            <w:r>
              <w:rPr>
                <w:rFonts w:ascii="宋体" w:hAnsi="宋体" w:eastAsia="宋体" w:cs="Times New Roman"/>
                <w:b/>
                <w:color w:val="000000"/>
                <w:sz w:val="24"/>
                <w:szCs w:val="20"/>
              </w:rPr>
              <w:t xml:space="preserve">   土壤环境质量标准</w:t>
            </w:r>
          </w:p>
          <w:tbl>
            <w:tblPr>
              <w:tblStyle w:val="33"/>
              <w:tblW w:w="79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2122"/>
              <w:gridCol w:w="3217"/>
              <w:gridCol w:w="13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top w:val="single" w:color="auto" w:sz="8" w:space="0"/>
                    <w:left w:val="nil"/>
                    <w:bottom w:val="single" w:color="auto" w:sz="8" w:space="0"/>
                  </w:tcBorders>
                  <w:vAlign w:val="center"/>
                </w:tcPr>
                <w:p>
                  <w:pPr>
                    <w:adjustRightInd w:val="0"/>
                    <w:snapToGrid w:val="0"/>
                    <w:spacing w:line="300" w:lineRule="exact"/>
                    <w:jc w:val="center"/>
                    <w:rPr>
                      <w:rFonts w:ascii="黑体" w:hAnsi="黑体" w:eastAsia="黑体" w:cs="Times New Roman"/>
                      <w:color w:val="000000"/>
                      <w:szCs w:val="21"/>
                    </w:rPr>
                  </w:pPr>
                  <w:r>
                    <w:rPr>
                      <w:rFonts w:ascii="黑体" w:hAnsi="黑体" w:eastAsia="黑体" w:cs="Times New Roman"/>
                      <w:color w:val="000000"/>
                      <w:szCs w:val="21"/>
                    </w:rPr>
                    <w:t>序号</w:t>
                  </w:r>
                </w:p>
              </w:tc>
              <w:tc>
                <w:tcPr>
                  <w:tcW w:w="2122" w:type="dxa"/>
                  <w:tcBorders>
                    <w:top w:val="single" w:color="auto" w:sz="8" w:space="0"/>
                    <w:bottom w:val="single" w:color="auto" w:sz="8" w:space="0"/>
                  </w:tcBorders>
                  <w:vAlign w:val="center"/>
                </w:tcPr>
                <w:p>
                  <w:pPr>
                    <w:adjustRightInd w:val="0"/>
                    <w:snapToGrid w:val="0"/>
                    <w:spacing w:line="300" w:lineRule="exact"/>
                    <w:jc w:val="center"/>
                    <w:rPr>
                      <w:rFonts w:ascii="黑体" w:hAnsi="黑体" w:eastAsia="黑体" w:cs="Times New Roman"/>
                      <w:color w:val="000000"/>
                      <w:szCs w:val="21"/>
                    </w:rPr>
                  </w:pPr>
                  <w:r>
                    <w:rPr>
                      <w:rFonts w:ascii="黑体" w:hAnsi="黑体" w:eastAsia="黑体" w:cs="Times New Roman"/>
                      <w:color w:val="000000"/>
                      <w:szCs w:val="21"/>
                    </w:rPr>
                    <w:t>监测因子</w:t>
                  </w:r>
                </w:p>
              </w:tc>
              <w:tc>
                <w:tcPr>
                  <w:tcW w:w="3217" w:type="dxa"/>
                  <w:tcBorders>
                    <w:top w:val="single" w:color="auto" w:sz="8" w:space="0"/>
                    <w:bottom w:val="single" w:color="auto" w:sz="8" w:space="0"/>
                  </w:tcBorders>
                  <w:vAlign w:val="center"/>
                </w:tcPr>
                <w:p>
                  <w:pPr>
                    <w:adjustRightInd w:val="0"/>
                    <w:snapToGrid w:val="0"/>
                    <w:spacing w:line="300" w:lineRule="exact"/>
                    <w:jc w:val="center"/>
                    <w:rPr>
                      <w:rFonts w:ascii="黑体" w:hAnsi="黑体" w:eastAsia="黑体" w:cs="Times New Roman"/>
                      <w:color w:val="000000"/>
                      <w:szCs w:val="21"/>
                    </w:rPr>
                  </w:pPr>
                  <w:r>
                    <w:rPr>
                      <w:rFonts w:ascii="黑体" w:hAnsi="黑体" w:eastAsia="黑体" w:cs="Times New Roman"/>
                      <w:color w:val="000000"/>
                      <w:szCs w:val="21"/>
                    </w:rPr>
                    <w:t>标准限制（筛选值第二类用地）</w:t>
                  </w:r>
                </w:p>
              </w:tc>
              <w:tc>
                <w:tcPr>
                  <w:tcW w:w="1383" w:type="dxa"/>
                  <w:tcBorders>
                    <w:top w:val="single" w:color="auto" w:sz="8" w:space="0"/>
                    <w:bottom w:val="single" w:color="auto" w:sz="8" w:space="0"/>
                    <w:right w:val="nil"/>
                  </w:tcBorders>
                  <w:vAlign w:val="center"/>
                </w:tcPr>
                <w:p>
                  <w:pPr>
                    <w:adjustRightInd w:val="0"/>
                    <w:snapToGrid w:val="0"/>
                    <w:spacing w:line="300" w:lineRule="exact"/>
                    <w:jc w:val="center"/>
                    <w:rPr>
                      <w:rFonts w:ascii="黑体" w:hAnsi="黑体" w:eastAsia="黑体" w:cs="Times New Roman"/>
                      <w:color w:val="000000"/>
                      <w:szCs w:val="21"/>
                    </w:rPr>
                  </w:pPr>
                  <w:r>
                    <w:rPr>
                      <w:rFonts w:ascii="黑体" w:hAnsi="黑体" w:eastAsia="黑体" w:cs="Times New Roman"/>
                      <w:color w:val="000000"/>
                      <w:szCs w:val="21"/>
                    </w:rPr>
                    <w:t>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top w:val="single" w:color="auto" w:sz="8" w:space="0"/>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w:t>
                  </w:r>
                </w:p>
              </w:tc>
              <w:tc>
                <w:tcPr>
                  <w:tcW w:w="2122" w:type="dxa"/>
                  <w:tcBorders>
                    <w:top w:val="single" w:color="auto" w:sz="8" w:space="0"/>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砷</w:t>
                  </w:r>
                </w:p>
              </w:tc>
              <w:tc>
                <w:tcPr>
                  <w:tcW w:w="3217" w:type="dxa"/>
                  <w:tcBorders>
                    <w:top w:val="single" w:color="auto" w:sz="8" w:space="0"/>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60</w:t>
                  </w:r>
                </w:p>
              </w:tc>
              <w:tc>
                <w:tcPr>
                  <w:tcW w:w="1383" w:type="dxa"/>
                  <w:tcBorders>
                    <w:top w:val="single" w:color="auto" w:sz="8" w:space="0"/>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镉</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65</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六价铬</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5.7</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4</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铜</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18000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5</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铅</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800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6</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汞</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38</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7</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镍</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900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8</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四氯化碳</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2.8</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9</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氯仿</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0.9</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10</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氯甲烷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37</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11</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1，1-二氯乙烷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9</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12</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1,2-二氯乙烷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5</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13</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1,1-二氯乙烯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66</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14</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顺-1,2-二氯乙烯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596</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15</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反-1,2-二氯乙烯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54</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16</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二氯甲烷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616</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17</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1,2-二氯丙烷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5</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18</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1,1,1,2-四氯乙烷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19</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1,1,2,2-四氯乙烷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6.8</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20</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四氯乙烯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53</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21</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1,1,1-三氯乙烷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840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22</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1,1,2-三氯乙烷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2.8</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23</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三氯乙烯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2.8</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24</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1,2,3三氯丙烷</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0.5</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25</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氯乙烯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0.43</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26</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4</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27</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氯苯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270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28</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1,2-二氯苯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560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29</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1,4-二氯苯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30</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乙苯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28</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31</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苯乙烯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1290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32</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甲苯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1200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33</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对间二甲苯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570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34</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邻二甲苯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640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35</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硝基苯</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76</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36</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苯胺</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260</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37</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2-氯酚</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2256</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38</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苯并[a]蒽</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15</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39</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苯并[a]芘</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1.5</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40</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苯并[b]荧蒽</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15</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41</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苯并[k]荧蒽</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151</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42</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fldChar w:fldCharType="begin"/>
                  </w:r>
                  <w:r>
                    <w:instrText xml:space="preserve"> HYPERLINK "http://www.baidu.com/link?url=u-bPATbp_np8HxL_32tnBQxdWZgz7tf8yHop5iDwjeLGkclw6uqwwlPFd2EPTGzt-TYwmdqqALjMkC6EylzgSpQyNNtlozdSK8esBqxpzr2CdEIC7vx1BbNLRklHCVskOE_S_Q5SfV1oOJqh_EHscyprKpO-HuipXkjTAuKKKVi" \t "https://www.baidu.com/_blank" </w:instrText>
                  </w:r>
                  <w:r>
                    <w:fldChar w:fldCharType="separate"/>
                  </w:r>
                  <w:r>
                    <w:rPr>
                      <w:rFonts w:ascii="Times New Roman" w:hAnsi="Times New Roman" w:eastAsia="宋体" w:cs="Times New Roman"/>
                      <w:bCs/>
                      <w:color w:val="000000"/>
                      <w:szCs w:val="21"/>
                    </w:rPr>
                    <w:t>䓛</w:t>
                  </w:r>
                  <w:r>
                    <w:rPr>
                      <w:rFonts w:ascii="Times New Roman" w:hAnsi="Times New Roman" w:eastAsia="宋体" w:cs="Times New Roman"/>
                      <w:bCs/>
                      <w:color w:val="000000"/>
                      <w:szCs w:val="21"/>
                    </w:rPr>
                    <w:fldChar w:fldCharType="end"/>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1293</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43</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二苯[a，h]并蒽</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1.5</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44</w:t>
                  </w:r>
                </w:p>
              </w:tc>
              <w:tc>
                <w:tcPr>
                  <w:tcW w:w="2122"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茚并[1,2,3-cd]芘</w:t>
                  </w:r>
                </w:p>
              </w:tc>
              <w:tc>
                <w:tcPr>
                  <w:tcW w:w="3217" w:type="dxa"/>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15</w:t>
                  </w:r>
                </w:p>
              </w:tc>
              <w:tc>
                <w:tcPr>
                  <w:tcW w:w="1383" w:type="dxa"/>
                  <w:tcBorders>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left w:val="nil"/>
                    <w:bottom w:val="single" w:color="auto" w:sz="8" w:space="0"/>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pacing w:val="-4"/>
                      <w:szCs w:val="21"/>
                    </w:rPr>
                    <w:t>45</w:t>
                  </w:r>
                </w:p>
              </w:tc>
              <w:tc>
                <w:tcPr>
                  <w:tcW w:w="2122" w:type="dxa"/>
                  <w:tcBorders>
                    <w:bottom w:val="single" w:color="auto" w:sz="8" w:space="0"/>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萘</w:t>
                  </w:r>
                </w:p>
              </w:tc>
              <w:tc>
                <w:tcPr>
                  <w:tcW w:w="3217" w:type="dxa"/>
                  <w:tcBorders>
                    <w:bottom w:val="single" w:color="auto" w:sz="8" w:space="0"/>
                  </w:tcBorders>
                  <w:vAlign w:val="center"/>
                </w:tcPr>
                <w:p>
                  <w:pPr>
                    <w:spacing w:line="300" w:lineRule="exact"/>
                    <w:jc w:val="center"/>
                    <w:rPr>
                      <w:rFonts w:ascii="Times New Roman" w:hAnsi="Times New Roman" w:eastAsia="宋体" w:cs="Times New Roman"/>
                      <w:bCs/>
                      <w:color w:val="000000"/>
                      <w:spacing w:val="-4"/>
                      <w:szCs w:val="21"/>
                    </w:rPr>
                  </w:pPr>
                  <w:r>
                    <w:rPr>
                      <w:rFonts w:hint="eastAsia" w:ascii="Times New Roman" w:hAnsi="Times New Roman" w:eastAsia="宋体" w:cs="Times New Roman"/>
                      <w:bCs/>
                      <w:color w:val="000000"/>
                      <w:spacing w:val="-4"/>
                      <w:szCs w:val="21"/>
                    </w:rPr>
                    <w:t>7</w:t>
                  </w:r>
                  <w:r>
                    <w:rPr>
                      <w:rFonts w:ascii="Times New Roman" w:hAnsi="Times New Roman" w:eastAsia="宋体" w:cs="Times New Roman"/>
                      <w:bCs/>
                      <w:color w:val="000000"/>
                      <w:spacing w:val="-4"/>
                      <w:szCs w:val="21"/>
                    </w:rPr>
                    <w:t>0</w:t>
                  </w:r>
                </w:p>
              </w:tc>
              <w:tc>
                <w:tcPr>
                  <w:tcW w:w="1383" w:type="dxa"/>
                  <w:tcBorders>
                    <w:bottom w:val="single" w:color="auto" w:sz="8" w:space="0"/>
                    <w:right w:val="nil"/>
                  </w:tcBorders>
                  <w:vAlign w:val="center"/>
                </w:tcPr>
                <w:p>
                  <w:pPr>
                    <w:spacing w:line="300" w:lineRule="exact"/>
                    <w:jc w:val="center"/>
                    <w:rPr>
                      <w:rFonts w:ascii="Times New Roman" w:hAnsi="Times New Roman" w:eastAsia="宋体" w:cs="Times New Roman"/>
                      <w:bCs/>
                      <w:color w:val="000000"/>
                      <w:spacing w:val="-4"/>
                      <w:szCs w:val="21"/>
                    </w:rPr>
                  </w:pPr>
                  <w:r>
                    <w:rPr>
                      <w:rFonts w:ascii="Times New Roman" w:hAnsi="Times New Roman" w:eastAsia="宋体" w:cs="Times New Roman"/>
                      <w:bCs/>
                      <w:color w:val="000000"/>
                      <w:szCs w:val="21"/>
                    </w:rPr>
                    <w:t>mg/kg</w:t>
                  </w:r>
                </w:p>
              </w:tc>
            </w:tr>
          </w:tbl>
          <w:p>
            <w:pPr>
              <w:jc w:val="left"/>
              <w:rPr>
                <w:rFonts w:ascii="Times New Roman" w:hAnsi="Times New Roman" w:eastAsia="宋体" w:cs="Times New Roman"/>
                <w:color w:val="000000"/>
                <w:sz w:val="24"/>
                <w:szCs w:val="24"/>
              </w:rPr>
            </w:pPr>
          </w:p>
          <w:p>
            <w:pPr>
              <w:jc w:val="left"/>
              <w:rPr>
                <w:rFonts w:ascii="Times New Roman" w:hAnsi="Times New Roman" w:eastAsia="宋体" w:cs="Times New Roman"/>
                <w:color w:val="000000"/>
                <w:sz w:val="24"/>
                <w:szCs w:val="24"/>
              </w:rPr>
            </w:pPr>
          </w:p>
          <w:p>
            <w:pPr>
              <w:jc w:val="left"/>
              <w:rPr>
                <w:rFonts w:ascii="Times New Roman" w:hAnsi="Times New Roman" w:eastAsia="宋体" w:cs="Times New Roman"/>
                <w:color w:val="000000"/>
                <w:sz w:val="24"/>
                <w:szCs w:val="24"/>
              </w:rPr>
            </w:pPr>
          </w:p>
          <w:p>
            <w:pPr>
              <w:jc w:val="left"/>
              <w:rPr>
                <w:rFonts w:ascii="Times New Roman" w:hAnsi="Times New Roman" w:eastAsia="宋体" w:cs="Times New Roman"/>
                <w:color w:val="000000"/>
                <w:sz w:val="24"/>
                <w:szCs w:val="24"/>
              </w:rPr>
            </w:pPr>
          </w:p>
          <w:p>
            <w:pPr>
              <w:jc w:val="left"/>
              <w:rPr>
                <w:rFonts w:ascii="Times New Roman" w:hAnsi="Times New Roman" w:eastAsia="宋体" w:cs="Times New Roman"/>
                <w:color w:val="000000"/>
                <w:sz w:val="24"/>
                <w:szCs w:val="24"/>
              </w:rPr>
            </w:pPr>
          </w:p>
          <w:p>
            <w:pPr>
              <w:jc w:val="left"/>
              <w:rPr>
                <w:rFonts w:ascii="Times New Roman" w:hAnsi="Times New Roman" w:eastAsia="宋体" w:cs="Times New Roman"/>
                <w:color w:val="000000"/>
                <w:sz w:val="24"/>
                <w:szCs w:val="24"/>
              </w:rPr>
            </w:pPr>
          </w:p>
          <w:p>
            <w:pPr>
              <w:jc w:val="left"/>
              <w:rPr>
                <w:rFonts w:ascii="Times New Roman" w:hAnsi="Times New Roman" w:eastAsia="宋体" w:cs="Times New Roman"/>
                <w:color w:val="000000"/>
                <w:sz w:val="24"/>
                <w:szCs w:val="24"/>
              </w:rPr>
            </w:pPr>
          </w:p>
          <w:p>
            <w:pPr>
              <w:jc w:val="left"/>
              <w:rPr>
                <w:rFonts w:ascii="Times New Roman" w:hAnsi="Times New Roman" w:eastAsia="宋体" w:cs="Times New Roman"/>
                <w:color w:val="000000"/>
                <w:sz w:val="24"/>
                <w:szCs w:val="24"/>
              </w:rPr>
            </w:pPr>
          </w:p>
          <w:p>
            <w:pPr>
              <w:jc w:val="left"/>
              <w:rPr>
                <w:rFonts w:ascii="Times New Roman" w:hAnsi="Times New Roman" w:eastAsia="宋体" w:cs="Times New Roman"/>
                <w:color w:val="000000"/>
                <w:sz w:val="24"/>
                <w:szCs w:val="24"/>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6199" w:hRule="atLeast"/>
        </w:trPr>
        <w:tc>
          <w:tcPr>
            <w:tcW w:w="972"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污</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染</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物</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排</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放</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标</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准</w:t>
            </w:r>
          </w:p>
          <w:p>
            <w:pPr>
              <w:jc w:val="center"/>
              <w:rPr>
                <w:rFonts w:ascii="Times New Roman" w:hAnsi="Times New Roman" w:eastAsia="宋体" w:cs="Times New Roman"/>
                <w:color w:val="000000"/>
                <w:sz w:val="24"/>
                <w:szCs w:val="24"/>
              </w:rPr>
            </w:pPr>
          </w:p>
        </w:tc>
        <w:tc>
          <w:tcPr>
            <w:tcW w:w="7925" w:type="dxa"/>
          </w:tcPr>
          <w:p>
            <w:pPr>
              <w:spacing w:line="46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本项目污染物排放标准见下表。</w:t>
            </w:r>
          </w:p>
          <w:p>
            <w:pPr>
              <w:ind w:firstLine="482" w:firstLineChars="200"/>
              <w:rPr>
                <w:rFonts w:ascii="Times New Roman" w:hAnsi="Times New Roman" w:eastAsia="宋体" w:cs="Times New Roman"/>
                <w:b/>
                <w:sz w:val="24"/>
                <w:szCs w:val="24"/>
              </w:rPr>
            </w:pPr>
            <w:r>
              <w:rPr>
                <w:rFonts w:ascii="Times New Roman" w:hAnsi="宋体" w:eastAsia="宋体" w:cs="Times New Roman"/>
                <w:b/>
                <w:sz w:val="24"/>
                <w:szCs w:val="24"/>
              </w:rPr>
              <w:t>表</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3</w:t>
            </w:r>
            <w:r>
              <w:rPr>
                <w:rFonts w:ascii="Times New Roman" w:hAnsi="Times New Roman" w:eastAsia="宋体" w:cs="Times New Roman"/>
                <w:b/>
                <w:color w:val="FF0000"/>
                <w:sz w:val="24"/>
                <w:szCs w:val="24"/>
              </w:rPr>
              <w:t xml:space="preserve">  </w:t>
            </w:r>
            <w:r>
              <w:rPr>
                <w:rFonts w:ascii="Times New Roman" w:hAnsi="Times New Roman" w:eastAsia="宋体" w:cs="Times New Roman"/>
                <w:b/>
                <w:sz w:val="24"/>
                <w:szCs w:val="24"/>
              </w:rPr>
              <w:t xml:space="preserve">            </w:t>
            </w:r>
            <w:r>
              <w:rPr>
                <w:rFonts w:ascii="Times New Roman" w:hAnsi="宋体" w:eastAsia="宋体" w:cs="Times New Roman"/>
                <w:b/>
                <w:sz w:val="24"/>
                <w:szCs w:val="24"/>
              </w:rPr>
              <w:t>污染物排放标准一览表</w:t>
            </w:r>
          </w:p>
          <w:tbl>
            <w:tblPr>
              <w:tblStyle w:val="33"/>
              <w:tblW w:w="808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45"/>
              <w:gridCol w:w="3402"/>
              <w:gridCol w:w="1134"/>
              <w:gridCol w:w="1134"/>
              <w:gridCol w:w="12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atLeast"/>
                <w:jc w:val="center"/>
              </w:trPr>
              <w:tc>
                <w:tcPr>
                  <w:tcW w:w="1145" w:type="dxa"/>
                  <w:tcBorders>
                    <w:top w:val="single" w:color="auto" w:sz="8" w:space="0"/>
                    <w:left w:val="nil"/>
                    <w:bottom w:val="single" w:color="auto" w:sz="8" w:space="0"/>
                    <w:right w:val="single" w:color="auto" w:sz="4" w:space="0"/>
                  </w:tcBorders>
                  <w:vAlign w:val="center"/>
                </w:tcPr>
                <w:p>
                  <w:pPr>
                    <w:snapToGrid w:val="0"/>
                    <w:jc w:val="center"/>
                    <w:rPr>
                      <w:rFonts w:ascii="宋体" w:hAnsi="宋体" w:eastAsia="宋体" w:cs="Times New Roman"/>
                      <w:b/>
                      <w:color w:val="000000"/>
                      <w:szCs w:val="21"/>
                    </w:rPr>
                  </w:pPr>
                  <w:r>
                    <w:rPr>
                      <w:rFonts w:ascii="宋体" w:hAnsi="宋体" w:eastAsia="宋体" w:cs="Times New Roman"/>
                      <w:b/>
                      <w:color w:val="000000"/>
                      <w:szCs w:val="21"/>
                    </w:rPr>
                    <w:t>污染类别</w:t>
                  </w:r>
                </w:p>
              </w:tc>
              <w:tc>
                <w:tcPr>
                  <w:tcW w:w="3402" w:type="dxa"/>
                  <w:tcBorders>
                    <w:top w:val="single" w:color="auto" w:sz="8" w:space="0"/>
                    <w:left w:val="single" w:color="auto" w:sz="4" w:space="0"/>
                    <w:bottom w:val="single" w:color="auto" w:sz="8" w:space="0"/>
                    <w:right w:val="single" w:color="auto" w:sz="4" w:space="0"/>
                  </w:tcBorders>
                  <w:vAlign w:val="center"/>
                </w:tcPr>
                <w:p>
                  <w:pPr>
                    <w:snapToGrid w:val="0"/>
                    <w:jc w:val="center"/>
                    <w:rPr>
                      <w:rFonts w:ascii="宋体" w:hAnsi="宋体" w:eastAsia="宋体" w:cs="Times New Roman"/>
                      <w:b/>
                      <w:color w:val="000000"/>
                      <w:szCs w:val="21"/>
                    </w:rPr>
                  </w:pPr>
                  <w:r>
                    <w:rPr>
                      <w:rFonts w:ascii="宋体" w:hAnsi="宋体" w:eastAsia="宋体" w:cs="Times New Roman"/>
                      <w:b/>
                      <w:color w:val="000000"/>
                      <w:szCs w:val="21"/>
                    </w:rPr>
                    <w:t>标准名称及级（类）别</w:t>
                  </w:r>
                </w:p>
              </w:tc>
              <w:tc>
                <w:tcPr>
                  <w:tcW w:w="1134" w:type="dxa"/>
                  <w:tcBorders>
                    <w:top w:val="single" w:color="auto" w:sz="8" w:space="0"/>
                    <w:left w:val="single" w:color="auto" w:sz="4" w:space="0"/>
                    <w:bottom w:val="single" w:color="auto" w:sz="8" w:space="0"/>
                    <w:right w:val="single" w:color="auto" w:sz="4" w:space="0"/>
                  </w:tcBorders>
                  <w:vAlign w:val="center"/>
                </w:tcPr>
                <w:p>
                  <w:pPr>
                    <w:snapToGrid w:val="0"/>
                    <w:jc w:val="center"/>
                    <w:rPr>
                      <w:rFonts w:ascii="宋体" w:hAnsi="宋体" w:eastAsia="宋体" w:cs="Times New Roman"/>
                      <w:b/>
                      <w:color w:val="000000"/>
                      <w:szCs w:val="21"/>
                    </w:rPr>
                  </w:pPr>
                  <w:r>
                    <w:rPr>
                      <w:rFonts w:ascii="宋体" w:hAnsi="宋体" w:eastAsia="宋体" w:cs="Times New Roman"/>
                      <w:b/>
                      <w:color w:val="000000"/>
                      <w:szCs w:val="21"/>
                    </w:rPr>
                    <w:t>污染因子</w:t>
                  </w:r>
                </w:p>
              </w:tc>
              <w:tc>
                <w:tcPr>
                  <w:tcW w:w="2401" w:type="dxa"/>
                  <w:gridSpan w:val="2"/>
                  <w:tcBorders>
                    <w:top w:val="single" w:color="auto" w:sz="8" w:space="0"/>
                    <w:left w:val="single" w:color="auto" w:sz="4" w:space="0"/>
                    <w:bottom w:val="single" w:color="auto" w:sz="8" w:space="0"/>
                    <w:right w:val="nil"/>
                  </w:tcBorders>
                  <w:vAlign w:val="center"/>
                </w:tcPr>
                <w:p>
                  <w:pPr>
                    <w:snapToGrid w:val="0"/>
                    <w:jc w:val="center"/>
                    <w:rPr>
                      <w:rFonts w:ascii="宋体" w:hAnsi="宋体" w:eastAsia="宋体" w:cs="Times New Roman"/>
                      <w:b/>
                      <w:color w:val="000000"/>
                      <w:szCs w:val="21"/>
                    </w:rPr>
                  </w:pPr>
                  <w:r>
                    <w:rPr>
                      <w:rFonts w:ascii="宋体" w:hAnsi="宋体" w:eastAsia="宋体" w:cs="Times New Roman"/>
                      <w:b/>
                      <w:color w:val="000000"/>
                      <w:szCs w:val="21"/>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1145" w:type="dxa"/>
                  <w:vMerge w:val="restart"/>
                  <w:tcBorders>
                    <w:top w:val="single" w:color="auto" w:sz="8" w:space="0"/>
                    <w:left w:val="nil"/>
                    <w:right w:val="single" w:color="auto" w:sz="4" w:space="0"/>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噪声</w:t>
                  </w:r>
                </w:p>
              </w:tc>
              <w:tc>
                <w:tcPr>
                  <w:tcW w:w="3402" w:type="dxa"/>
                  <w:vMerge w:val="restart"/>
                  <w:tcBorders>
                    <w:top w:val="single" w:color="auto" w:sz="8" w:space="0"/>
                    <w:left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《工业企业厂界环境噪声排放标准》（GB12348-2008）2类</w:t>
                  </w:r>
                </w:p>
              </w:tc>
              <w:tc>
                <w:tcPr>
                  <w:tcW w:w="1134" w:type="dxa"/>
                  <w:vMerge w:val="restart"/>
                  <w:tcBorders>
                    <w:top w:val="single" w:color="auto" w:sz="8" w:space="0"/>
                    <w:left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噪声</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昼间</w:t>
                  </w:r>
                </w:p>
              </w:tc>
              <w:tc>
                <w:tcPr>
                  <w:tcW w:w="1267" w:type="dxa"/>
                  <w:tcBorders>
                    <w:top w:val="single" w:color="auto" w:sz="8" w:space="0"/>
                    <w:left w:val="single" w:color="auto" w:sz="4" w:space="0"/>
                    <w:right w:val="nil"/>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60dB（A）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1145" w:type="dxa"/>
                  <w:vMerge w:val="continue"/>
                  <w:tcBorders>
                    <w:left w:val="nil"/>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p>
              </w:tc>
              <w:tc>
                <w:tcPr>
                  <w:tcW w:w="3402"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p>
              </w:tc>
              <w:tc>
                <w:tcPr>
                  <w:tcW w:w="1134"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夜间</w:t>
                  </w:r>
                </w:p>
              </w:tc>
              <w:tc>
                <w:tcPr>
                  <w:tcW w:w="1267" w:type="dxa"/>
                  <w:tcBorders>
                    <w:left w:val="single" w:color="auto" w:sz="4" w:space="0"/>
                    <w:bottom w:val="single" w:color="auto" w:sz="4" w:space="0"/>
                    <w:right w:val="nil"/>
                  </w:tcBorders>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w:t>
                  </w:r>
                  <w:r>
                    <w:rPr>
                      <w:rFonts w:ascii="Times New Roman" w:hAnsi="Times New Roman" w:eastAsia="宋体" w:cs="Times New Roman"/>
                      <w:color w:val="000000"/>
                      <w:szCs w:val="21"/>
                    </w:rPr>
                    <w:t>0dB（A）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1145"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废气</w:t>
                  </w:r>
                </w:p>
              </w:tc>
              <w:tc>
                <w:tcPr>
                  <w:tcW w:w="340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szCs w:val="21"/>
                    </w:rPr>
                    <w:t>《大气污染物综合排放标准》（GB16297-1996）表2二级</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颗粒物</w:t>
                  </w:r>
                </w:p>
              </w:tc>
              <w:tc>
                <w:tcPr>
                  <w:tcW w:w="2401" w:type="dxa"/>
                  <w:gridSpan w:val="2"/>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有组织颗粒物排放浓度和速率</w:t>
                  </w:r>
                  <w:r>
                    <w:rPr>
                      <w:rFonts w:ascii="Times New Roman" w:hAnsi="Times New Roman" w:eastAsia="宋体" w:cs="Times New Roman"/>
                      <w:szCs w:val="21"/>
                    </w:rPr>
                    <w:t>120mg/m</w:t>
                  </w:r>
                  <w:r>
                    <w:rPr>
                      <w:rFonts w:ascii="Times New Roman" w:hAnsi="Times New Roman" w:eastAsia="宋体" w:cs="Times New Roman"/>
                      <w:szCs w:val="21"/>
                      <w:vertAlign w:val="superscript"/>
                    </w:rPr>
                    <w:t>3</w:t>
                  </w:r>
                  <w:r>
                    <w:rPr>
                      <w:rFonts w:ascii="Times New Roman" w:hAnsi="Times New Roman" w:eastAsia="宋体" w:cs="Times New Roman"/>
                      <w:szCs w:val="21"/>
                    </w:rPr>
                    <w:t>、3.5kg/h</w:t>
                  </w:r>
                  <w:r>
                    <w:rPr>
                      <w:rFonts w:hint="eastAsia" w:ascii="Times New Roman" w:hAnsi="Times New Roman" w:eastAsia="宋体" w:cs="Times New Roman"/>
                      <w:szCs w:val="21"/>
                    </w:rPr>
                    <w:t>的限值要求</w:t>
                  </w:r>
                  <w:r>
                    <w:rPr>
                      <w:rFonts w:ascii="Times New Roman" w:hAnsi="Times New Roman" w:eastAsia="宋体" w:cs="Times New Roman"/>
                      <w:szCs w:val="21"/>
                    </w:rPr>
                    <w:t>，</w:t>
                  </w:r>
                </w:p>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szCs w:val="21"/>
                    </w:rPr>
                    <w:t>无组织颗粒物</w:t>
                  </w:r>
                  <w:r>
                    <w:rPr>
                      <w:rFonts w:ascii="Times New Roman" w:hAnsi="Times New Roman" w:eastAsia="宋体" w:cs="Times New Roman"/>
                      <w:szCs w:val="21"/>
                    </w:rPr>
                    <w:t>厂界浓度1.0mg/m</w:t>
                  </w:r>
                  <w:r>
                    <w:rPr>
                      <w:rFonts w:ascii="Times New Roman" w:hAnsi="Times New Roman" w:eastAsia="宋体" w:cs="Times New Roman"/>
                      <w:szCs w:val="21"/>
                      <w:vertAlign w:val="superscript"/>
                    </w:rPr>
                    <w:t>3</w:t>
                  </w:r>
                  <w:r>
                    <w:rPr>
                      <w:rFonts w:hint="eastAsia" w:ascii="Times New Roman" w:hAnsi="Times New Roman" w:eastAsia="宋体" w:cs="Times New Roman"/>
                      <w:szCs w:val="21"/>
                    </w:rPr>
                    <w:t>的限值要求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1145"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废水</w:t>
                  </w:r>
                </w:p>
              </w:tc>
              <w:tc>
                <w:tcPr>
                  <w:tcW w:w="340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大块镇污水处理厂收水标准</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生活污水</w:t>
                  </w:r>
                </w:p>
              </w:tc>
              <w:tc>
                <w:tcPr>
                  <w:tcW w:w="2401" w:type="dxa"/>
                  <w:gridSpan w:val="2"/>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color w:val="000000"/>
                      <w:szCs w:val="21"/>
                    </w:rPr>
                    <w:t>COD</w:t>
                  </w:r>
                  <w:r>
                    <w:rPr>
                      <w:rFonts w:hint="eastAsia" w:ascii="Times New Roman" w:hAnsi="Times New Roman" w:eastAsia="宋体" w:cs="Times New Roman"/>
                      <w:color w:val="000000"/>
                      <w:szCs w:val="21"/>
                    </w:rPr>
                    <w:t>350</w:t>
                  </w:r>
                  <w:r>
                    <w:rPr>
                      <w:rFonts w:ascii="Times New Roman" w:hAnsi="Times New Roman" w:eastAsia="宋体" w:cs="Times New Roman"/>
                      <w:color w:val="000000"/>
                      <w:szCs w:val="21"/>
                    </w:rPr>
                    <w:t>mg/L、</w:t>
                  </w:r>
                  <w:r>
                    <w:rPr>
                      <w:rFonts w:hint="eastAsia" w:ascii="Times New Roman" w:hAnsi="Times New Roman" w:eastAsia="宋体" w:cs="Times New Roman"/>
                      <w:color w:val="000000"/>
                      <w:szCs w:val="21"/>
                    </w:rPr>
                    <w:t>SS150mg/L、NH</w:t>
                  </w:r>
                  <w:r>
                    <w:rPr>
                      <w:rFonts w:hint="eastAsia" w:ascii="Times New Roman" w:hAnsi="Times New Roman" w:eastAsia="宋体" w:cs="Times New Roman"/>
                      <w:color w:val="000000"/>
                      <w:szCs w:val="21"/>
                      <w:vertAlign w:val="subscript"/>
                    </w:rPr>
                    <w:t>3</w:t>
                  </w:r>
                  <w:r>
                    <w:rPr>
                      <w:rFonts w:hint="eastAsia" w:ascii="Times New Roman" w:hAnsi="Times New Roman" w:eastAsia="宋体" w:cs="Times New Roman"/>
                      <w:color w:val="000000"/>
                      <w:szCs w:val="21"/>
                    </w:rPr>
                    <w:t>-N35</w:t>
                  </w:r>
                  <w:r>
                    <w:rPr>
                      <w:rFonts w:ascii="Times New Roman" w:hAnsi="Times New Roman" w:eastAsia="宋体" w:cs="Times New Roman"/>
                      <w:color w:val="000000"/>
                      <w:szCs w:val="21"/>
                    </w:rPr>
                    <w:t>mg/L</w:t>
                  </w:r>
                  <w:r>
                    <w:rPr>
                      <w:rFonts w:hint="eastAsia" w:ascii="Times New Roman" w:hAnsi="Times New Roman" w:eastAsia="宋体" w:cs="Times New Roman"/>
                      <w:color w:val="000000"/>
                      <w:szCs w:val="21"/>
                    </w:rPr>
                    <w:t>、TP4mg/L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05" w:hRule="atLeast"/>
                <w:jc w:val="center"/>
              </w:trPr>
              <w:tc>
                <w:tcPr>
                  <w:tcW w:w="1145" w:type="dxa"/>
                  <w:tcBorders>
                    <w:top w:val="single" w:color="auto" w:sz="4" w:space="0"/>
                    <w:left w:val="nil"/>
                    <w:bottom w:val="single" w:color="auto" w:sz="8" w:space="0"/>
                    <w:right w:val="single" w:color="auto" w:sz="4" w:space="0"/>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固废</w:t>
                  </w:r>
                </w:p>
              </w:tc>
              <w:tc>
                <w:tcPr>
                  <w:tcW w:w="6937" w:type="dxa"/>
                  <w:gridSpan w:val="4"/>
                  <w:tcBorders>
                    <w:top w:val="single" w:color="auto" w:sz="4" w:space="0"/>
                    <w:left w:val="single" w:color="auto" w:sz="4" w:space="0"/>
                    <w:bottom w:val="single" w:color="auto" w:sz="8" w:space="0"/>
                    <w:right w:val="nil"/>
                  </w:tcBorders>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《一般工业固体废物贮存、处置场污染控制标准》（GB18599-2001）</w:t>
                  </w:r>
                </w:p>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（2013修改单）</w:t>
                  </w:r>
                </w:p>
              </w:tc>
            </w:tr>
          </w:tbl>
          <w:p>
            <w:pPr>
              <w:tabs>
                <w:tab w:val="left" w:pos="792"/>
              </w:tabs>
              <w:spacing w:line="440" w:lineRule="exact"/>
              <w:ind w:firstLine="482" w:firstLineChars="200"/>
              <w:rPr>
                <w:rFonts w:ascii="Times New Roman" w:hAnsi="Times New Roman" w:eastAsia="宋体" w:cs="Times New Roman"/>
                <w:b/>
                <w:color w:val="000000"/>
                <w:sz w:val="24"/>
                <w:szCs w:val="24"/>
              </w:rPr>
            </w:pPr>
          </w:p>
          <w:p>
            <w:pPr>
              <w:tabs>
                <w:tab w:val="left" w:pos="792"/>
              </w:tabs>
              <w:spacing w:line="440" w:lineRule="exact"/>
              <w:ind w:firstLine="482" w:firstLineChars="200"/>
              <w:rPr>
                <w:rFonts w:ascii="Times New Roman" w:hAnsi="Times New Roman" w:eastAsia="宋体" w:cs="Times New Roman"/>
                <w:b/>
                <w:color w:val="000000"/>
                <w:sz w:val="24"/>
                <w:szCs w:val="24"/>
              </w:rPr>
            </w:pPr>
          </w:p>
          <w:p>
            <w:pPr>
              <w:tabs>
                <w:tab w:val="left" w:pos="792"/>
              </w:tabs>
              <w:spacing w:line="440" w:lineRule="exact"/>
              <w:ind w:firstLine="482" w:firstLineChars="200"/>
              <w:rPr>
                <w:rFonts w:ascii="Times New Roman" w:hAnsi="Times New Roman" w:eastAsia="宋体" w:cs="Times New Roman"/>
                <w:b/>
                <w:color w:val="000000"/>
                <w:sz w:val="24"/>
                <w:szCs w:val="24"/>
              </w:rPr>
            </w:pPr>
          </w:p>
          <w:p>
            <w:pPr>
              <w:tabs>
                <w:tab w:val="left" w:pos="792"/>
              </w:tabs>
              <w:spacing w:line="440" w:lineRule="exact"/>
              <w:ind w:firstLine="482" w:firstLineChars="200"/>
              <w:rPr>
                <w:rFonts w:ascii="Times New Roman" w:hAnsi="Times New Roman" w:eastAsia="宋体" w:cs="Times New Roman"/>
                <w:b/>
                <w:color w:val="000000"/>
                <w:sz w:val="24"/>
                <w:szCs w:val="24"/>
              </w:rPr>
            </w:pPr>
          </w:p>
          <w:p>
            <w:pPr>
              <w:tabs>
                <w:tab w:val="left" w:pos="792"/>
              </w:tabs>
              <w:spacing w:line="440" w:lineRule="exact"/>
              <w:ind w:firstLine="482" w:firstLineChars="200"/>
              <w:rPr>
                <w:rFonts w:ascii="Times New Roman" w:hAnsi="Times New Roman" w:eastAsia="宋体" w:cs="Times New Roman"/>
                <w:b/>
                <w:color w:val="000000"/>
                <w:sz w:val="24"/>
                <w:szCs w:val="24"/>
              </w:rPr>
            </w:pPr>
          </w:p>
          <w:p>
            <w:pPr>
              <w:tabs>
                <w:tab w:val="left" w:pos="792"/>
              </w:tabs>
              <w:spacing w:line="440" w:lineRule="exact"/>
              <w:ind w:firstLine="482" w:firstLineChars="200"/>
              <w:rPr>
                <w:rFonts w:ascii="Times New Roman" w:hAnsi="Times New Roman" w:eastAsia="宋体" w:cs="Times New Roman"/>
                <w:b/>
                <w:color w:val="000000"/>
                <w:sz w:val="24"/>
                <w:szCs w:val="24"/>
              </w:rPr>
            </w:pPr>
          </w:p>
          <w:p>
            <w:pPr>
              <w:tabs>
                <w:tab w:val="left" w:pos="792"/>
              </w:tabs>
              <w:spacing w:line="440" w:lineRule="exact"/>
              <w:ind w:firstLine="482" w:firstLineChars="200"/>
              <w:rPr>
                <w:rFonts w:ascii="Times New Roman" w:hAnsi="Times New Roman" w:eastAsia="宋体" w:cs="Times New Roman"/>
                <w:b/>
                <w:color w:val="000000"/>
                <w:sz w:val="24"/>
                <w:szCs w:val="24"/>
              </w:rPr>
            </w:pPr>
          </w:p>
          <w:p>
            <w:pPr>
              <w:tabs>
                <w:tab w:val="left" w:pos="792"/>
              </w:tabs>
              <w:spacing w:line="440" w:lineRule="exact"/>
              <w:ind w:firstLine="482" w:firstLineChars="200"/>
              <w:rPr>
                <w:rFonts w:ascii="Times New Roman" w:hAnsi="Times New Roman" w:eastAsia="宋体" w:cs="Times New Roman"/>
                <w:b/>
                <w:color w:val="000000"/>
                <w:sz w:val="24"/>
                <w:szCs w:val="24"/>
              </w:rPr>
            </w:pPr>
          </w:p>
          <w:p>
            <w:pPr>
              <w:tabs>
                <w:tab w:val="left" w:pos="792"/>
              </w:tabs>
              <w:spacing w:line="440" w:lineRule="exact"/>
              <w:ind w:firstLine="482" w:firstLineChars="200"/>
              <w:rPr>
                <w:rFonts w:ascii="Times New Roman" w:hAnsi="Times New Roman" w:eastAsia="宋体" w:cs="Times New Roman"/>
                <w:b/>
                <w:color w:val="000000"/>
                <w:sz w:val="24"/>
                <w:szCs w:val="24"/>
              </w:rPr>
            </w:pPr>
          </w:p>
          <w:p>
            <w:pPr>
              <w:tabs>
                <w:tab w:val="left" w:pos="792"/>
              </w:tabs>
              <w:spacing w:line="440" w:lineRule="exact"/>
              <w:ind w:firstLine="482" w:firstLineChars="200"/>
              <w:rPr>
                <w:rFonts w:ascii="Times New Roman" w:hAnsi="Times New Roman" w:eastAsia="宋体" w:cs="Times New Roman"/>
                <w:b/>
                <w:color w:val="000000"/>
                <w:sz w:val="24"/>
                <w:szCs w:val="24"/>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821" w:hRule="atLeast"/>
        </w:trPr>
        <w:tc>
          <w:tcPr>
            <w:tcW w:w="972"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总</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量</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控</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制</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标</w:t>
            </w:r>
          </w:p>
          <w:p>
            <w:pPr>
              <w:jc w:val="center"/>
              <w:rPr>
                <w:rFonts w:ascii="Times New Roman" w:hAnsi="Times New Roman" w:eastAsia="宋体" w:cs="Times New Roman"/>
                <w:b/>
                <w:color w:val="000000"/>
                <w:sz w:val="24"/>
                <w:szCs w:val="24"/>
              </w:rPr>
            </w:pPr>
            <w:r>
              <w:rPr>
                <w:rFonts w:ascii="Times New Roman" w:hAnsi="Times New Roman" w:eastAsia="宋体" w:cs="Times New Roman"/>
                <w:color w:val="000000"/>
                <w:sz w:val="24"/>
                <w:szCs w:val="24"/>
              </w:rPr>
              <w:t>准</w:t>
            </w:r>
          </w:p>
        </w:tc>
        <w:tc>
          <w:tcPr>
            <w:tcW w:w="7925" w:type="dxa"/>
          </w:tcPr>
          <w:p>
            <w:pPr>
              <w:spacing w:line="440" w:lineRule="exact"/>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000000"/>
                <w:sz w:val="24"/>
                <w:szCs w:val="24"/>
              </w:rPr>
              <w:t>本项目</w:t>
            </w:r>
            <w:r>
              <w:rPr>
                <w:rFonts w:ascii="Times New Roman" w:hAnsi="Times New Roman" w:eastAsia="宋体" w:cs="Times New Roman"/>
                <w:sz w:val="24"/>
                <w:szCs w:val="20"/>
              </w:rPr>
              <w:t>废水主要是职工生活产生的生活污水</w:t>
            </w:r>
            <w:r>
              <w:rPr>
                <w:rFonts w:hint="eastAsia" w:ascii="Times New Roman" w:hAnsi="Times New Roman" w:eastAsia="宋体" w:cs="Times New Roman"/>
                <w:sz w:val="24"/>
                <w:szCs w:val="20"/>
              </w:rPr>
              <w:t>，</w:t>
            </w:r>
            <w:r>
              <w:rPr>
                <w:rFonts w:hint="eastAsia" w:ascii="Times New Roman" w:hAnsi="Times New Roman" w:eastAsia="宋体" w:cs="Times New Roman"/>
                <w:color w:val="000000"/>
                <w:sz w:val="24"/>
                <w:szCs w:val="24"/>
              </w:rPr>
              <w:t>处理措施为：前期污水经化粪池处理，定期清运；后期待污水管网建成后，经化粪池处理后，排入大块镇污水处理厂进一步处理。经计算，本项目污染物总量控制指标为：</w:t>
            </w:r>
            <w:r>
              <w:rPr>
                <w:rFonts w:ascii="Times New Roman" w:hAnsi="Times New Roman" w:eastAsia="宋体" w:cs="Times New Roman"/>
                <w:color w:val="000000"/>
                <w:sz w:val="24"/>
                <w:szCs w:val="20"/>
              </w:rPr>
              <w:t>COD</w:t>
            </w:r>
            <w:r>
              <w:rPr>
                <w:rFonts w:hint="eastAsia" w:ascii="Times New Roman" w:hAnsi="Times New Roman" w:eastAsia="宋体" w:cs="Times New Roman"/>
                <w:color w:val="000000"/>
                <w:sz w:val="24"/>
                <w:szCs w:val="20"/>
              </w:rPr>
              <w:t>0.0108</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NH</w:t>
            </w:r>
            <w:r>
              <w:rPr>
                <w:rFonts w:hint="eastAsia" w:ascii="Times New Roman" w:hAnsi="Times New Roman" w:eastAsia="宋体" w:cs="Times New Roman"/>
                <w:color w:val="000000"/>
                <w:sz w:val="24"/>
                <w:szCs w:val="20"/>
                <w:vertAlign w:val="subscript"/>
              </w:rPr>
              <w:t>3</w:t>
            </w:r>
            <w:r>
              <w:rPr>
                <w:rFonts w:hint="eastAsia" w:ascii="Times New Roman" w:hAnsi="Times New Roman" w:eastAsia="宋体" w:cs="Times New Roman"/>
                <w:color w:val="000000"/>
                <w:sz w:val="24"/>
                <w:szCs w:val="20"/>
              </w:rPr>
              <w:t>-N0.0005</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、TP0.0001</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w:t>
            </w:r>
          </w:p>
          <w:p>
            <w:pPr>
              <w:spacing w:line="440" w:lineRule="exact"/>
              <w:ind w:firstLine="480" w:firstLineChars="200"/>
              <w:rPr>
                <w:rFonts w:ascii="Times New Roman" w:hAnsi="Times New Roman" w:eastAsia="宋体" w:cs="Times New Roman"/>
                <w:color w:val="000000"/>
                <w:sz w:val="24"/>
                <w:szCs w:val="24"/>
              </w:rPr>
            </w:pPr>
          </w:p>
          <w:p>
            <w:pPr>
              <w:spacing w:line="440" w:lineRule="exact"/>
              <w:ind w:firstLine="480" w:firstLineChars="200"/>
              <w:rPr>
                <w:rFonts w:ascii="Times New Roman" w:hAnsi="Times New Roman" w:eastAsia="宋体" w:cs="Times New Roman"/>
                <w:color w:val="000000"/>
                <w:sz w:val="24"/>
                <w:szCs w:val="24"/>
              </w:rPr>
            </w:pPr>
          </w:p>
          <w:p>
            <w:pPr>
              <w:spacing w:line="440" w:lineRule="exact"/>
              <w:ind w:firstLine="480" w:firstLineChars="200"/>
              <w:rPr>
                <w:rFonts w:ascii="Times New Roman" w:hAnsi="Times New Roman" w:eastAsia="宋体" w:cs="Times New Roman"/>
                <w:color w:val="000000"/>
                <w:sz w:val="24"/>
                <w:szCs w:val="24"/>
              </w:rPr>
            </w:pPr>
          </w:p>
          <w:p>
            <w:pPr>
              <w:spacing w:line="440" w:lineRule="exact"/>
              <w:ind w:firstLine="480" w:firstLineChars="200"/>
              <w:rPr>
                <w:rFonts w:ascii="Times New Roman" w:hAnsi="Times New Roman" w:eastAsia="宋体" w:cs="Times New Roman"/>
                <w:color w:val="000000"/>
                <w:sz w:val="24"/>
                <w:szCs w:val="24"/>
              </w:rPr>
            </w:pPr>
          </w:p>
          <w:p>
            <w:pPr>
              <w:spacing w:line="440" w:lineRule="exact"/>
              <w:ind w:firstLine="480" w:firstLineChars="200"/>
              <w:rPr>
                <w:rFonts w:ascii="Times New Roman" w:hAnsi="Times New Roman" w:eastAsia="宋体" w:cs="Times New Roman"/>
                <w:color w:val="000000"/>
                <w:sz w:val="24"/>
                <w:szCs w:val="24"/>
              </w:rPr>
            </w:pPr>
          </w:p>
          <w:p>
            <w:pPr>
              <w:spacing w:line="440" w:lineRule="exact"/>
              <w:ind w:firstLine="480" w:firstLineChars="200"/>
              <w:rPr>
                <w:rFonts w:ascii="Times New Roman" w:hAnsi="Times New Roman" w:eastAsia="宋体" w:cs="Times New Roman"/>
                <w:color w:val="000000"/>
                <w:sz w:val="24"/>
                <w:szCs w:val="24"/>
              </w:rPr>
            </w:pPr>
          </w:p>
        </w:tc>
      </w:tr>
    </w:tbl>
    <w:p>
      <w:pPr>
        <w:ind w:left="-720" w:leftChars="-343" w:firstLine="739" w:firstLineChars="264"/>
        <w:rPr>
          <w:rFonts w:ascii="Times New Roman" w:hAnsi="Times New Roman" w:eastAsia="黑体" w:cs="Times New Roman"/>
          <w:sz w:val="28"/>
          <w:szCs w:val="20"/>
        </w:rPr>
      </w:pPr>
      <w:r>
        <w:rPr>
          <w:rFonts w:ascii="Times New Roman" w:hAnsi="Times New Roman" w:eastAsia="宋体" w:cs="Times New Roman"/>
          <w:sz w:val="28"/>
          <w:szCs w:val="20"/>
        </w:rPr>
        <w:br w:type="page"/>
      </w:r>
      <w:r>
        <w:rPr>
          <w:rFonts w:ascii="Times New Roman" w:hAnsi="Times New Roman" w:eastAsia="宋体" w:cs="Times New Roman"/>
          <w:b/>
          <w:sz w:val="28"/>
          <w:szCs w:val="20"/>
        </w:rPr>
        <w:t>建设项目工程分析</w:t>
      </w:r>
    </w:p>
    <w:tbl>
      <w:tblPr>
        <w:tblStyle w:val="33"/>
        <w:tblW w:w="973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7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9730" w:type="dxa"/>
            <w:tcBorders>
              <w:bottom w:val="single" w:color="auto" w:sz="4" w:space="0"/>
            </w:tcBorders>
          </w:tcPr>
          <w:p>
            <w:pPr>
              <w:spacing w:line="520" w:lineRule="exact"/>
              <w:ind w:left="420" w:hanging="420"/>
              <w:textAlignment w:val="baseline"/>
              <w:rPr>
                <w:rFonts w:ascii="Times New Roman" w:hAnsi="Times New Roman" w:eastAsia="宋体" w:cs="Times New Roman"/>
                <w:b/>
                <w:sz w:val="24"/>
                <w:szCs w:val="24"/>
              </w:rPr>
            </w:pPr>
            <w:r>
              <w:rPr>
                <w:rFonts w:ascii="Times New Roman" w:hAnsi="Times New Roman" w:eastAsia="宋体" w:cs="Times New Roman"/>
                <w:b/>
                <w:sz w:val="24"/>
                <w:szCs w:val="24"/>
              </w:rPr>
              <w:t>工艺流程简述(图示)：</w:t>
            </w:r>
          </w:p>
          <w:p>
            <w:pPr>
              <w:spacing w:line="440" w:lineRule="exact"/>
              <w:ind w:firstLine="578"/>
              <w:rPr>
                <w:rFonts w:ascii="Times New Roman" w:hAnsi="Times New Roman" w:eastAsia="宋体" w:cs="Times New Roman"/>
                <w:sz w:val="24"/>
                <w:szCs w:val="24"/>
              </w:rPr>
            </w:pPr>
            <w:r>
              <w:rPr>
                <w:rFonts w:ascii="Times New Roman" w:hAnsi="Times New Roman" w:eastAsia="宋体" w:cs="Times New Roman"/>
                <w:color w:val="000000"/>
                <w:sz w:val="24"/>
                <w:szCs w:val="24"/>
              </w:rPr>
              <w:t>本项目产品为</w:t>
            </w:r>
            <w:r>
              <w:rPr>
                <w:rFonts w:hint="eastAsia" w:ascii="Times New Roman" w:hAnsi="Times New Roman" w:eastAsia="宋体" w:cs="Times New Roman"/>
                <w:color w:val="000000"/>
                <w:sz w:val="24"/>
                <w:szCs w:val="24"/>
              </w:rPr>
              <w:t>棉纱</w:t>
            </w:r>
            <w:r>
              <w:rPr>
                <w:rFonts w:ascii="Times New Roman" w:hAnsi="Times New Roman" w:eastAsia="宋体" w:cs="Times New Roman"/>
                <w:color w:val="000000"/>
                <w:sz w:val="24"/>
                <w:szCs w:val="24"/>
              </w:rPr>
              <w:t>。</w:t>
            </w:r>
            <w:r>
              <w:rPr>
                <w:rFonts w:ascii="Times New Roman" w:hAnsi="Times New Roman" w:eastAsia="宋体" w:cs="Times New Roman"/>
                <w:sz w:val="24"/>
                <w:szCs w:val="24"/>
              </w:rPr>
              <w:t>工艺流程如下：</w:t>
            </w:r>
          </w:p>
          <w:p>
            <w:pPr>
              <w:spacing w:line="440" w:lineRule="exact"/>
              <w:ind w:firstLine="578"/>
              <w:rPr>
                <w:rFonts w:ascii="Times New Roman" w:hAnsi="Times New Roman" w:eastAsia="宋体" w:cs="Times New Roman"/>
                <w:sz w:val="24"/>
                <w:szCs w:val="24"/>
              </w:rPr>
            </w:pPr>
            <w:r>
              <w:rPr>
                <w:rFonts w:ascii="宋体" w:hAnsi="Courier New" w:eastAsia="宋体" w:cs="Times New Roman"/>
                <w:b/>
                <w:sz w:val="24"/>
                <w:szCs w:val="24"/>
              </w:rPr>
              <w:pict>
                <v:shape id="_x0000_s2209" o:spid="_x0000_s2209" o:spt="202" type="#_x0000_t202" style="position:absolute;left:0pt;margin-left:433.75pt;margin-top:4.9pt;height:15.5pt;width:43.85pt;z-index:251741184;mso-width-relative:page;mso-height-relative:page;" filled="f" stroked="f" coordsize="21600,21600">
                  <v:path/>
                  <v:fill on="f" focussize="0,0"/>
                  <v:stroke on="f" joinstyle="miter"/>
                  <v:imagedata o:title=""/>
                  <o:lock v:ext="edit"/>
                  <v:textbox inset="0mm,0mm,0mm,0mm">
                    <w:txbxContent>
                      <w:p>
                        <w:pPr>
                          <w:rPr>
                            <w:szCs w:val="21"/>
                          </w:rPr>
                        </w:pPr>
                        <w:r>
                          <w:rPr>
                            <w:rFonts w:hint="eastAsia"/>
                            <w:szCs w:val="21"/>
                          </w:rPr>
                          <w:t>N、G、S</w:t>
                        </w:r>
                      </w:p>
                    </w:txbxContent>
                  </v:textbox>
                </v:shape>
              </w:pict>
            </w:r>
            <w:r>
              <w:rPr>
                <w:rFonts w:ascii="宋体" w:hAnsi="Courier New" w:eastAsia="宋体" w:cs="Times New Roman"/>
                <w:b/>
                <w:sz w:val="24"/>
                <w:szCs w:val="24"/>
              </w:rPr>
              <w:pict>
                <v:shape id="_x0000_s2208" o:spid="_x0000_s2208" o:spt="32" type="#_x0000_t32" style="position:absolute;left:0pt;flip:y;margin-left:447.7pt;margin-top:20.4pt;height:24pt;width:8pt;z-index:251740160;mso-width-relative:page;mso-height-relative:page;" o:connectortype="straight" filled="f" coordsize="21600,21600">
                  <v:path arrowok="t"/>
                  <v:fill on="f" focussize="0,0"/>
                  <v:stroke dashstyle="dash" endarrow="block"/>
                  <v:imagedata o:title=""/>
                  <o:lock v:ext="edit"/>
                </v:shape>
              </w:pict>
            </w:r>
            <w:r>
              <w:rPr>
                <w:rFonts w:ascii="宋体" w:hAnsi="Courier New" w:eastAsia="宋体" w:cs="Times New Roman"/>
                <w:b/>
                <w:sz w:val="24"/>
                <w:szCs w:val="24"/>
              </w:rPr>
              <w:pict>
                <v:shape id="_x0000_s2157" o:spid="_x0000_s2157" o:spt="202" type="#_x0000_t202" style="position:absolute;left:0pt;margin-left:389.9pt;margin-top:4.9pt;height:15.5pt;width:43.85pt;z-index:251687936;mso-width-relative:page;mso-height-relative:page;" filled="f" stroked="f" coordsize="21600,21600">
                  <v:path/>
                  <v:fill on="f" focussize="0,0"/>
                  <v:stroke on="f" joinstyle="miter"/>
                  <v:imagedata o:title=""/>
                  <o:lock v:ext="edit"/>
                  <v:textbox inset="0mm,0mm,0mm,0mm">
                    <w:txbxContent>
                      <w:p>
                        <w:pPr>
                          <w:rPr>
                            <w:szCs w:val="21"/>
                          </w:rPr>
                        </w:pPr>
                        <w:r>
                          <w:rPr>
                            <w:rFonts w:hint="eastAsia"/>
                            <w:szCs w:val="21"/>
                          </w:rPr>
                          <w:t>N、G、S</w:t>
                        </w:r>
                      </w:p>
                    </w:txbxContent>
                  </v:textbox>
                </v:shape>
              </w:pict>
            </w:r>
            <w:r>
              <w:rPr>
                <w:rFonts w:ascii="宋体" w:hAnsi="Courier New" w:eastAsia="宋体" w:cs="Times New Roman"/>
                <w:b/>
                <w:sz w:val="24"/>
                <w:szCs w:val="24"/>
              </w:rPr>
              <w:pict>
                <v:shape id="_x0000_s2153" o:spid="_x0000_s2153" o:spt="202" type="#_x0000_t202" style="position:absolute;left:0pt;margin-left:341.25pt;margin-top:4.9pt;height:15.5pt;width:43.85pt;z-index:251683840;mso-width-relative:page;mso-height-relative:page;" filled="f" stroked="f" coordsize="21600,21600">
                  <v:path/>
                  <v:fill on="f" focussize="0,0"/>
                  <v:stroke on="f" joinstyle="miter"/>
                  <v:imagedata o:title=""/>
                  <o:lock v:ext="edit"/>
                  <v:textbox inset="0mm,0mm,0mm,0mm">
                    <w:txbxContent>
                      <w:p>
                        <w:pPr>
                          <w:rPr>
                            <w:szCs w:val="21"/>
                          </w:rPr>
                        </w:pPr>
                        <w:r>
                          <w:rPr>
                            <w:rFonts w:hint="eastAsia"/>
                            <w:szCs w:val="21"/>
                          </w:rPr>
                          <w:t>N、G、S</w:t>
                        </w:r>
                      </w:p>
                    </w:txbxContent>
                  </v:textbox>
                </v:shape>
              </w:pict>
            </w:r>
            <w:r>
              <w:rPr>
                <w:rFonts w:ascii="宋体" w:hAnsi="Courier New" w:eastAsia="宋体" w:cs="Times New Roman"/>
                <w:b/>
                <w:sz w:val="24"/>
                <w:szCs w:val="24"/>
              </w:rPr>
              <w:pict>
                <v:shape id="_x0000_s2152" o:spid="_x0000_s2152" o:spt="202" type="#_x0000_t202" style="position:absolute;left:0pt;margin-left:290.75pt;margin-top:4.9pt;height:15.5pt;width:43.85pt;z-index:251682816;mso-width-relative:page;mso-height-relative:page;" filled="f" stroked="f" coordsize="21600,21600">
                  <v:path/>
                  <v:fill on="f" focussize="0,0"/>
                  <v:stroke on="f" joinstyle="miter"/>
                  <v:imagedata o:title=""/>
                  <o:lock v:ext="edit"/>
                  <v:textbox inset="0mm,0mm,0mm,0mm">
                    <w:txbxContent>
                      <w:p>
                        <w:pPr>
                          <w:rPr>
                            <w:szCs w:val="21"/>
                          </w:rPr>
                        </w:pPr>
                        <w:r>
                          <w:rPr>
                            <w:rFonts w:hint="eastAsia"/>
                            <w:szCs w:val="21"/>
                          </w:rPr>
                          <w:t>N、G、S</w:t>
                        </w:r>
                      </w:p>
                    </w:txbxContent>
                  </v:textbox>
                </v:shape>
              </w:pict>
            </w:r>
            <w:r>
              <w:rPr>
                <w:rFonts w:ascii="宋体" w:hAnsi="Courier New" w:eastAsia="宋体" w:cs="Times New Roman"/>
                <w:b/>
                <w:sz w:val="24"/>
                <w:szCs w:val="24"/>
              </w:rPr>
              <w:pict>
                <v:shape id="_x0000_s2207" o:spid="_x0000_s2207" o:spt="32" type="#_x0000_t32" style="position:absolute;left:0pt;flip:y;margin-left:396.2pt;margin-top:21.4pt;height:24pt;width:8pt;z-index:251739136;mso-width-relative:page;mso-height-relative:page;" o:connectortype="straight" filled="f" coordsize="21600,21600">
                  <v:path arrowok="t"/>
                  <v:fill on="f" focussize="0,0"/>
                  <v:stroke dashstyle="dash" endarrow="block"/>
                  <v:imagedata o:title=""/>
                  <o:lock v:ext="edit"/>
                </v:shape>
              </w:pict>
            </w:r>
            <w:r>
              <w:rPr>
                <w:rFonts w:ascii="宋体" w:hAnsi="Courier New" w:eastAsia="宋体" w:cs="Times New Roman"/>
                <w:b/>
                <w:sz w:val="24"/>
                <w:szCs w:val="24"/>
              </w:rPr>
              <w:pict>
                <v:shape id="_x0000_s2205" o:spid="_x0000_s2205" o:spt="32" type="#_x0000_t32" style="position:absolute;left:0pt;flip:y;margin-left:352.75pt;margin-top:20.4pt;height:24pt;width:8pt;z-index:251737088;mso-width-relative:page;mso-height-relative:page;" o:connectortype="straight" filled="f" coordsize="21600,21600">
                  <v:path arrowok="t"/>
                  <v:fill on="f" focussize="0,0"/>
                  <v:stroke dashstyle="dash" endarrow="block"/>
                  <v:imagedata o:title=""/>
                  <o:lock v:ext="edit"/>
                </v:shape>
              </w:pict>
            </w:r>
            <w:r>
              <w:rPr>
                <w:rFonts w:ascii="宋体" w:hAnsi="Courier New" w:eastAsia="宋体" w:cs="Times New Roman"/>
                <w:b/>
                <w:sz w:val="24"/>
                <w:szCs w:val="24"/>
              </w:rPr>
              <w:pict>
                <v:shape id="_x0000_s2206" o:spid="_x0000_s2206" o:spt="32" type="#_x0000_t32" style="position:absolute;left:0pt;flip:y;margin-left:305.25pt;margin-top:20.9pt;height:24pt;width:8pt;z-index:251738112;mso-width-relative:page;mso-height-relative:page;" o:connectortype="straight" filled="f" coordsize="21600,21600">
                  <v:path arrowok="t"/>
                  <v:fill on="f" focussize="0,0"/>
                  <v:stroke dashstyle="dash" endarrow="block"/>
                  <v:imagedata o:title=""/>
                  <o:lock v:ext="edit"/>
                </v:shape>
              </w:pict>
            </w:r>
            <w:r>
              <w:rPr>
                <w:rFonts w:ascii="宋体" w:hAnsi="Courier New" w:eastAsia="宋体" w:cs="Times New Roman"/>
                <w:b/>
                <w:sz w:val="24"/>
                <w:szCs w:val="24"/>
              </w:rPr>
              <w:pict>
                <v:shape id="_x0000_s2204" o:spid="_x0000_s2204" o:spt="32" type="#_x0000_t32" style="position:absolute;left:0pt;flip:y;margin-left:250.75pt;margin-top:21.4pt;height:24pt;width:8pt;z-index:251736064;mso-width-relative:page;mso-height-relative:page;" o:connectortype="straight" filled="f" coordsize="21600,21600">
                  <v:path arrowok="t"/>
                  <v:fill on="f" focussize="0,0"/>
                  <v:stroke dashstyle="dash" endarrow="block"/>
                  <v:imagedata o:title=""/>
                  <o:lock v:ext="edit"/>
                </v:shape>
              </w:pict>
            </w:r>
            <w:r>
              <w:rPr>
                <w:rFonts w:ascii="宋体" w:hAnsi="Courier New" w:eastAsia="宋体" w:cs="Times New Roman"/>
                <w:b/>
                <w:sz w:val="24"/>
                <w:szCs w:val="24"/>
              </w:rPr>
              <w:pict>
                <v:shape id="_x0000_s2203" o:spid="_x0000_s2203" o:spt="32" type="#_x0000_t32" style="position:absolute;left:0pt;flip:y;margin-left:201.25pt;margin-top:21.4pt;height:24pt;width:8pt;z-index:251735040;mso-width-relative:page;mso-height-relative:page;" o:connectortype="straight" filled="f" coordsize="21600,21600">
                  <v:path arrowok="t"/>
                  <v:fill on="f" focussize="0,0"/>
                  <v:stroke dashstyle="dash" endarrow="block"/>
                  <v:imagedata o:title=""/>
                  <o:lock v:ext="edit"/>
                </v:shape>
              </w:pict>
            </w:r>
            <w:r>
              <w:rPr>
                <w:rFonts w:ascii="宋体" w:hAnsi="Courier New" w:eastAsia="宋体" w:cs="Times New Roman"/>
                <w:b/>
                <w:sz w:val="24"/>
                <w:szCs w:val="24"/>
              </w:rPr>
              <w:pict>
                <v:shape id="_x0000_s2202" o:spid="_x0000_s2202" o:spt="32" type="#_x0000_t32" style="position:absolute;left:0pt;flip:y;margin-left:150.25pt;margin-top:20.4pt;height:24pt;width:8pt;z-index:251734016;mso-width-relative:page;mso-height-relative:page;" o:connectortype="straight" filled="f" coordsize="21600,21600">
                  <v:path arrowok="t"/>
                  <v:fill on="f" focussize="0,0"/>
                  <v:stroke dashstyle="dash" endarrow="block"/>
                  <v:imagedata o:title=""/>
                  <o:lock v:ext="edit"/>
                </v:shape>
              </w:pict>
            </w:r>
            <w:r>
              <w:rPr>
                <w:rFonts w:ascii="宋体" w:hAnsi="Courier New" w:eastAsia="宋体" w:cs="Times New Roman"/>
                <w:b/>
                <w:sz w:val="24"/>
                <w:szCs w:val="24"/>
              </w:rPr>
              <w:pict>
                <v:shape id="_x0000_s2151" o:spid="_x0000_s2151" o:spt="202" type="#_x0000_t202" style="position:absolute;left:0pt;margin-left:242.9pt;margin-top:4.9pt;height:15.5pt;width:43.85pt;z-index:251681792;mso-width-relative:page;mso-height-relative:page;" filled="f" stroked="f" coordsize="21600,21600">
                  <v:path/>
                  <v:fill on="f" focussize="0,0"/>
                  <v:stroke on="f" joinstyle="miter"/>
                  <v:imagedata o:title=""/>
                  <o:lock v:ext="edit"/>
                  <v:textbox inset="0mm,0mm,0mm,0mm">
                    <w:txbxContent>
                      <w:p>
                        <w:pPr>
                          <w:rPr>
                            <w:szCs w:val="21"/>
                          </w:rPr>
                        </w:pPr>
                        <w:r>
                          <w:rPr>
                            <w:rFonts w:hint="eastAsia"/>
                            <w:szCs w:val="21"/>
                          </w:rPr>
                          <w:t>N、G、S</w:t>
                        </w:r>
                      </w:p>
                    </w:txbxContent>
                  </v:textbox>
                </v:shape>
              </w:pict>
            </w:r>
            <w:r>
              <w:rPr>
                <w:rFonts w:ascii="宋体" w:hAnsi="Courier New" w:eastAsia="宋体" w:cs="Times New Roman"/>
                <w:b/>
                <w:sz w:val="24"/>
                <w:szCs w:val="24"/>
              </w:rPr>
              <w:pict>
                <v:shape id="_x0000_s2150" o:spid="_x0000_s2150" o:spt="202" type="#_x0000_t202" style="position:absolute;left:0pt;margin-left:185.25pt;margin-top:5.4pt;height:15.5pt;width:43.85pt;z-index:251680768;mso-width-relative:page;mso-height-relative:page;" filled="f" stroked="f" coordsize="21600,21600">
                  <v:path/>
                  <v:fill on="f" focussize="0,0"/>
                  <v:stroke on="f" joinstyle="miter"/>
                  <v:imagedata o:title=""/>
                  <o:lock v:ext="edit"/>
                  <v:textbox inset="0mm,0mm,0mm,0mm">
                    <w:txbxContent>
                      <w:p>
                        <w:pPr>
                          <w:rPr>
                            <w:szCs w:val="21"/>
                          </w:rPr>
                        </w:pPr>
                        <w:r>
                          <w:rPr>
                            <w:rFonts w:hint="eastAsia"/>
                            <w:szCs w:val="21"/>
                          </w:rPr>
                          <w:t>N、G、S</w:t>
                        </w:r>
                      </w:p>
                    </w:txbxContent>
                  </v:textbox>
                </v:shape>
              </w:pict>
            </w:r>
            <w:r>
              <w:rPr>
                <w:rFonts w:ascii="宋体" w:hAnsi="Courier New" w:eastAsia="宋体" w:cs="Times New Roman"/>
                <w:b/>
                <w:sz w:val="24"/>
                <w:szCs w:val="24"/>
              </w:rPr>
              <w:pict>
                <v:shape id="_x0000_s2149" o:spid="_x0000_s2149" o:spt="202" type="#_x0000_t202" style="position:absolute;left:0pt;margin-left:129.4pt;margin-top:4.9pt;height:15.5pt;width:43.85pt;z-index:251679744;mso-width-relative:page;mso-height-relative:page;" filled="f" stroked="f" coordsize="21600,21600">
                  <v:path/>
                  <v:fill on="f" focussize="0,0"/>
                  <v:stroke on="f" joinstyle="miter"/>
                  <v:imagedata o:title=""/>
                  <o:lock v:ext="edit"/>
                  <v:textbox inset="0mm,0mm,0mm,0mm">
                    <w:txbxContent>
                      <w:p>
                        <w:pPr>
                          <w:rPr>
                            <w:szCs w:val="21"/>
                          </w:rPr>
                        </w:pPr>
                        <w:r>
                          <w:rPr>
                            <w:rFonts w:hint="eastAsia"/>
                            <w:szCs w:val="21"/>
                          </w:rPr>
                          <w:t>N、G、S</w:t>
                        </w:r>
                      </w:p>
                    </w:txbxContent>
                  </v:textbox>
                </v:shape>
              </w:pict>
            </w:r>
            <w:r>
              <w:rPr>
                <w:rFonts w:ascii="Times New Roman" w:hAnsi="Times New Roman" w:eastAsia="宋体" w:cs="Times New Roman"/>
                <w:sz w:val="24"/>
                <w:szCs w:val="24"/>
              </w:rPr>
              <w:pict>
                <v:shape id="_x0000_s2148" o:spid="_x0000_s2148" o:spt="202" type="#_x0000_t202" style="position:absolute;left:0pt;margin-left:72.75pt;margin-top:5.4pt;height:15.5pt;width:43.85pt;z-index:251678720;mso-width-relative:page;mso-height-relative:page;" filled="f" stroked="f" coordsize="21600,21600">
                  <v:path/>
                  <v:fill on="f" focussize="0,0"/>
                  <v:stroke on="f" joinstyle="miter"/>
                  <v:imagedata o:title=""/>
                  <o:lock v:ext="edit"/>
                  <v:textbox inset="0mm,0mm,0mm,0mm">
                    <w:txbxContent>
                      <w:p>
                        <w:pPr>
                          <w:rPr>
                            <w:szCs w:val="21"/>
                          </w:rPr>
                        </w:pPr>
                        <w:r>
                          <w:rPr>
                            <w:rFonts w:hint="eastAsia"/>
                            <w:szCs w:val="21"/>
                          </w:rPr>
                          <w:t>N、G、S</w:t>
                        </w:r>
                      </w:p>
                    </w:txbxContent>
                  </v:textbox>
                </v:shape>
              </w:pict>
            </w:r>
            <w:r>
              <w:rPr>
                <w:rFonts w:ascii="Times New Roman" w:hAnsi="Times New Roman" w:eastAsia="宋体" w:cs="Times New Roman"/>
                <w:sz w:val="24"/>
                <w:szCs w:val="24"/>
              </w:rPr>
              <w:pict>
                <v:shape id="_x0000_s2147" o:spid="_x0000_s2147" o:spt="32" type="#_x0000_t32" style="position:absolute;left:0pt;flip:y;margin-left:94.75pt;margin-top:20.9pt;height:24pt;width:8pt;z-index:251677696;mso-width-relative:page;mso-height-relative:page;" o:connectortype="straight" filled="f" coordsize="21600,21600">
                  <v:path arrowok="t"/>
                  <v:fill on="f" focussize="0,0"/>
                  <v:stroke dashstyle="dash" endarrow="block"/>
                  <v:imagedata o:title=""/>
                  <o:lock v:ext="edit"/>
                </v:shape>
              </w:pict>
            </w:r>
          </w:p>
          <w:p>
            <w:pPr>
              <w:spacing w:line="440" w:lineRule="exact"/>
              <w:ind w:firstLine="578"/>
              <w:rPr>
                <w:rFonts w:ascii="Times New Roman" w:hAnsi="Times New Roman" w:eastAsia="宋体" w:cs="Times New Roman"/>
                <w:sz w:val="24"/>
                <w:szCs w:val="24"/>
              </w:rPr>
            </w:pPr>
            <w:r>
              <w:rPr>
                <w:rFonts w:ascii="Times New Roman" w:hAnsi="Times New Roman" w:eastAsia="宋体" w:cs="Times New Roman"/>
                <w:sz w:val="24"/>
                <w:szCs w:val="24"/>
              </w:rPr>
              <w:pict>
                <v:shape id="_x0000_s2132" o:spid="_x0000_s2132" o:spt="202" type="#_x0000_t202" style="position:absolute;left:0pt;margin-left:6.25pt;margin-top:16.9pt;height:34.5pt;width:38.5pt;z-index:251662336;mso-width-relative:page;mso-height-relative:page;" stroked="f" coordsize="21600,21600">
                  <v:path/>
                  <v:fill focussize="0,0"/>
                  <v:stroke on="f" joinstyle="miter"/>
                  <v:imagedata o:title=""/>
                  <o:lock v:ext="edit"/>
                  <v:textbox inset="0mm,0mm,0mm,0mm">
                    <w:txbxContent>
                      <w:p>
                        <w:r>
                          <w:rPr>
                            <w:rFonts w:hint="eastAsia"/>
                          </w:rPr>
                          <w:t>人造棉、化纤</w:t>
                        </w:r>
                      </w:p>
                    </w:txbxContent>
                  </v:textbox>
                </v:shape>
              </w:pict>
            </w:r>
          </w:p>
          <w:p>
            <w:pPr>
              <w:spacing w:line="440" w:lineRule="exact"/>
              <w:ind w:firstLine="578"/>
              <w:rPr>
                <w:rFonts w:ascii="Times New Roman" w:hAnsi="Times New Roman" w:eastAsia="宋体" w:cs="Times New Roman"/>
                <w:sz w:val="24"/>
                <w:szCs w:val="24"/>
              </w:rPr>
            </w:pPr>
            <w:r>
              <w:rPr>
                <w:rFonts w:ascii="宋体" w:hAnsi="Courier New" w:eastAsia="宋体" w:cs="Times New Roman"/>
                <w:b/>
                <w:sz w:val="24"/>
                <w:szCs w:val="24"/>
              </w:rPr>
              <w:pict>
                <v:shape id="_x0000_s2201" o:spid="_x0000_s2201" o:spt="32" type="#_x0000_t32" style="position:absolute;left:0pt;margin-left:447.7pt;margin-top:17.4pt;height:32pt;width:0.5pt;z-index:251732992;mso-width-relative:page;mso-height-relative:page;" o:connectortype="straight" filled="f" coordsize="21600,21600">
                  <v:path arrowok="t"/>
                  <v:fill on="f" focussize="0,0"/>
                  <v:stroke endarrow="block"/>
                  <v:imagedata o:title=""/>
                  <o:lock v:ext="edit"/>
                </v:shape>
              </w:pict>
            </w:r>
            <w:r>
              <w:rPr>
                <w:rFonts w:ascii="宋体" w:hAnsi="Courier New" w:eastAsia="宋体" w:cs="Times New Roman"/>
                <w:b/>
                <w:sz w:val="24"/>
                <w:szCs w:val="24"/>
              </w:rPr>
              <w:pict>
                <v:shape id="_x0000_s2200" o:spid="_x0000_s2200" o:spt="202" type="#_x0000_t202" style="position:absolute;left:0pt;margin-left:290.75pt;margin-top:1.4pt;height:16pt;width:24.9pt;z-index:251731968;mso-width-relative:page;mso-height-relative:page;" coordsize="21600,21600">
                  <v:path/>
                  <v:fill focussize="0,0"/>
                  <v:stroke joinstyle="miter"/>
                  <v:imagedata o:title=""/>
                  <o:lock v:ext="edit"/>
                  <v:textbox inset="0mm,0mm,0mm,0mm">
                    <w:txbxContent>
                      <w:p>
                        <w:r>
                          <w:rPr>
                            <w:rFonts w:hint="eastAsia"/>
                          </w:rPr>
                          <w:t>细纺</w:t>
                        </w:r>
                      </w:p>
                    </w:txbxContent>
                  </v:textbox>
                </v:shape>
              </w:pict>
            </w:r>
            <w:r>
              <w:rPr>
                <w:rFonts w:ascii="宋体" w:hAnsi="Courier New" w:eastAsia="宋体" w:cs="Times New Roman"/>
                <w:b/>
                <w:sz w:val="24"/>
                <w:szCs w:val="24"/>
              </w:rPr>
              <w:pict>
                <v:shape id="_x0000_s2141" o:spid="_x0000_s2141" o:spt="202" type="#_x0000_t202" style="position:absolute;left:0pt;margin-left:341.25pt;margin-top:1.4pt;height:16pt;width:22.5pt;z-index:251671552;mso-width-relative:page;mso-height-relative:page;" coordsize="21600,21600">
                  <v:path/>
                  <v:fill focussize="0,0"/>
                  <v:stroke joinstyle="miter"/>
                  <v:imagedata o:title=""/>
                  <o:lock v:ext="edit"/>
                  <v:textbox inset="0mm,0mm,0mm,0mm">
                    <w:txbxContent>
                      <w:p>
                        <w:r>
                          <w:rPr>
                            <w:rFonts w:hint="eastAsia"/>
                          </w:rPr>
                          <w:t>络筒</w:t>
                        </w:r>
                      </w:p>
                    </w:txbxContent>
                  </v:textbox>
                </v:shape>
              </w:pict>
            </w:r>
            <w:r>
              <w:rPr>
                <w:rFonts w:ascii="宋体" w:hAnsi="Courier New" w:eastAsia="宋体" w:cs="Times New Roman"/>
                <w:b/>
                <w:sz w:val="24"/>
                <w:szCs w:val="24"/>
              </w:rPr>
              <w:pict>
                <v:shape id="_x0000_s2145" o:spid="_x0000_s2145" o:spt="202" type="#_x0000_t202" style="position:absolute;left:0pt;margin-left:386.3pt;margin-top:1.4pt;height:16pt;width:22.5pt;z-index:251675648;mso-width-relative:page;mso-height-relative:page;" coordsize="21600,21600">
                  <v:path/>
                  <v:fill focussize="0,0"/>
                  <v:stroke joinstyle="miter"/>
                  <v:imagedata o:title=""/>
                  <o:lock v:ext="edit"/>
                  <v:textbox inset="0mm,0mm,0mm,0mm">
                    <w:txbxContent>
                      <w:p>
                        <w:r>
                          <w:rPr>
                            <w:rFonts w:hint="eastAsia"/>
                          </w:rPr>
                          <w:t>并纱</w:t>
                        </w:r>
                      </w:p>
                    </w:txbxContent>
                  </v:textbox>
                </v:shape>
              </w:pict>
            </w:r>
            <w:r>
              <w:rPr>
                <w:rFonts w:ascii="宋体" w:hAnsi="Courier New" w:eastAsia="宋体" w:cs="Times New Roman"/>
                <w:b/>
                <w:sz w:val="24"/>
                <w:szCs w:val="24"/>
              </w:rPr>
              <w:pict>
                <v:shape id="_x0000_s2146" o:spid="_x0000_s2146" o:spt="202" type="#_x0000_t202" style="position:absolute;left:0pt;margin-left:433.75pt;margin-top:1.4pt;height:16pt;width:24.9pt;z-index:251676672;mso-width-relative:page;mso-height-relative:page;" coordsize="21600,21600">
                  <v:path/>
                  <v:fill focussize="0,0"/>
                  <v:stroke joinstyle="miter"/>
                  <v:imagedata o:title=""/>
                  <o:lock v:ext="edit"/>
                  <v:textbox inset="0mm,0mm,0mm,0mm">
                    <w:txbxContent>
                      <w:p>
                        <w:r>
                          <w:rPr>
                            <w:rFonts w:hint="eastAsia"/>
                          </w:rPr>
                          <w:t>捻线</w:t>
                        </w:r>
                      </w:p>
                    </w:txbxContent>
                  </v:textbox>
                </v:shape>
              </w:pict>
            </w:r>
            <w:r>
              <w:rPr>
                <w:rFonts w:ascii="宋体" w:hAnsi="Courier New" w:eastAsia="宋体" w:cs="Times New Roman"/>
                <w:b/>
                <w:sz w:val="24"/>
                <w:szCs w:val="24"/>
              </w:rPr>
              <w:pict>
                <v:shape id="_x0000_s2143" o:spid="_x0000_s2143" o:spt="32" type="#_x0000_t32" style="position:absolute;left:0pt;margin-left:262.75pt;margin-top:9.9pt;height:0.05pt;width:28pt;z-index:251673600;mso-width-relative:page;mso-height-relative:page;" o:connectortype="straight" filled="f" coordsize="21600,21600">
                  <v:path arrowok="t"/>
                  <v:fill on="f" focussize="0,0"/>
                  <v:stroke endarrow="block"/>
                  <v:imagedata o:title=""/>
                  <o:lock v:ext="edit"/>
                </v:shape>
              </w:pict>
            </w:r>
            <w:r>
              <w:rPr>
                <w:rFonts w:ascii="宋体" w:hAnsi="Courier New" w:eastAsia="宋体" w:cs="Times New Roman"/>
                <w:b/>
                <w:sz w:val="24"/>
                <w:szCs w:val="24"/>
              </w:rPr>
              <w:pict>
                <v:shape id="_x0000_s2156" o:spid="_x0000_s2156" o:spt="32" type="#_x0000_t32" style="position:absolute;left:0pt;margin-left:411.2pt;margin-top:9.9pt;height:0pt;width:22.55pt;z-index:251686912;mso-width-relative:page;mso-height-relative:page;" o:connectortype="straight" filled="f" coordsize="21600,21600">
                  <v:path arrowok="t"/>
                  <v:fill on="f" focussize="0,0"/>
                  <v:stroke endarrow="block"/>
                  <v:imagedata o:title=""/>
                  <o:lock v:ext="edit"/>
                </v:shape>
              </w:pict>
            </w:r>
            <w:r>
              <w:rPr>
                <w:rFonts w:ascii="宋体" w:hAnsi="Courier New" w:eastAsia="宋体" w:cs="Times New Roman"/>
                <w:b/>
                <w:sz w:val="24"/>
                <w:szCs w:val="24"/>
              </w:rPr>
              <w:pict>
                <v:shape id="_x0000_s2142" o:spid="_x0000_s2142" o:spt="32" type="#_x0000_t32" style="position:absolute;left:0pt;margin-left:363.75pt;margin-top:9.9pt;height:0pt;width:22.55pt;z-index:251672576;mso-width-relative:page;mso-height-relative:page;" o:connectortype="straight" filled="f" coordsize="21600,21600">
                  <v:path arrowok="t"/>
                  <v:fill on="f" focussize="0,0"/>
                  <v:stroke endarrow="block"/>
                  <v:imagedata o:title=""/>
                  <o:lock v:ext="edit"/>
                </v:shape>
              </w:pict>
            </w:r>
            <w:r>
              <w:rPr>
                <w:rFonts w:ascii="宋体" w:hAnsi="Courier New" w:eastAsia="宋体" w:cs="Times New Roman"/>
                <w:b/>
                <w:sz w:val="24"/>
                <w:szCs w:val="24"/>
              </w:rPr>
              <w:pict>
                <v:shape id="_x0000_s2144" o:spid="_x0000_s2144" o:spt="32" type="#_x0000_t32" style="position:absolute;left:0pt;margin-left:313.25pt;margin-top:9.9pt;height:0pt;width:28pt;z-index:251674624;mso-width-relative:page;mso-height-relative:page;" o:connectortype="straight" filled="f" coordsize="21600,21600">
                  <v:path arrowok="t"/>
                  <v:fill on="f" focussize="0,0"/>
                  <v:stroke endarrow="block"/>
                  <v:imagedata o:title=""/>
                  <o:lock v:ext="edit"/>
                </v:shape>
              </w:pict>
            </w:r>
            <w:r>
              <w:rPr>
                <w:rFonts w:ascii="宋体" w:hAnsi="Courier New" w:eastAsia="宋体" w:cs="Times New Roman"/>
                <w:b/>
                <w:sz w:val="24"/>
                <w:szCs w:val="24"/>
              </w:rPr>
              <w:pict>
                <v:shape id="_x0000_s2140" o:spid="_x0000_s2140" o:spt="202" type="#_x0000_t202" style="position:absolute;left:0pt;margin-left:240.25pt;margin-top:1.4pt;height:16pt;width:22.5pt;z-index:251670528;mso-width-relative:page;mso-height-relative:page;" coordsize="21600,21600">
                  <v:path/>
                  <v:fill focussize="0,0"/>
                  <v:stroke joinstyle="miter"/>
                  <v:imagedata o:title=""/>
                  <o:lock v:ext="edit"/>
                  <v:textbox inset="0mm,0mm,0mm,0mm">
                    <w:txbxContent>
                      <w:p>
                        <w:r>
                          <w:rPr>
                            <w:rFonts w:hint="eastAsia"/>
                          </w:rPr>
                          <w:t>粗纺</w:t>
                        </w:r>
                      </w:p>
                    </w:txbxContent>
                  </v:textbox>
                </v:shape>
              </w:pict>
            </w:r>
            <w:r>
              <w:rPr>
                <w:rFonts w:ascii="宋体" w:hAnsi="Courier New" w:eastAsia="宋体" w:cs="Times New Roman"/>
                <w:b/>
                <w:sz w:val="24"/>
                <w:szCs w:val="24"/>
              </w:rPr>
              <w:pict>
                <v:shape id="_x0000_s2139" o:spid="_x0000_s2139" o:spt="32" type="#_x0000_t32" style="position:absolute;left:0pt;margin-left:212.25pt;margin-top:9.95pt;height:0pt;width:28pt;z-index:251669504;mso-width-relative:page;mso-height-relative:page;" o:connectortype="straight" filled="f" coordsize="21600,21600">
                  <v:path arrowok="t"/>
                  <v:fill on="f" focussize="0,0"/>
                  <v:stroke endarrow="block"/>
                  <v:imagedata o:title=""/>
                  <o:lock v:ext="edit"/>
                </v:shape>
              </w:pict>
            </w:r>
            <w:r>
              <w:rPr>
                <w:rFonts w:ascii="宋体" w:hAnsi="Courier New" w:eastAsia="宋体" w:cs="Times New Roman"/>
                <w:b/>
                <w:sz w:val="24"/>
                <w:szCs w:val="24"/>
              </w:rPr>
              <w:pict>
                <v:shape id="_x0000_s2138" o:spid="_x0000_s2138" o:spt="202" type="#_x0000_t202" style="position:absolute;left:0pt;margin-left:189.75pt;margin-top:1.4pt;height:16pt;width:22.5pt;z-index:251668480;mso-width-relative:page;mso-height-relative:page;" coordsize="21600,21600">
                  <v:path/>
                  <v:fill focussize="0,0"/>
                  <v:stroke joinstyle="miter"/>
                  <v:imagedata o:title=""/>
                  <o:lock v:ext="edit"/>
                  <v:textbox inset="0mm,0mm,0mm,0mm">
                    <w:txbxContent>
                      <w:p>
                        <w:r>
                          <w:rPr>
                            <w:rFonts w:hint="eastAsia"/>
                          </w:rPr>
                          <w:t>并条</w:t>
                        </w:r>
                      </w:p>
                    </w:txbxContent>
                  </v:textbox>
                </v:shape>
              </w:pict>
            </w:r>
            <w:r>
              <w:rPr>
                <w:rFonts w:ascii="宋体" w:hAnsi="Courier New" w:eastAsia="宋体" w:cs="Times New Roman"/>
                <w:b/>
                <w:sz w:val="24"/>
                <w:szCs w:val="24"/>
              </w:rPr>
              <w:pict>
                <v:shape id="_x0000_s2137" o:spid="_x0000_s2137" o:spt="32" type="#_x0000_t32" style="position:absolute;left:0pt;margin-left:161.75pt;margin-top:9.9pt;height:0pt;width:28pt;z-index:251667456;mso-width-relative:page;mso-height-relative:page;" o:connectortype="straight" filled="f" coordsize="21600,21600">
                  <v:path arrowok="t"/>
                  <v:fill on="f" focussize="0,0"/>
                  <v:stroke endarrow="block"/>
                  <v:imagedata o:title=""/>
                  <o:lock v:ext="edit"/>
                </v:shape>
              </w:pict>
            </w:r>
            <w:r>
              <w:rPr>
                <w:rFonts w:ascii="宋体" w:hAnsi="Courier New" w:eastAsia="宋体" w:cs="Times New Roman"/>
                <w:b/>
                <w:sz w:val="24"/>
                <w:szCs w:val="24"/>
              </w:rPr>
              <w:pict>
                <v:shape id="_x0000_s2136" o:spid="_x0000_s2136" o:spt="202" type="#_x0000_t202" style="position:absolute;left:0pt;margin-left:139.25pt;margin-top:1.4pt;height:16pt;width:23pt;z-index:251666432;mso-width-relative:page;mso-height-relative:page;" coordsize="21600,21600">
                  <v:path/>
                  <v:fill focussize="0,0"/>
                  <v:stroke joinstyle="miter"/>
                  <v:imagedata o:title=""/>
                  <o:lock v:ext="edit"/>
                  <v:textbox inset="0mm,0mm,0mm,0mm">
                    <w:txbxContent>
                      <w:p>
                        <w:r>
                          <w:rPr>
                            <w:rFonts w:hint="eastAsia"/>
                          </w:rPr>
                          <w:t>梳棉</w:t>
                        </w:r>
                      </w:p>
                    </w:txbxContent>
                  </v:textbox>
                </v:shape>
              </w:pict>
            </w:r>
            <w:r>
              <w:rPr>
                <w:rFonts w:ascii="宋体" w:hAnsi="Courier New" w:eastAsia="宋体" w:cs="Times New Roman"/>
                <w:b/>
                <w:sz w:val="24"/>
                <w:szCs w:val="24"/>
              </w:rPr>
              <w:pict>
                <v:shape id="_x0000_s2135" o:spid="_x0000_s2135" o:spt="32" type="#_x0000_t32" style="position:absolute;left:0pt;margin-left:117.25pt;margin-top:9.9pt;height:0.05pt;width:22pt;z-index:251665408;mso-width-relative:page;mso-height-relative:page;" o:connectortype="straight" filled="f" coordsize="21600,21600">
                  <v:path arrowok="t"/>
                  <v:fill on="f" focussize="0,0"/>
                  <v:stroke endarrow="block"/>
                  <v:imagedata o:title=""/>
                  <o:lock v:ext="edit"/>
                </v:shape>
              </w:pict>
            </w:r>
            <w:r>
              <w:rPr>
                <w:rFonts w:ascii="宋体" w:hAnsi="Courier New" w:eastAsia="宋体" w:cs="Times New Roman"/>
                <w:b/>
                <w:sz w:val="24"/>
                <w:szCs w:val="24"/>
              </w:rPr>
              <w:pict>
                <v:shape id="_x0000_s2134" o:spid="_x0000_s2134" o:spt="202" type="#_x0000_t202" style="position:absolute;left:0pt;margin-left:72.75pt;margin-top:1.4pt;height:16pt;width:44.5pt;z-index:251664384;mso-width-relative:page;mso-height-relative:page;" coordsize="21600,21600">
                  <v:path/>
                  <v:fill focussize="0,0"/>
                  <v:stroke joinstyle="miter"/>
                  <v:imagedata o:title=""/>
                  <o:lock v:ext="edit"/>
                  <v:textbox inset="0mm,0mm,0mm,0mm">
                    <w:txbxContent>
                      <w:p>
                        <w:r>
                          <w:rPr>
                            <w:rFonts w:hint="eastAsia"/>
                          </w:rPr>
                          <w:t>清花成卷</w:t>
                        </w:r>
                      </w:p>
                    </w:txbxContent>
                  </v:textbox>
                </v:shape>
              </w:pict>
            </w:r>
            <w:r>
              <w:rPr>
                <w:rFonts w:ascii="Times New Roman" w:hAnsi="Times New Roman" w:eastAsia="宋体" w:cs="Times New Roman"/>
                <w:sz w:val="24"/>
                <w:szCs w:val="24"/>
              </w:rPr>
              <w:pict>
                <v:shape id="_x0000_s2133" o:spid="_x0000_s2133" o:spt="32" type="#_x0000_t32" style="position:absolute;left:0pt;margin-left:44.75pt;margin-top:9.9pt;height:0pt;width:28pt;z-index:251663360;mso-width-relative:page;mso-height-relative:page;" o:connectortype="straight" filled="f" coordsize="21600,21600">
                  <v:path arrowok="t"/>
                  <v:fill on="f" focussize="0,0"/>
                  <v:stroke endarrow="block"/>
                  <v:imagedata o:title=""/>
                  <o:lock v:ext="edit"/>
                </v:shape>
              </w:pict>
            </w:r>
          </w:p>
          <w:p>
            <w:pPr>
              <w:spacing w:line="440" w:lineRule="exact"/>
              <w:rPr>
                <w:rFonts w:ascii="Times New Roman" w:hAnsi="Times New Roman" w:eastAsia="宋体" w:cs="Times New Roman"/>
                <w:sz w:val="24"/>
                <w:szCs w:val="24"/>
              </w:rPr>
            </w:pPr>
          </w:p>
          <w:p>
            <w:pPr>
              <w:spacing w:line="440" w:lineRule="exact"/>
              <w:rPr>
                <w:rFonts w:ascii="Times New Roman" w:hAnsi="Times New Roman" w:eastAsia="宋体" w:cs="Times New Roman"/>
                <w:b/>
                <w:sz w:val="18"/>
                <w:szCs w:val="18"/>
              </w:rPr>
            </w:pPr>
            <w:r>
              <w:rPr>
                <w:rFonts w:ascii="宋体" w:hAnsi="Courier New" w:eastAsia="宋体" w:cs="Times New Roman"/>
                <w:b/>
                <w:sz w:val="24"/>
                <w:szCs w:val="24"/>
              </w:rPr>
              <w:pict>
                <v:shape id="_x0000_s2155" o:spid="_x0000_s2155" o:spt="202" type="#_x0000_t202" style="position:absolute;left:0pt;margin-left:433.75pt;margin-top:5.4pt;height:16pt;width:24.9pt;z-index:251685888;mso-width-relative:page;mso-height-relative:page;" coordsize="21600,21600">
                  <v:path/>
                  <v:fill focussize="0,0"/>
                  <v:stroke joinstyle="miter"/>
                  <v:imagedata o:title=""/>
                  <o:lock v:ext="edit"/>
                  <v:textbox inset="0mm,0mm,0mm,0mm">
                    <w:txbxContent>
                      <w:p>
                        <w:r>
                          <w:rPr>
                            <w:rFonts w:hint="eastAsia"/>
                          </w:rPr>
                          <w:t>成品</w:t>
                        </w:r>
                      </w:p>
                    </w:txbxContent>
                  </v:textbox>
                </v:shape>
              </w:pict>
            </w:r>
            <w:r>
              <w:rPr>
                <w:rFonts w:hint="eastAsia" w:ascii="Times New Roman" w:hAnsi="Times New Roman" w:eastAsia="宋体" w:cs="Times New Roman"/>
                <w:b/>
                <w:sz w:val="18"/>
                <w:szCs w:val="18"/>
              </w:rPr>
              <w:t xml:space="preserve">图例：G：废气；N：噪声；S：固废； </w:t>
            </w:r>
          </w:p>
          <w:p>
            <w:pPr>
              <w:spacing w:line="440" w:lineRule="exact"/>
              <w:jc w:val="center"/>
              <w:rPr>
                <w:rFonts w:ascii="Times New Roman" w:hAnsi="Times New Roman" w:eastAsia="黑体" w:cs="Times New Roman"/>
                <w:sz w:val="24"/>
                <w:szCs w:val="24"/>
              </w:rPr>
            </w:pP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t>图</w:t>
            </w:r>
            <w:r>
              <w:rPr>
                <w:rFonts w:hint="eastAsia" w:ascii="Times New Roman" w:hAnsi="Times New Roman" w:eastAsia="黑体" w:cs="Times New Roman"/>
                <w:sz w:val="24"/>
                <w:szCs w:val="24"/>
              </w:rPr>
              <w:t>2</w:t>
            </w:r>
            <w:r>
              <w:rPr>
                <w:rFonts w:ascii="Times New Roman" w:hAnsi="Times New Roman" w:eastAsia="黑体" w:cs="Times New Roman"/>
                <w:sz w:val="24"/>
                <w:szCs w:val="24"/>
              </w:rPr>
              <w:t xml:space="preserve">  </w:t>
            </w:r>
            <w:r>
              <w:rPr>
                <w:rFonts w:hint="eastAsia" w:ascii="Times New Roman" w:hAnsi="Times New Roman" w:eastAsia="黑体" w:cs="Times New Roman"/>
                <w:sz w:val="24"/>
                <w:szCs w:val="24"/>
              </w:rPr>
              <w:t>棉纱</w:t>
            </w:r>
            <w:r>
              <w:rPr>
                <w:rFonts w:ascii="Times New Roman" w:hAnsi="Times New Roman" w:eastAsia="黑体" w:cs="Times New Roman"/>
                <w:sz w:val="24"/>
                <w:szCs w:val="24"/>
              </w:rPr>
              <w:t>生产工艺流程及产污环节示意图</w:t>
            </w:r>
          </w:p>
          <w:p>
            <w:pPr>
              <w:tabs>
                <w:tab w:val="left" w:pos="1710"/>
                <w:tab w:val="left" w:pos="3735"/>
              </w:tabs>
              <w:spacing w:line="430" w:lineRule="exact"/>
              <w:ind w:firstLine="480" w:firstLineChars="200"/>
              <w:rPr>
                <w:rFonts w:ascii="宋体" w:hAnsi="Courier New" w:eastAsia="宋体" w:cs="Courier New"/>
                <w:sz w:val="24"/>
                <w:szCs w:val="24"/>
              </w:rPr>
            </w:pPr>
            <w:r>
              <w:rPr>
                <w:rFonts w:ascii="宋体" w:hAnsi="Courier New" w:eastAsia="宋体" w:cs="Times New Roman"/>
                <w:kern w:val="0"/>
                <w:sz w:val="24"/>
                <w:szCs w:val="20"/>
              </w:rPr>
              <w:t>自动化络筒机</w:t>
            </w:r>
            <w:r>
              <w:rPr>
                <w:rFonts w:hint="eastAsia" w:ascii="宋体" w:hAnsi="Courier New" w:eastAsia="宋体" w:cs="Courier New"/>
                <w:sz w:val="24"/>
                <w:szCs w:val="24"/>
              </w:rPr>
              <w:t>的作用：</w:t>
            </w:r>
            <w:r>
              <w:rPr>
                <w:rFonts w:ascii="宋体" w:hAnsi="Courier New" w:eastAsia="宋体" w:cs="Courier New"/>
                <w:sz w:val="24"/>
                <w:szCs w:val="24"/>
              </w:rPr>
              <w:t>络筒作为纺纱的最后一道工序和织造的首道工序，起着承上启下的“桥梁”作用</w:t>
            </w:r>
            <w:r>
              <w:rPr>
                <w:rFonts w:hint="eastAsia" w:ascii="宋体" w:hAnsi="Courier New" w:eastAsia="宋体" w:cs="Courier New"/>
                <w:sz w:val="24"/>
                <w:szCs w:val="24"/>
              </w:rPr>
              <w:t>，</w:t>
            </w:r>
            <w:r>
              <w:rPr>
                <w:rFonts w:ascii="宋体" w:hAnsi="Courier New" w:eastAsia="宋体" w:cs="Courier New"/>
                <w:sz w:val="24"/>
                <w:szCs w:val="24"/>
              </w:rPr>
              <w:t>将管纱或绞纱在络筒机上加工成符合一定要求的筒子</w:t>
            </w:r>
            <w:r>
              <w:rPr>
                <w:rFonts w:hint="eastAsia" w:ascii="宋体" w:hAnsi="Courier New" w:eastAsia="宋体" w:cs="Courier New"/>
                <w:sz w:val="24"/>
                <w:szCs w:val="24"/>
              </w:rPr>
              <w:t>，做到每个筒子定重。主要是</w:t>
            </w:r>
            <w:r>
              <w:rPr>
                <w:rFonts w:ascii="宋体" w:hAnsi="Courier New" w:eastAsia="宋体" w:cs="Courier New"/>
                <w:sz w:val="24"/>
                <w:szCs w:val="24"/>
              </w:rPr>
              <w:t>改变卷装，增加纱线卷装的容纱量</w:t>
            </w:r>
            <w:r>
              <w:rPr>
                <w:rFonts w:hint="eastAsia" w:ascii="宋体" w:hAnsi="Courier New" w:eastAsia="宋体" w:cs="Courier New"/>
                <w:sz w:val="24"/>
                <w:szCs w:val="24"/>
              </w:rPr>
              <w:t>，</w:t>
            </w:r>
            <w:r>
              <w:rPr>
                <w:rFonts w:ascii="宋体" w:hAnsi="Courier New" w:eastAsia="宋体" w:cs="Courier New"/>
                <w:sz w:val="24"/>
                <w:szCs w:val="24"/>
              </w:rPr>
              <w:t>改善纱线品质</w:t>
            </w:r>
            <w:r>
              <w:rPr>
                <w:rFonts w:hint="eastAsia" w:ascii="宋体" w:hAnsi="Courier New" w:eastAsia="宋体" w:cs="Courier New"/>
                <w:sz w:val="24"/>
                <w:szCs w:val="24"/>
              </w:rPr>
              <w:t>。本项目将采用自动化络筒机通过智能化控制以及互联网技术，通过生产安排，具备各类生产数据的自动管理，不仅在工艺上提高了产品卷绕的速度，而且在质量上减少接头，减少废纱。</w:t>
            </w:r>
          </w:p>
          <w:p>
            <w:pPr>
              <w:tabs>
                <w:tab w:val="left" w:pos="1710"/>
                <w:tab w:val="left" w:pos="3735"/>
              </w:tabs>
              <w:spacing w:line="430" w:lineRule="exact"/>
              <w:ind w:firstLine="480" w:firstLineChars="200"/>
              <w:rPr>
                <w:rFonts w:ascii="宋体" w:hAnsi="Courier New" w:eastAsia="宋体" w:cs="Times New Roman"/>
                <w:kern w:val="0"/>
                <w:sz w:val="24"/>
                <w:szCs w:val="20"/>
              </w:rPr>
            </w:pPr>
            <w:r>
              <w:rPr>
                <w:rFonts w:ascii="Times New Roman" w:hAnsi="Times New Roman" w:eastAsia="宋体" w:cs="Times New Roman"/>
                <w:kern w:val="0"/>
                <w:sz w:val="24"/>
                <w:szCs w:val="20"/>
              </w:rPr>
              <w:t>（1）</w:t>
            </w:r>
            <w:r>
              <w:rPr>
                <w:rFonts w:hint="eastAsia" w:ascii="宋体" w:hAnsi="Courier New" w:eastAsia="宋体" w:cs="Times New Roman"/>
                <w:kern w:val="0"/>
                <w:sz w:val="24"/>
                <w:szCs w:val="20"/>
              </w:rPr>
              <w:t>清花成卷：</w:t>
            </w:r>
            <w:r>
              <w:rPr>
                <w:rFonts w:ascii="Times New Roman" w:hAnsi="Times New Roman" w:eastAsia="宋体" w:cs="Times New Roman"/>
                <w:kern w:val="0"/>
                <w:sz w:val="24"/>
                <w:szCs w:val="20"/>
              </w:rPr>
              <w:t>a</w:t>
            </w:r>
            <w:r>
              <w:rPr>
                <w:rFonts w:hint="eastAsia" w:ascii="宋体" w:hAnsi="Courier New" w:eastAsia="宋体" w:cs="Times New Roman"/>
                <w:kern w:val="0"/>
                <w:sz w:val="24"/>
                <w:szCs w:val="20"/>
              </w:rPr>
              <w:t>）开棉：将紧压的原棉松解成较小的棉块或棉束，以利混合、除杂作用的顺利进行。</w:t>
            </w:r>
            <w:r>
              <w:rPr>
                <w:rFonts w:ascii="Times New Roman" w:hAnsi="Times New Roman" w:eastAsia="宋体" w:cs="Times New Roman"/>
                <w:kern w:val="0"/>
                <w:sz w:val="24"/>
                <w:szCs w:val="20"/>
              </w:rPr>
              <w:t>b</w:t>
            </w:r>
            <w:r>
              <w:rPr>
                <w:rFonts w:hint="eastAsia" w:ascii="Times New Roman" w:hAnsi="Times New Roman" w:eastAsia="宋体" w:cs="Times New Roman"/>
                <w:kern w:val="0"/>
                <w:sz w:val="24"/>
                <w:szCs w:val="20"/>
              </w:rPr>
              <w:t>）清棉：清除原棉中的大部分杂质、疵点及不宜纺纱的短纤维。c）混棉：将不同成分的原棉进行充分而均匀地混合，以利棉纱质量的稳定。d）成卷：制成一定重量、长度、厚薄均匀、外形良好的棉卷。此工序会产生废气、固废和噪声。</w:t>
            </w:r>
          </w:p>
          <w:p>
            <w:pPr>
              <w:tabs>
                <w:tab w:val="left" w:pos="1710"/>
                <w:tab w:val="left" w:pos="3735"/>
              </w:tabs>
              <w:spacing w:line="430" w:lineRule="exact"/>
              <w:ind w:firstLine="480" w:firstLineChars="200"/>
              <w:rPr>
                <w:rFonts w:ascii="宋体" w:hAnsi="宋体" w:eastAsia="宋体" w:cs="Times New Roman"/>
                <w:sz w:val="24"/>
                <w:szCs w:val="24"/>
              </w:rPr>
            </w:pPr>
            <w:r>
              <w:rPr>
                <w:rFonts w:ascii="Times New Roman" w:hAnsi="Times New Roman" w:eastAsia="宋体" w:cs="Times New Roman"/>
                <w:kern w:val="0"/>
                <w:sz w:val="24"/>
                <w:szCs w:val="20"/>
              </w:rPr>
              <w:t>（2）</w:t>
            </w:r>
            <w:r>
              <w:rPr>
                <w:rFonts w:hint="eastAsia" w:ascii="宋体" w:hAnsi="Courier New" w:eastAsia="宋体" w:cs="Times New Roman"/>
                <w:kern w:val="0"/>
                <w:sz w:val="24"/>
                <w:szCs w:val="20"/>
              </w:rPr>
              <w:t>梳棉：利用条并卷联合机将多根棉条牵伸，并合成棉网，分多组牵伸出多层棉网叠合，紧压在成卷罗拉或棉卷罗拉上卷绕成卷，从而完成精梳前的准备工作。利用梳棉机和精梳机进行</w:t>
            </w:r>
            <w:r>
              <w:rPr>
                <w:rFonts w:hint="eastAsia" w:ascii="Times New Roman" w:hAnsi="Times New Roman" w:eastAsia="宋体" w:cs="Times New Roman"/>
                <w:kern w:val="0"/>
                <w:sz w:val="24"/>
                <w:szCs w:val="20"/>
              </w:rPr>
              <w:t>分梳（将棉块分解成单纤维状态，改善纤维伸直平行状态）、除杂（清除棉卷中的细小杂质及短绒）、混合（使纤维进一步充分均匀混合）成条（制成符合要求的棉条）完成梳棉工序，此工序会产生废气、固废和噪声。</w:t>
            </w:r>
          </w:p>
          <w:p>
            <w:pPr>
              <w:spacing w:line="430" w:lineRule="exact"/>
              <w:ind w:firstLine="480" w:firstLineChars="200"/>
              <w:rPr>
                <w:rFonts w:ascii="Times New Roman" w:hAnsi="宋体" w:eastAsia="宋体" w:cs="Times New Roman"/>
                <w:sz w:val="24"/>
                <w:szCs w:val="24"/>
              </w:rPr>
            </w:pPr>
            <w:r>
              <w:rPr>
                <w:rFonts w:ascii="Times New Roman" w:hAnsi="Times New Roman" w:eastAsia="宋体" w:cs="Times New Roman"/>
                <w:sz w:val="24"/>
                <w:szCs w:val="24"/>
              </w:rPr>
              <w:t>（3）</w:t>
            </w:r>
            <w:r>
              <w:rPr>
                <w:rFonts w:hint="eastAsia" w:ascii="Times New Roman" w:hAnsi="宋体" w:eastAsia="宋体" w:cs="Times New Roman"/>
                <w:sz w:val="24"/>
                <w:szCs w:val="24"/>
              </w:rPr>
              <w:t>并条：a）</w:t>
            </w:r>
            <w:r>
              <w:rPr>
                <w:rFonts w:ascii="Times New Roman" w:hAnsi="宋体" w:eastAsia="宋体" w:cs="Times New Roman"/>
                <w:sz w:val="24"/>
                <w:szCs w:val="24"/>
              </w:rPr>
              <w:t>并合：将</w:t>
            </w:r>
            <w:r>
              <w:rPr>
                <w:rFonts w:hint="eastAsia" w:ascii="Times New Roman" w:hAnsi="宋体" w:eastAsia="宋体" w:cs="Times New Roman"/>
                <w:sz w:val="24"/>
                <w:szCs w:val="24"/>
              </w:rPr>
              <w:t>数</w:t>
            </w:r>
            <w:r>
              <w:rPr>
                <w:rFonts w:ascii="Times New Roman" w:hAnsi="宋体" w:eastAsia="宋体" w:cs="Times New Roman"/>
                <w:sz w:val="24"/>
                <w:szCs w:val="24"/>
              </w:rPr>
              <w:t>根棉条并合喂入并条机，制成一根棉条，由于各根棉条的粗段、细段有机会相互重合，改善条子长片段不匀率。生条的重量不匀率约为4.0%左右，经过并合后熟条的重量不匀率应降到1%以下。</w:t>
            </w:r>
            <w:r>
              <w:rPr>
                <w:rFonts w:hint="eastAsia" w:ascii="Times New Roman" w:hAnsi="宋体" w:eastAsia="宋体" w:cs="Times New Roman"/>
                <w:sz w:val="24"/>
                <w:szCs w:val="24"/>
              </w:rPr>
              <w:t>b）</w:t>
            </w:r>
            <w:r>
              <w:rPr>
                <w:rFonts w:ascii="Times New Roman" w:hAnsi="宋体" w:eastAsia="宋体" w:cs="Times New Roman"/>
                <w:sz w:val="24"/>
                <w:szCs w:val="24"/>
              </w:rPr>
              <w:t>牵伸：即将条子抽长拉细到原来的程度，同时经过牵伸改善纤维的状态，使弯钩及卷曲纤维得以进一步伸直平行，使小棉束进一步分离为单纤维。经过改变牵伸倍数，有效的控制熟条的定量，以保证纺出细纱的重量偏差和重量不匀率符合国家标准。</w:t>
            </w:r>
            <w:r>
              <w:rPr>
                <w:rFonts w:hint="eastAsia" w:ascii="Times New Roman" w:hAnsi="宋体" w:eastAsia="宋体" w:cs="Times New Roman"/>
                <w:sz w:val="24"/>
                <w:szCs w:val="24"/>
              </w:rPr>
              <w:t>c）</w:t>
            </w:r>
            <w:r>
              <w:rPr>
                <w:rFonts w:ascii="Times New Roman" w:hAnsi="宋体" w:eastAsia="宋体" w:cs="Times New Roman"/>
                <w:sz w:val="24"/>
                <w:szCs w:val="24"/>
              </w:rPr>
              <w:t>混合：用反复并合的方法进一步实现单纤维的混合，保证条子的混棉成分均匀，稳定成纱质量。</w:t>
            </w:r>
            <w:r>
              <w:rPr>
                <w:rFonts w:hint="eastAsia" w:ascii="Times New Roman" w:hAnsi="宋体" w:eastAsia="宋体" w:cs="Times New Roman"/>
                <w:sz w:val="24"/>
                <w:szCs w:val="24"/>
              </w:rPr>
              <w:t>d）</w:t>
            </w:r>
            <w:r>
              <w:rPr>
                <w:rFonts w:ascii="Times New Roman" w:hAnsi="宋体" w:eastAsia="宋体" w:cs="Times New Roman"/>
                <w:sz w:val="24"/>
                <w:szCs w:val="24"/>
              </w:rPr>
              <w:t>成条：将并条机制成的棉条有规则的圈放在棉条筒内，以便搬运存放，供下道工序使用。此工艺产生</w:t>
            </w:r>
            <w:r>
              <w:rPr>
                <w:rFonts w:hint="eastAsia" w:ascii="Times New Roman" w:hAnsi="宋体" w:eastAsia="宋体" w:cs="Times New Roman"/>
                <w:sz w:val="24"/>
                <w:szCs w:val="24"/>
              </w:rPr>
              <w:t>并条</w:t>
            </w:r>
            <w:r>
              <w:rPr>
                <w:rFonts w:ascii="Times New Roman" w:hAnsi="宋体" w:eastAsia="宋体" w:cs="Times New Roman"/>
                <w:sz w:val="24"/>
                <w:szCs w:val="24"/>
              </w:rPr>
              <w:t>机设备运行噪声</w:t>
            </w:r>
            <w:r>
              <w:rPr>
                <w:rFonts w:hint="eastAsia" w:ascii="Times New Roman" w:hAnsi="宋体" w:eastAsia="宋体" w:cs="Times New Roman"/>
                <w:sz w:val="24"/>
                <w:szCs w:val="24"/>
              </w:rPr>
              <w:t>、固废和废气。</w:t>
            </w:r>
          </w:p>
          <w:p>
            <w:pPr>
              <w:spacing w:line="430" w:lineRule="exact"/>
              <w:ind w:firstLine="480" w:firstLineChars="200"/>
              <w:rPr>
                <w:rFonts w:ascii="Times New Roman" w:hAnsi="宋体" w:eastAsia="宋体" w:cs="Times New Roman"/>
                <w:sz w:val="24"/>
                <w:szCs w:val="24"/>
              </w:rPr>
            </w:pPr>
            <w:r>
              <w:rPr>
                <w:rFonts w:hint="eastAsia" w:ascii="Times New Roman" w:hAnsi="宋体" w:eastAsia="宋体" w:cs="Times New Roman"/>
                <w:sz w:val="24"/>
                <w:szCs w:val="24"/>
              </w:rPr>
              <w:t>（4）粗纱：</w:t>
            </w:r>
            <w:r>
              <w:rPr>
                <w:rFonts w:ascii="Times New Roman" w:hAnsi="宋体" w:eastAsia="宋体" w:cs="Times New Roman"/>
                <w:sz w:val="24"/>
                <w:szCs w:val="24"/>
              </w:rPr>
              <w:t>把熟条加工成不同支数和不同捻度的粗纱，以供</w:t>
            </w:r>
            <w:r>
              <w:fldChar w:fldCharType="begin"/>
            </w:r>
            <w:r>
              <w:instrText xml:space="preserve"> HYPERLINK "https://baike.baidu.com/item/%E7%BB%86%E7%BA%B1" \t "_blank" </w:instrText>
            </w:r>
            <w:r>
              <w:fldChar w:fldCharType="separate"/>
            </w:r>
            <w:r>
              <w:rPr>
                <w:rFonts w:ascii="Times New Roman" w:hAnsi="宋体" w:eastAsia="宋体" w:cs="Times New Roman"/>
                <w:sz w:val="24"/>
                <w:szCs w:val="24"/>
              </w:rPr>
              <w:t>细纱</w:t>
            </w:r>
            <w:r>
              <w:rPr>
                <w:rFonts w:ascii="Times New Roman" w:hAnsi="宋体" w:eastAsia="宋体" w:cs="Times New Roman"/>
                <w:sz w:val="24"/>
                <w:szCs w:val="24"/>
              </w:rPr>
              <w:fldChar w:fldCharType="end"/>
            </w:r>
            <w:r>
              <w:rPr>
                <w:rFonts w:ascii="Times New Roman" w:hAnsi="宋体" w:eastAsia="宋体" w:cs="Times New Roman"/>
                <w:sz w:val="24"/>
                <w:szCs w:val="24"/>
              </w:rPr>
              <w:t>工序使用。此工艺产生</w:t>
            </w:r>
            <w:r>
              <w:rPr>
                <w:rFonts w:hint="eastAsia" w:ascii="Times New Roman" w:hAnsi="宋体" w:eastAsia="宋体" w:cs="Times New Roman"/>
                <w:sz w:val="24"/>
                <w:szCs w:val="24"/>
              </w:rPr>
              <w:t>粗纱</w:t>
            </w:r>
            <w:r>
              <w:rPr>
                <w:rFonts w:ascii="Times New Roman" w:hAnsi="宋体" w:eastAsia="宋体" w:cs="Times New Roman"/>
                <w:sz w:val="24"/>
                <w:szCs w:val="24"/>
              </w:rPr>
              <w:t>机设备运行噪声</w:t>
            </w:r>
            <w:r>
              <w:rPr>
                <w:rFonts w:hint="eastAsia" w:ascii="Times New Roman" w:hAnsi="宋体" w:eastAsia="宋体" w:cs="Times New Roman"/>
                <w:sz w:val="24"/>
                <w:szCs w:val="24"/>
              </w:rPr>
              <w:t>、固废和废气。</w:t>
            </w:r>
          </w:p>
          <w:p>
            <w:pPr>
              <w:spacing w:line="430" w:lineRule="exact"/>
              <w:ind w:firstLine="480" w:firstLineChars="200"/>
              <w:rPr>
                <w:rFonts w:ascii="Times New Roman" w:hAnsi="宋体" w:eastAsia="宋体" w:cs="Times New Roman"/>
                <w:sz w:val="24"/>
                <w:szCs w:val="24"/>
              </w:rPr>
            </w:pPr>
            <w:r>
              <w:rPr>
                <w:rFonts w:ascii="Times New Roman" w:hAnsi="Arial" w:eastAsia="宋体" w:cs="Times New Roman"/>
                <w:color w:val="333333"/>
                <w:kern w:val="0"/>
                <w:sz w:val="24"/>
                <w:szCs w:val="24"/>
              </w:rPr>
              <w:t>（</w:t>
            </w:r>
            <w:r>
              <w:rPr>
                <w:rFonts w:ascii="Times New Roman" w:hAnsi="Times New Roman" w:eastAsia="宋体" w:cs="Times New Roman"/>
                <w:color w:val="333333"/>
                <w:kern w:val="0"/>
                <w:sz w:val="24"/>
                <w:szCs w:val="24"/>
              </w:rPr>
              <w:t>5</w:t>
            </w:r>
            <w:r>
              <w:rPr>
                <w:rFonts w:ascii="Times New Roman" w:hAnsi="Arial" w:eastAsia="宋体" w:cs="Times New Roman"/>
                <w:color w:val="333333"/>
                <w:kern w:val="0"/>
                <w:sz w:val="24"/>
                <w:szCs w:val="24"/>
              </w:rPr>
              <w:t>）</w:t>
            </w:r>
            <w:r>
              <w:rPr>
                <w:rFonts w:ascii="Times New Roman" w:hAnsi="宋体" w:eastAsia="宋体" w:cs="Times New Roman"/>
                <w:sz w:val="24"/>
                <w:szCs w:val="24"/>
              </w:rPr>
              <w:t>细纱</w:t>
            </w:r>
            <w:r>
              <w:rPr>
                <w:rFonts w:hint="eastAsia" w:ascii="Times New Roman" w:hAnsi="宋体" w:eastAsia="宋体" w:cs="Times New Roman"/>
                <w:sz w:val="24"/>
                <w:szCs w:val="24"/>
              </w:rPr>
              <w:t>：利用细纱机</w:t>
            </w:r>
            <w:r>
              <w:rPr>
                <w:rFonts w:ascii="Times New Roman" w:hAnsi="宋体" w:eastAsia="宋体" w:cs="Times New Roman"/>
                <w:sz w:val="24"/>
                <w:szCs w:val="24"/>
              </w:rPr>
              <w:t>将粗纱纺成具有一定特数、符合质量标准细纱</w:t>
            </w:r>
            <w:r>
              <w:rPr>
                <w:rFonts w:hint="eastAsia" w:ascii="Times New Roman" w:hAnsi="宋体" w:eastAsia="宋体" w:cs="Times New Roman"/>
                <w:sz w:val="24"/>
                <w:szCs w:val="24"/>
              </w:rPr>
              <w:t xml:space="preserve">。具体工序流程如下：a) </w:t>
            </w:r>
            <w:r>
              <w:rPr>
                <w:rFonts w:ascii="Times New Roman" w:hAnsi="宋体" w:eastAsia="宋体" w:cs="Times New Roman"/>
                <w:sz w:val="24"/>
                <w:szCs w:val="24"/>
              </w:rPr>
              <w:t>牵伸</w:t>
            </w:r>
            <w:r>
              <w:rPr>
                <w:rFonts w:hint="eastAsia" w:ascii="Times New Roman" w:hAnsi="宋体" w:eastAsia="宋体" w:cs="Times New Roman"/>
                <w:sz w:val="24"/>
                <w:szCs w:val="24"/>
              </w:rPr>
              <w:t>：</w:t>
            </w:r>
            <w:r>
              <w:rPr>
                <w:rFonts w:ascii="Times New Roman" w:hAnsi="宋体" w:eastAsia="宋体" w:cs="Times New Roman"/>
                <w:sz w:val="24"/>
                <w:szCs w:val="24"/>
              </w:rPr>
              <w:t>将喂入的粗纱均匀地拉长抽细到细纱所要求的特数。</w:t>
            </w:r>
            <w:r>
              <w:rPr>
                <w:rFonts w:hint="eastAsia" w:ascii="Times New Roman" w:hAnsi="宋体" w:eastAsia="宋体" w:cs="Times New Roman"/>
                <w:sz w:val="24"/>
                <w:szCs w:val="24"/>
              </w:rPr>
              <w:t xml:space="preserve">b) </w:t>
            </w:r>
            <w:r>
              <w:rPr>
                <w:rFonts w:ascii="Times New Roman" w:hAnsi="宋体" w:eastAsia="宋体" w:cs="Times New Roman"/>
                <w:sz w:val="24"/>
                <w:szCs w:val="24"/>
              </w:rPr>
              <w:t>加捻:</w:t>
            </w:r>
            <w:r>
              <w:rPr>
                <w:rFonts w:hint="eastAsia" w:ascii="Times New Roman" w:hAnsi="宋体" w:eastAsia="宋体" w:cs="Times New Roman"/>
                <w:sz w:val="24"/>
                <w:szCs w:val="24"/>
              </w:rPr>
              <w:t>：</w:t>
            </w:r>
            <w:r>
              <w:rPr>
                <w:rFonts w:ascii="Times New Roman" w:hAnsi="宋体" w:eastAsia="宋体" w:cs="Times New Roman"/>
                <w:sz w:val="24"/>
                <w:szCs w:val="24"/>
              </w:rPr>
              <w:t>将牵伸后的须条加上适当的捻度，使成纱具有一定的强力、弹性、光泽和手感等物理机械性能。</w:t>
            </w:r>
            <w:r>
              <w:rPr>
                <w:rFonts w:hint="eastAsia" w:ascii="Times New Roman" w:hAnsi="宋体" w:eastAsia="宋体" w:cs="Times New Roman"/>
                <w:sz w:val="24"/>
                <w:szCs w:val="24"/>
              </w:rPr>
              <w:t xml:space="preserve">c) </w:t>
            </w:r>
            <w:r>
              <w:rPr>
                <w:rFonts w:ascii="Times New Roman" w:hAnsi="宋体" w:eastAsia="宋体" w:cs="Times New Roman"/>
                <w:sz w:val="24"/>
                <w:szCs w:val="24"/>
              </w:rPr>
              <w:t>卷绕成形</w:t>
            </w:r>
            <w:r>
              <w:rPr>
                <w:rFonts w:hint="eastAsia" w:ascii="Times New Roman" w:hAnsi="宋体" w:eastAsia="宋体" w:cs="Times New Roman"/>
                <w:sz w:val="24"/>
                <w:szCs w:val="24"/>
              </w:rPr>
              <w:t>：</w:t>
            </w:r>
            <w:r>
              <w:rPr>
                <w:rFonts w:ascii="Times New Roman" w:hAnsi="宋体" w:eastAsia="宋体" w:cs="Times New Roman"/>
                <w:sz w:val="24"/>
                <w:szCs w:val="24"/>
              </w:rPr>
              <w:t>将纺成的细纱按一定成形要求卷绕在筒管上，以便后道工序加工。此工艺产生细纱机设备运行噪声</w:t>
            </w:r>
            <w:r>
              <w:rPr>
                <w:rFonts w:hint="eastAsia" w:ascii="Times New Roman" w:hAnsi="宋体" w:eastAsia="宋体" w:cs="Times New Roman"/>
                <w:sz w:val="24"/>
                <w:szCs w:val="24"/>
              </w:rPr>
              <w:t>、固废和废气。</w:t>
            </w:r>
          </w:p>
          <w:p>
            <w:pPr>
              <w:spacing w:line="430" w:lineRule="exact"/>
              <w:ind w:firstLine="480" w:firstLineChars="200"/>
              <w:rPr>
                <w:rFonts w:ascii="Times New Roman" w:hAnsi="宋体"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6</w:t>
            </w:r>
            <w:r>
              <w:rPr>
                <w:rFonts w:ascii="Times New Roman" w:hAnsi="Times New Roman" w:eastAsia="宋体" w:cs="Times New Roman"/>
                <w:sz w:val="24"/>
                <w:szCs w:val="24"/>
              </w:rPr>
              <w:t>）</w:t>
            </w:r>
            <w:r>
              <w:rPr>
                <w:rFonts w:hint="eastAsia" w:ascii="Times New Roman" w:hAnsi="Times New Roman" w:eastAsia="宋体" w:cs="Times New Roman"/>
                <w:sz w:val="24"/>
                <w:szCs w:val="24"/>
              </w:rPr>
              <w:t>络筒：</w:t>
            </w:r>
            <w:r>
              <w:rPr>
                <w:rFonts w:ascii="宋体" w:hAnsi="Courier New" w:eastAsia="宋体" w:cs="Courier New"/>
                <w:sz w:val="24"/>
                <w:szCs w:val="24"/>
              </w:rPr>
              <w:t>将来自纺部的管纱或绞纱在络筒机上加工成符合一定要求的筒子</w:t>
            </w:r>
            <w:r>
              <w:rPr>
                <w:rFonts w:hint="eastAsia" w:ascii="宋体" w:hAnsi="Courier New" w:eastAsia="宋体" w:cs="Courier New"/>
                <w:sz w:val="24"/>
                <w:szCs w:val="24"/>
              </w:rPr>
              <w:t>，做到每个筒子定重。主要是</w:t>
            </w:r>
            <w:r>
              <w:rPr>
                <w:rFonts w:ascii="宋体" w:hAnsi="Courier New" w:eastAsia="宋体" w:cs="Courier New"/>
                <w:sz w:val="24"/>
                <w:szCs w:val="24"/>
              </w:rPr>
              <w:t>改变卷装，增加纱线卷装的容纱量</w:t>
            </w:r>
            <w:r>
              <w:rPr>
                <w:rFonts w:hint="eastAsia" w:ascii="Times New Roman" w:hAnsi="Times New Roman" w:eastAsia="宋体" w:cs="Courier New"/>
                <w:sz w:val="24"/>
                <w:szCs w:val="24"/>
              </w:rPr>
              <w:t>，</w:t>
            </w:r>
            <w:r>
              <w:rPr>
                <w:rFonts w:ascii="宋体" w:hAnsi="Courier New" w:eastAsia="宋体" w:cs="Courier New"/>
                <w:sz w:val="24"/>
                <w:szCs w:val="24"/>
              </w:rPr>
              <w:t>改善纱线品质</w:t>
            </w:r>
            <w:r>
              <w:rPr>
                <w:rFonts w:hint="eastAsia" w:ascii="宋体" w:hAnsi="Courier New" w:eastAsia="宋体" w:cs="Courier New"/>
                <w:sz w:val="24"/>
                <w:szCs w:val="24"/>
              </w:rPr>
              <w:t>。</w:t>
            </w:r>
            <w:r>
              <w:rPr>
                <w:rFonts w:ascii="Times New Roman" w:hAnsi="宋体" w:eastAsia="宋体" w:cs="Times New Roman"/>
                <w:sz w:val="24"/>
                <w:szCs w:val="24"/>
              </w:rPr>
              <w:t>此工艺产生</w:t>
            </w:r>
            <w:r>
              <w:rPr>
                <w:rFonts w:hint="eastAsia" w:ascii="Times New Roman" w:hAnsi="宋体" w:eastAsia="宋体" w:cs="Times New Roman"/>
                <w:sz w:val="24"/>
                <w:szCs w:val="24"/>
              </w:rPr>
              <w:t>络筒机</w:t>
            </w:r>
            <w:r>
              <w:rPr>
                <w:rFonts w:ascii="Times New Roman" w:hAnsi="宋体" w:eastAsia="宋体" w:cs="Times New Roman"/>
                <w:sz w:val="24"/>
                <w:szCs w:val="24"/>
              </w:rPr>
              <w:t>设备运行噪声</w:t>
            </w:r>
            <w:r>
              <w:rPr>
                <w:rFonts w:hint="eastAsia" w:ascii="Times New Roman" w:hAnsi="宋体" w:eastAsia="宋体" w:cs="Times New Roman"/>
                <w:sz w:val="24"/>
                <w:szCs w:val="24"/>
              </w:rPr>
              <w:t>、废气和固废。</w:t>
            </w:r>
          </w:p>
          <w:p>
            <w:pPr>
              <w:spacing w:line="430" w:lineRule="exact"/>
              <w:ind w:firstLine="480" w:firstLineChars="200"/>
              <w:rPr>
                <w:rFonts w:ascii="Times New Roman" w:hAnsi="宋体" w:eastAsia="宋体" w:cs="Times New Roman"/>
                <w:sz w:val="24"/>
                <w:szCs w:val="24"/>
              </w:rPr>
            </w:pPr>
            <w:r>
              <w:rPr>
                <w:rFonts w:hint="eastAsia" w:ascii="Times New Roman" w:hAnsi="宋体" w:eastAsia="宋体" w:cs="Times New Roman"/>
                <w:sz w:val="24"/>
                <w:szCs w:val="24"/>
              </w:rPr>
              <w:t>（7）并纱：利用并纱机按工艺要求，将若干单纱均匀的并合起来，要求单纱张力一致，并合后的股纱捻度要均匀，使其达到捻线工序筒子的大小要求。该工序主要产生设备运行噪声、不合格产品和废气。</w:t>
            </w:r>
          </w:p>
          <w:p>
            <w:pPr>
              <w:spacing w:line="430" w:lineRule="exact"/>
              <w:ind w:firstLine="480" w:firstLineChars="200"/>
              <w:rPr>
                <w:rFonts w:ascii="Times New Roman" w:hAnsi="宋体" w:eastAsia="宋体" w:cs="Times New Roman"/>
                <w:sz w:val="24"/>
                <w:szCs w:val="24"/>
              </w:rPr>
            </w:pPr>
            <w:r>
              <w:rPr>
                <w:rFonts w:hint="eastAsia" w:ascii="Times New Roman" w:hAnsi="宋体" w:eastAsia="宋体" w:cs="Times New Roman"/>
                <w:sz w:val="24"/>
                <w:szCs w:val="24"/>
              </w:rPr>
              <w:t>（8）捻线：利用倍捻机将并纱后的纱线按照客户需求捻成需要的线型。该工序主要产生设备运行噪声、不合格产品和废气。</w:t>
            </w:r>
          </w:p>
          <w:p>
            <w:pPr>
              <w:tabs>
                <w:tab w:val="left" w:pos="1710"/>
                <w:tab w:val="left" w:pos="3735"/>
              </w:tabs>
              <w:spacing w:line="430" w:lineRule="exact"/>
              <w:ind w:firstLine="480" w:firstLineChars="200"/>
              <w:rPr>
                <w:rFonts w:ascii="宋体" w:hAnsi="Courier New"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9</w:t>
            </w:r>
            <w:r>
              <w:rPr>
                <w:rFonts w:ascii="Times New Roman" w:hAnsi="Times New Roman" w:eastAsia="宋体" w:cs="Times New Roman"/>
                <w:sz w:val="24"/>
                <w:szCs w:val="24"/>
              </w:rPr>
              <w:t>）</w:t>
            </w:r>
            <w:r>
              <w:rPr>
                <w:rFonts w:hint="eastAsia" w:ascii="Times New Roman" w:hAnsi="Times New Roman" w:eastAsia="宋体" w:cs="Times New Roman"/>
                <w:sz w:val="24"/>
                <w:szCs w:val="24"/>
              </w:rPr>
              <w:t>成品：</w:t>
            </w:r>
            <w:r>
              <w:rPr>
                <w:rFonts w:hint="eastAsia" w:ascii="宋体" w:hAnsi="Courier New" w:eastAsia="宋体" w:cs="Times New Roman"/>
                <w:sz w:val="24"/>
                <w:szCs w:val="24"/>
              </w:rPr>
              <w:t>将捻线后的纺纱进行整理，打包入库待售。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542" w:hRule="atLeast"/>
          <w:jc w:val="center"/>
        </w:trPr>
        <w:tc>
          <w:tcPr>
            <w:tcW w:w="9730" w:type="dxa"/>
            <w:tcBorders>
              <w:top w:val="single" w:color="auto" w:sz="4" w:space="0"/>
              <w:bottom w:val="single" w:color="auto" w:sz="4" w:space="0"/>
            </w:tcBorders>
          </w:tcPr>
          <w:p>
            <w:pPr>
              <w:widowControl/>
              <w:spacing w:line="440" w:lineRule="exact"/>
              <w:ind w:left="420" w:hanging="420"/>
              <w:rPr>
                <w:rFonts w:ascii="Times New Roman" w:hAnsi="Times New Roman" w:eastAsia="黑体" w:cs="Times New Roman"/>
                <w:kern w:val="0"/>
                <w:sz w:val="24"/>
                <w:szCs w:val="20"/>
              </w:rPr>
            </w:pPr>
            <w:r>
              <w:rPr>
                <w:rFonts w:ascii="Times New Roman" w:hAnsi="Times New Roman" w:eastAsia="黑体" w:cs="Times New Roman"/>
                <w:kern w:val="0"/>
                <w:sz w:val="24"/>
                <w:szCs w:val="20"/>
              </w:rPr>
              <w:t>主要污染工序：</w:t>
            </w:r>
          </w:p>
          <w:p>
            <w:pPr>
              <w:spacing w:line="440" w:lineRule="exact"/>
              <w:ind w:firstLine="480" w:firstLineChars="200"/>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通过工艺流程分析，项目运营过程中产污环节见下表。</w:t>
            </w:r>
          </w:p>
          <w:p>
            <w:pPr>
              <w:spacing w:line="440" w:lineRule="exact"/>
              <w:ind w:firstLine="482" w:firstLineChars="200"/>
              <w:textAlignment w:val="baseline"/>
              <w:rPr>
                <w:rFonts w:ascii="Times New Roman" w:hAnsi="Times New Roman" w:eastAsia="宋体" w:cs="Times New Roman"/>
                <w:b/>
                <w:sz w:val="24"/>
                <w:szCs w:val="20"/>
              </w:rPr>
            </w:pPr>
            <w:r>
              <w:rPr>
                <w:rFonts w:ascii="Times New Roman" w:hAnsi="宋体" w:eastAsia="宋体" w:cs="Times New Roman"/>
                <w:b/>
                <w:sz w:val="24"/>
                <w:szCs w:val="20"/>
              </w:rPr>
              <w:t>表</w:t>
            </w:r>
            <w:r>
              <w:rPr>
                <w:rFonts w:ascii="Times New Roman" w:hAnsi="Times New Roman" w:eastAsia="宋体" w:cs="Times New Roman"/>
                <w:b/>
                <w:sz w:val="24"/>
                <w:szCs w:val="20"/>
              </w:rPr>
              <w:t>2</w:t>
            </w:r>
            <w:r>
              <w:rPr>
                <w:rFonts w:hint="eastAsia" w:ascii="Times New Roman" w:hAnsi="Times New Roman" w:eastAsia="宋体" w:cs="Times New Roman"/>
                <w:b/>
                <w:sz w:val="24"/>
                <w:szCs w:val="20"/>
              </w:rPr>
              <w:t>4</w:t>
            </w:r>
            <w:r>
              <w:rPr>
                <w:rFonts w:ascii="Times New Roman" w:hAnsi="Times New Roman" w:eastAsia="宋体" w:cs="Times New Roman"/>
                <w:b/>
                <w:sz w:val="24"/>
                <w:szCs w:val="20"/>
              </w:rPr>
              <w:t xml:space="preserve">           </w:t>
            </w:r>
            <w:r>
              <w:rPr>
                <w:rFonts w:hint="eastAsia" w:ascii="Times New Roman" w:hAnsi="Times New Roman" w:eastAsia="宋体" w:cs="Times New Roman"/>
                <w:b/>
                <w:sz w:val="24"/>
                <w:szCs w:val="20"/>
              </w:rPr>
              <w:t xml:space="preserve">        </w:t>
            </w:r>
            <w:r>
              <w:rPr>
                <w:rFonts w:ascii="Times New Roman" w:hAnsi="Times New Roman" w:eastAsia="宋体" w:cs="Times New Roman"/>
                <w:b/>
                <w:sz w:val="24"/>
                <w:szCs w:val="20"/>
              </w:rPr>
              <w:t xml:space="preserve">  </w:t>
            </w:r>
            <w:r>
              <w:rPr>
                <w:rFonts w:ascii="Times New Roman" w:hAnsi="宋体" w:eastAsia="宋体" w:cs="Times New Roman"/>
                <w:b/>
                <w:sz w:val="24"/>
                <w:szCs w:val="20"/>
              </w:rPr>
              <w:t>产污环节一览表</w:t>
            </w:r>
          </w:p>
          <w:tbl>
            <w:tblPr>
              <w:tblStyle w:val="33"/>
              <w:tblW w:w="9356" w:type="dxa"/>
              <w:jc w:val="center"/>
              <w:tblInd w:w="1"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52"/>
              <w:gridCol w:w="1684"/>
              <w:gridCol w:w="1559"/>
              <w:gridCol w:w="4961"/>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2" w:type="dxa"/>
                  <w:tcBorders>
                    <w:top w:val="single" w:color="auto" w:sz="8" w:space="0"/>
                    <w:bottom w:val="single" w:color="auto" w:sz="8" w:space="0"/>
                  </w:tcBorders>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污染因素</w:t>
                  </w:r>
                </w:p>
              </w:tc>
              <w:tc>
                <w:tcPr>
                  <w:tcW w:w="1684" w:type="dxa"/>
                  <w:tcBorders>
                    <w:top w:val="single" w:color="auto" w:sz="8" w:space="0"/>
                    <w:bottom w:val="single" w:color="auto" w:sz="8" w:space="0"/>
                  </w:tcBorders>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产污环节</w:t>
                  </w:r>
                </w:p>
              </w:tc>
              <w:tc>
                <w:tcPr>
                  <w:tcW w:w="1559" w:type="dxa"/>
                  <w:tcBorders>
                    <w:top w:val="single" w:color="auto" w:sz="8" w:space="0"/>
                    <w:bottom w:val="single" w:color="auto" w:sz="8" w:space="0"/>
                  </w:tcBorders>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污染物种类</w:t>
                  </w:r>
                </w:p>
              </w:tc>
              <w:tc>
                <w:tcPr>
                  <w:tcW w:w="4961" w:type="dxa"/>
                  <w:tcBorders>
                    <w:top w:val="single" w:color="auto" w:sz="8" w:space="0"/>
                    <w:bottom w:val="single" w:color="auto" w:sz="8" w:space="0"/>
                  </w:tcBorders>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治理措施</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2" w:type="dxa"/>
                  <w:vMerge w:val="restart"/>
                  <w:tcBorders>
                    <w:top w:val="single" w:color="auto" w:sz="8"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废气</w:t>
                  </w:r>
                </w:p>
              </w:tc>
              <w:tc>
                <w:tcPr>
                  <w:tcW w:w="1684" w:type="dxa"/>
                  <w:tcBorders>
                    <w:top w:val="single" w:color="auto" w:sz="8"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并条、粗纱、细纱工序</w:t>
                  </w:r>
                </w:p>
              </w:tc>
              <w:tc>
                <w:tcPr>
                  <w:tcW w:w="1559" w:type="dxa"/>
                  <w:vMerge w:val="restart"/>
                  <w:tcBorders>
                    <w:top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棉尘</w:t>
                  </w:r>
                </w:p>
              </w:tc>
              <w:tc>
                <w:tcPr>
                  <w:tcW w:w="4961" w:type="dxa"/>
                  <w:tcBorders>
                    <w:top w:val="single" w:color="auto" w:sz="8"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经设备自带的收尘装置收集后通过管道引至袋式除尘器进行治理，治理后废气经15m高排气筒排放。</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2" w:type="dxa"/>
                  <w:vMerge w:val="continue"/>
                  <w:vAlign w:val="center"/>
                </w:tcPr>
                <w:p>
                  <w:pPr>
                    <w:jc w:val="center"/>
                    <w:rPr>
                      <w:rFonts w:ascii="Times New Roman" w:hAnsi="Times New Roman" w:eastAsia="宋体" w:cs="Times New Roman"/>
                      <w:color w:val="000000"/>
                      <w:szCs w:val="21"/>
                    </w:rPr>
                  </w:pPr>
                </w:p>
              </w:tc>
              <w:tc>
                <w:tcPr>
                  <w:tcW w:w="1684" w:type="dxa"/>
                  <w:tcBorders>
                    <w:top w:val="single" w:color="auto" w:sz="4"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清花、梳棉工序</w:t>
                  </w:r>
                </w:p>
              </w:tc>
              <w:tc>
                <w:tcPr>
                  <w:tcW w:w="1559" w:type="dxa"/>
                  <w:vMerge w:val="continue"/>
                  <w:vAlign w:val="center"/>
                </w:tcPr>
                <w:p>
                  <w:pPr>
                    <w:jc w:val="center"/>
                    <w:rPr>
                      <w:rFonts w:ascii="Times New Roman" w:hAnsi="Times New Roman" w:eastAsia="宋体" w:cs="Times New Roman"/>
                      <w:szCs w:val="21"/>
                    </w:rPr>
                  </w:pPr>
                </w:p>
              </w:tc>
              <w:tc>
                <w:tcPr>
                  <w:tcW w:w="4961" w:type="dxa"/>
                  <w:tcBorders>
                    <w:top w:val="single" w:color="auto" w:sz="4"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设备为密闭性设备，废气由设备专用排气口通过管道引至圆筒式除尘器机组进行治理，治理后废气经15m高排气筒排放。</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2" w:type="dxa"/>
                  <w:vMerge w:val="continue"/>
                  <w:vAlign w:val="center"/>
                </w:tcPr>
                <w:p>
                  <w:pPr>
                    <w:jc w:val="center"/>
                    <w:rPr>
                      <w:rFonts w:ascii="Times New Roman" w:hAnsi="Times New Roman" w:eastAsia="宋体" w:cs="Times New Roman"/>
                      <w:color w:val="000000"/>
                      <w:szCs w:val="21"/>
                    </w:rPr>
                  </w:pPr>
                </w:p>
              </w:tc>
              <w:tc>
                <w:tcPr>
                  <w:tcW w:w="1684" w:type="dxa"/>
                  <w:tcBorders>
                    <w:top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络筒、并纱、捻线工序</w:t>
                  </w:r>
                </w:p>
              </w:tc>
              <w:tc>
                <w:tcPr>
                  <w:tcW w:w="1559" w:type="dxa"/>
                  <w:vMerge w:val="continue"/>
                  <w:vAlign w:val="center"/>
                </w:tcPr>
                <w:p>
                  <w:pPr>
                    <w:jc w:val="center"/>
                    <w:rPr>
                      <w:rFonts w:ascii="Times New Roman" w:hAnsi="Times New Roman" w:eastAsia="宋体" w:cs="Times New Roman"/>
                      <w:szCs w:val="21"/>
                    </w:rPr>
                  </w:pPr>
                </w:p>
              </w:tc>
              <w:tc>
                <w:tcPr>
                  <w:tcW w:w="4961" w:type="dxa"/>
                  <w:tcBorders>
                    <w:top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产尘位置安装集气罩收集，经管道引至袋式除尘器进行治理，治理后废气经15m高排气筒排放。</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2" w:type="dxa"/>
                  <w:tcBorders>
                    <w:bottom w:val="single" w:color="auto" w:sz="6" w:space="0"/>
                  </w:tcBorders>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color w:val="000000"/>
                      <w:szCs w:val="21"/>
                    </w:rPr>
                    <w:t>废水</w:t>
                  </w:r>
                </w:p>
              </w:tc>
              <w:tc>
                <w:tcPr>
                  <w:tcW w:w="168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员工生活污水</w:t>
                  </w:r>
                </w:p>
              </w:tc>
              <w:tc>
                <w:tcPr>
                  <w:tcW w:w="1559" w:type="dxa"/>
                  <w:vAlign w:val="center"/>
                </w:tcPr>
                <w:p>
                  <w:pPr>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COD、SS、</w:t>
                  </w:r>
                </w:p>
                <w:p>
                  <w:pPr>
                    <w:jc w:val="center"/>
                    <w:rPr>
                      <w:rFonts w:ascii="Times New Roman" w:hAnsi="Times New Roman" w:eastAsia="宋体" w:cs="Times New Roman"/>
                      <w:szCs w:val="21"/>
                      <w:lang w:val="pt-BR"/>
                    </w:rPr>
                  </w:pPr>
                  <w:r>
                    <w:rPr>
                      <w:rFonts w:ascii="Times New Roman" w:hAnsi="Times New Roman" w:eastAsia="宋体" w:cs="Times New Roman"/>
                      <w:color w:val="000000"/>
                      <w:szCs w:val="21"/>
                    </w:rPr>
                    <w:t>氨氮、TP</w:t>
                  </w:r>
                </w:p>
              </w:tc>
              <w:tc>
                <w:tcPr>
                  <w:tcW w:w="4961" w:type="dxa"/>
                  <w:tcBorders>
                    <w:bottom w:val="single" w:color="auto" w:sz="6"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前期：经化粪池处理，定期清运。</w:t>
                  </w:r>
                </w:p>
                <w:p>
                  <w:pPr>
                    <w:jc w:val="center"/>
                    <w:rPr>
                      <w:rFonts w:ascii="Times New Roman" w:hAnsi="Times New Roman" w:eastAsia="宋体" w:cs="Times New Roman"/>
                      <w:color w:val="FF0000"/>
                      <w:szCs w:val="21"/>
                      <w:lang w:val="pt-BR"/>
                    </w:rPr>
                  </w:pPr>
                  <w:r>
                    <w:rPr>
                      <w:rFonts w:hint="eastAsia" w:ascii="Times New Roman" w:hAnsi="Times New Roman" w:eastAsia="宋体" w:cs="Times New Roman"/>
                      <w:szCs w:val="21"/>
                    </w:rPr>
                    <w:t>后期：待污水管网建成后，经化粪池处理后，排入大块镇污水处理厂进一步处理。</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2"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噪声</w:t>
                  </w:r>
                </w:p>
              </w:tc>
              <w:tc>
                <w:tcPr>
                  <w:tcW w:w="1684" w:type="dxa"/>
                  <w:tcBorders>
                    <w:bottom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bCs/>
                      <w:szCs w:val="21"/>
                    </w:rPr>
                    <w:t>清花机、梳棉机、络筒机等设备</w:t>
                  </w:r>
                  <w:r>
                    <w:rPr>
                      <w:rFonts w:ascii="Times New Roman" w:hAnsi="Times New Roman" w:eastAsia="宋体" w:cs="Times New Roman"/>
                      <w:bCs/>
                      <w:szCs w:val="21"/>
                    </w:rPr>
                    <w:t>运行噪声</w:t>
                  </w:r>
                </w:p>
              </w:tc>
              <w:tc>
                <w:tcPr>
                  <w:tcW w:w="1559"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设备噪声</w:t>
                  </w:r>
                </w:p>
              </w:tc>
              <w:tc>
                <w:tcPr>
                  <w:tcW w:w="4961"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厂房隔音、距离衰减</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2"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固废</w:t>
                  </w:r>
                </w:p>
              </w:tc>
              <w:tc>
                <w:tcPr>
                  <w:tcW w:w="1684"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清花、梳棉工序</w:t>
                  </w:r>
                </w:p>
              </w:tc>
              <w:tc>
                <w:tcPr>
                  <w:tcW w:w="15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杂质</w:t>
                  </w:r>
                </w:p>
              </w:tc>
              <w:tc>
                <w:tcPr>
                  <w:tcW w:w="4961" w:type="dxa"/>
                  <w:tcBorders>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收集后暂存于一般固废暂存间，交环卫部门统一清运</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2" w:type="dxa"/>
                  <w:vMerge w:val="continue"/>
                  <w:vAlign w:val="center"/>
                </w:tcPr>
                <w:p>
                  <w:pPr>
                    <w:jc w:val="center"/>
                    <w:rPr>
                      <w:rFonts w:ascii="Times New Roman" w:hAnsi="Times New Roman" w:eastAsia="宋体" w:cs="Times New Roman"/>
                      <w:color w:val="000000"/>
                      <w:szCs w:val="21"/>
                    </w:rPr>
                  </w:pPr>
                </w:p>
              </w:tc>
              <w:tc>
                <w:tcPr>
                  <w:tcW w:w="1684" w:type="dxa"/>
                  <w:vMerge w:val="restart"/>
                  <w:tcBorders>
                    <w:top w:val="single" w:color="auto" w:sz="4" w:space="0"/>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清花、梳棉、并条等工序</w:t>
                  </w:r>
                </w:p>
              </w:tc>
              <w:tc>
                <w:tcPr>
                  <w:tcW w:w="1559" w:type="dxa"/>
                  <w:tcBorders>
                    <w:top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除尘器收集尘</w:t>
                  </w:r>
                </w:p>
              </w:tc>
              <w:tc>
                <w:tcPr>
                  <w:tcW w:w="4961" w:type="dxa"/>
                  <w:vMerge w:val="restart"/>
                  <w:tcBorders>
                    <w:top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收集后，外售</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2" w:type="dxa"/>
                  <w:vMerge w:val="continue"/>
                  <w:tcBorders>
                    <w:bottom w:val="single" w:color="auto" w:sz="8" w:space="0"/>
                  </w:tcBorders>
                  <w:vAlign w:val="center"/>
                </w:tcPr>
                <w:p>
                  <w:pPr>
                    <w:jc w:val="center"/>
                    <w:rPr>
                      <w:rFonts w:ascii="Times New Roman" w:hAnsi="Times New Roman" w:eastAsia="宋体" w:cs="Times New Roman"/>
                      <w:color w:val="000000"/>
                      <w:szCs w:val="21"/>
                    </w:rPr>
                  </w:pPr>
                </w:p>
              </w:tc>
              <w:tc>
                <w:tcPr>
                  <w:tcW w:w="1684" w:type="dxa"/>
                  <w:vMerge w:val="continue"/>
                  <w:tcBorders>
                    <w:bottom w:val="single" w:color="auto" w:sz="8" w:space="0"/>
                  </w:tcBorders>
                  <w:vAlign w:val="center"/>
                </w:tcPr>
                <w:p>
                  <w:pPr>
                    <w:adjustRightInd w:val="0"/>
                    <w:snapToGrid w:val="0"/>
                    <w:jc w:val="center"/>
                    <w:rPr>
                      <w:rFonts w:ascii="Times New Roman" w:hAnsi="Times New Roman" w:eastAsia="宋体" w:cs="Times New Roman"/>
                      <w:bCs/>
                      <w:szCs w:val="21"/>
                    </w:rPr>
                  </w:pPr>
                </w:p>
              </w:tc>
              <w:tc>
                <w:tcPr>
                  <w:tcW w:w="1559" w:type="dxa"/>
                  <w:tcBorders>
                    <w:bottom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不合格产品</w:t>
                  </w:r>
                </w:p>
              </w:tc>
              <w:tc>
                <w:tcPr>
                  <w:tcW w:w="4961" w:type="dxa"/>
                  <w:vMerge w:val="continue"/>
                  <w:tcBorders>
                    <w:bottom w:val="single" w:color="auto" w:sz="8" w:space="0"/>
                  </w:tcBorders>
                  <w:vAlign w:val="center"/>
                </w:tcPr>
                <w:p>
                  <w:pPr>
                    <w:jc w:val="center"/>
                    <w:rPr>
                      <w:rFonts w:ascii="Times New Roman" w:hAnsi="Times New Roman" w:eastAsia="宋体" w:cs="Times New Roman"/>
                      <w:szCs w:val="21"/>
                    </w:rPr>
                  </w:pPr>
                </w:p>
              </w:tc>
            </w:tr>
          </w:tbl>
          <w:p>
            <w:pPr>
              <w:widowControl/>
              <w:spacing w:line="440" w:lineRule="exact"/>
              <w:rPr>
                <w:rFonts w:ascii="Times New Roman" w:hAnsi="Times New Roman" w:eastAsia="黑体" w:cs="Times New Roman"/>
                <w:kern w:val="0"/>
                <w:sz w:val="24"/>
                <w:szCs w:val="20"/>
              </w:rPr>
            </w:pPr>
          </w:p>
        </w:tc>
      </w:tr>
    </w:tbl>
    <w:p>
      <w:pPr>
        <w:ind w:left="-720" w:leftChars="-343" w:firstLine="742" w:firstLineChars="264"/>
        <w:rPr>
          <w:rFonts w:ascii="Times New Roman" w:hAnsi="Times New Roman" w:eastAsia="宋体" w:cs="Times New Roman"/>
          <w:b/>
          <w:sz w:val="28"/>
          <w:szCs w:val="20"/>
        </w:rPr>
      </w:pPr>
      <w:r>
        <w:rPr>
          <w:rFonts w:ascii="Times New Roman" w:hAnsi="Times New Roman" w:eastAsia="宋体" w:cs="Times New Roman"/>
          <w:b/>
          <w:sz w:val="28"/>
          <w:szCs w:val="20"/>
        </w:rPr>
        <w:t>项目主要污染物产生及预计排放情况</w:t>
      </w:r>
    </w:p>
    <w:tbl>
      <w:tblPr>
        <w:tblStyle w:val="33"/>
        <w:tblW w:w="964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477"/>
        <w:gridCol w:w="1691"/>
        <w:gridCol w:w="2591"/>
        <w:gridCol w:w="29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5" w:type="dxa"/>
            <w:tcBorders>
              <w:tl2br w:val="single" w:color="auto" w:sz="4" w:space="0"/>
            </w:tcBorders>
            <w:vAlign w:val="center"/>
          </w:tcPr>
          <w:p>
            <w:pPr>
              <w:ind w:left="118" w:leftChars="56" w:firstLine="120" w:firstLineChars="50"/>
              <w:rPr>
                <w:rFonts w:ascii="Times New Roman" w:hAnsi="Times New Roman" w:eastAsia="宋体" w:cs="Times New Roman"/>
                <w:sz w:val="24"/>
                <w:szCs w:val="20"/>
              </w:rPr>
            </w:pPr>
            <w:r>
              <w:rPr>
                <w:rFonts w:ascii="Times New Roman" w:hAnsi="Times New Roman" w:eastAsia="宋体" w:cs="Times New Roman"/>
                <w:sz w:val="24"/>
                <w:szCs w:val="20"/>
              </w:rPr>
              <w:t>内容</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类型</w:t>
            </w:r>
          </w:p>
        </w:tc>
        <w:tc>
          <w:tcPr>
            <w:tcW w:w="1477" w:type="dxa"/>
            <w:vAlign w:val="center"/>
          </w:tcPr>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排放源</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（编号）</w:t>
            </w:r>
          </w:p>
        </w:tc>
        <w:tc>
          <w:tcPr>
            <w:tcW w:w="1691" w:type="dxa"/>
            <w:vAlign w:val="center"/>
          </w:tcPr>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污染物</w:t>
            </w:r>
          </w:p>
          <w:p>
            <w:pPr>
              <w:ind w:left="420" w:hanging="420"/>
              <w:jc w:val="center"/>
              <w:rPr>
                <w:rFonts w:ascii="Times New Roman" w:hAnsi="Times New Roman" w:eastAsia="宋体" w:cs="Times New Roman"/>
                <w:b/>
                <w:sz w:val="24"/>
                <w:szCs w:val="20"/>
              </w:rPr>
            </w:pPr>
            <w:r>
              <w:rPr>
                <w:rFonts w:ascii="Times New Roman" w:hAnsi="Times New Roman" w:eastAsia="宋体" w:cs="Times New Roman"/>
                <w:sz w:val="24"/>
                <w:szCs w:val="20"/>
              </w:rPr>
              <w:t>名称</w:t>
            </w:r>
          </w:p>
        </w:tc>
        <w:tc>
          <w:tcPr>
            <w:tcW w:w="2591" w:type="dxa"/>
            <w:vAlign w:val="center"/>
          </w:tcPr>
          <w:p>
            <w:pPr>
              <w:jc w:val="center"/>
              <w:rPr>
                <w:rFonts w:ascii="Times New Roman" w:hAnsi="Times New Roman" w:eastAsia="宋体" w:cs="Times New Roman"/>
                <w:sz w:val="24"/>
                <w:szCs w:val="20"/>
              </w:rPr>
            </w:pPr>
            <w:r>
              <w:rPr>
                <w:rFonts w:ascii="Times New Roman" w:hAnsi="Times New Roman" w:eastAsia="宋体" w:cs="Times New Roman"/>
                <w:sz w:val="24"/>
                <w:szCs w:val="20"/>
              </w:rPr>
              <w:t>处理前产生浓度及产生量（单位）</w:t>
            </w:r>
          </w:p>
        </w:tc>
        <w:tc>
          <w:tcPr>
            <w:tcW w:w="2936" w:type="dxa"/>
            <w:vAlign w:val="center"/>
          </w:tcPr>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排放浓度及</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排放量（单位）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945" w:type="dxa"/>
            <w:vMerge w:val="restart"/>
            <w:vAlign w:val="center"/>
          </w:tcPr>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大</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气</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污</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染</w:t>
            </w:r>
          </w:p>
          <w:p>
            <w:pPr>
              <w:ind w:left="420" w:hanging="420"/>
              <w:jc w:val="center"/>
              <w:rPr>
                <w:rFonts w:ascii="Times New Roman" w:hAnsi="Times New Roman" w:eastAsia="宋体" w:cs="Times New Roman"/>
                <w:b/>
                <w:sz w:val="24"/>
                <w:szCs w:val="20"/>
              </w:rPr>
            </w:pPr>
            <w:r>
              <w:rPr>
                <w:rFonts w:ascii="Times New Roman" w:hAnsi="Times New Roman" w:eastAsia="宋体" w:cs="Times New Roman"/>
                <w:sz w:val="24"/>
                <w:szCs w:val="20"/>
              </w:rPr>
              <w:t>物</w:t>
            </w:r>
          </w:p>
        </w:tc>
        <w:tc>
          <w:tcPr>
            <w:tcW w:w="1477" w:type="dxa"/>
            <w:tcBorders>
              <w:top w:val="single" w:color="auto" w:sz="4" w:space="0"/>
            </w:tcBorders>
            <w:vAlign w:val="center"/>
          </w:tcPr>
          <w:p>
            <w:pPr>
              <w:adjustRightInd w:val="0"/>
              <w:snapToGrid w:val="0"/>
              <w:spacing w:line="440" w:lineRule="exact"/>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并条、粗纱、细纱工序</w:t>
            </w:r>
          </w:p>
        </w:tc>
        <w:tc>
          <w:tcPr>
            <w:tcW w:w="1691" w:type="dxa"/>
            <w:vMerge w:val="restart"/>
            <w:vAlign w:val="center"/>
          </w:tcPr>
          <w:p>
            <w:pPr>
              <w:adjustRightInd w:val="0"/>
              <w:snapToGrid w:val="0"/>
              <w:spacing w:line="440" w:lineRule="exact"/>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棉尘</w:t>
            </w:r>
          </w:p>
        </w:tc>
        <w:tc>
          <w:tcPr>
            <w:tcW w:w="2591" w:type="dxa"/>
            <w:tcBorders>
              <w:bottom w:val="single" w:color="auto" w:sz="4" w:space="0"/>
            </w:tcBorders>
            <w:vAlign w:val="center"/>
          </w:tcPr>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16.3</w:t>
            </w:r>
            <w:r>
              <w:rPr>
                <w:rFonts w:ascii="Times New Roman" w:hAnsi="Times New Roman" w:eastAsia="宋体" w:cs="Times New Roman"/>
                <w:color w:val="000000"/>
                <w:sz w:val="24"/>
                <w:szCs w:val="20"/>
              </w:rPr>
              <w:t>t/a</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2.12</w:t>
            </w:r>
            <w:r>
              <w:rPr>
                <w:rFonts w:ascii="Times New Roman" w:hAnsi="Times New Roman" w:eastAsia="宋体" w:cs="Times New Roman"/>
                <w:color w:val="000000"/>
                <w:sz w:val="24"/>
                <w:szCs w:val="20"/>
              </w:rPr>
              <w:t>kg/h</w:t>
            </w:r>
          </w:p>
          <w:p>
            <w:pPr>
              <w:ind w:left="420" w:hanging="420"/>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265</w:t>
            </w:r>
            <w:r>
              <w:rPr>
                <w:rFonts w:ascii="Times New Roman" w:hAnsi="Times New Roman" w:eastAsia="宋体" w:cs="Times New Roman"/>
                <w:color w:val="000000"/>
                <w:sz w:val="24"/>
                <w:szCs w:val="20"/>
              </w:rPr>
              <w:t>mg/m</w:t>
            </w:r>
            <w:r>
              <w:rPr>
                <w:rFonts w:ascii="Times New Roman" w:hAnsi="Times New Roman" w:eastAsia="宋体" w:cs="Times New Roman"/>
                <w:color w:val="000000"/>
                <w:sz w:val="24"/>
                <w:szCs w:val="20"/>
                <w:vertAlign w:val="superscript"/>
              </w:rPr>
              <w:t>3</w:t>
            </w:r>
          </w:p>
        </w:tc>
        <w:tc>
          <w:tcPr>
            <w:tcW w:w="2936" w:type="dxa"/>
            <w:tcBorders>
              <w:bottom w:val="single" w:color="auto" w:sz="4" w:space="0"/>
            </w:tcBorders>
            <w:vAlign w:val="center"/>
          </w:tcPr>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0.815</w:t>
            </w:r>
            <w:r>
              <w:rPr>
                <w:rFonts w:ascii="Times New Roman" w:hAnsi="Times New Roman" w:eastAsia="宋体" w:cs="Times New Roman"/>
                <w:color w:val="000000"/>
                <w:sz w:val="24"/>
                <w:szCs w:val="20"/>
              </w:rPr>
              <w:t>t/a</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0.106</w:t>
            </w:r>
            <w:r>
              <w:rPr>
                <w:rFonts w:ascii="Times New Roman" w:hAnsi="Times New Roman" w:eastAsia="宋体" w:cs="Times New Roman"/>
                <w:color w:val="000000"/>
                <w:sz w:val="24"/>
                <w:szCs w:val="20"/>
              </w:rPr>
              <w:t>kg/h</w:t>
            </w:r>
          </w:p>
          <w:p>
            <w:pPr>
              <w:jc w:val="center"/>
              <w:rPr>
                <w:rFonts w:ascii="Times New Roman" w:hAnsi="Times New Roman" w:eastAsia="宋体" w:cs="Times New Roman"/>
                <w:color w:val="000000"/>
                <w:sz w:val="24"/>
                <w:szCs w:val="21"/>
              </w:rPr>
            </w:pPr>
            <w:r>
              <w:rPr>
                <w:rFonts w:hint="eastAsia" w:ascii="Times New Roman" w:hAnsi="Times New Roman" w:eastAsia="宋体" w:cs="Times New Roman"/>
                <w:color w:val="000000"/>
                <w:sz w:val="24"/>
                <w:szCs w:val="20"/>
              </w:rPr>
              <w:t>13.25</w:t>
            </w:r>
            <w:r>
              <w:rPr>
                <w:rFonts w:ascii="Times New Roman" w:hAnsi="Times New Roman" w:eastAsia="宋体" w:cs="Times New Roman"/>
                <w:color w:val="000000"/>
                <w:sz w:val="24"/>
                <w:szCs w:val="20"/>
              </w:rPr>
              <w:t>mg/m</w:t>
            </w:r>
            <w:r>
              <w:rPr>
                <w:rFonts w:ascii="Times New Roman" w:hAnsi="Times New Roman" w:eastAsia="宋体" w:cs="Times New Roman"/>
                <w:color w:val="000000"/>
                <w:sz w:val="24"/>
                <w:szCs w:val="20"/>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945" w:type="dxa"/>
            <w:vMerge w:val="continue"/>
            <w:vAlign w:val="center"/>
          </w:tcPr>
          <w:p>
            <w:pPr>
              <w:ind w:left="420" w:hanging="420"/>
              <w:jc w:val="center"/>
              <w:rPr>
                <w:rFonts w:ascii="Times New Roman" w:hAnsi="Times New Roman" w:eastAsia="宋体" w:cs="Times New Roman"/>
                <w:sz w:val="24"/>
                <w:szCs w:val="20"/>
              </w:rPr>
            </w:pPr>
          </w:p>
        </w:tc>
        <w:tc>
          <w:tcPr>
            <w:tcW w:w="1477" w:type="dxa"/>
            <w:tcBorders>
              <w:top w:val="single" w:color="auto" w:sz="4" w:space="0"/>
            </w:tcBorders>
            <w:vAlign w:val="center"/>
          </w:tcPr>
          <w:p>
            <w:pPr>
              <w:adjustRightInd w:val="0"/>
              <w:snapToGrid w:val="0"/>
              <w:spacing w:line="440" w:lineRule="exact"/>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清花、梳棉工序</w:t>
            </w:r>
          </w:p>
        </w:tc>
        <w:tc>
          <w:tcPr>
            <w:tcW w:w="1691" w:type="dxa"/>
            <w:vMerge w:val="continue"/>
            <w:vAlign w:val="center"/>
          </w:tcPr>
          <w:p>
            <w:pPr>
              <w:adjustRightInd w:val="0"/>
              <w:snapToGrid w:val="0"/>
              <w:spacing w:line="440" w:lineRule="exact"/>
              <w:jc w:val="center"/>
              <w:rPr>
                <w:rFonts w:ascii="Times New Roman" w:hAnsi="Times New Roman" w:eastAsia="宋体" w:cs="Times New Roman"/>
                <w:sz w:val="24"/>
                <w:szCs w:val="20"/>
              </w:rPr>
            </w:pPr>
          </w:p>
        </w:tc>
        <w:tc>
          <w:tcPr>
            <w:tcW w:w="2591" w:type="dxa"/>
            <w:tcBorders>
              <w:top w:val="single" w:color="auto" w:sz="4" w:space="0"/>
              <w:bottom w:val="single" w:color="auto" w:sz="4" w:space="0"/>
            </w:tcBorders>
            <w:vAlign w:val="center"/>
          </w:tcPr>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4.83</w:t>
            </w:r>
            <w:r>
              <w:rPr>
                <w:rFonts w:ascii="Times New Roman" w:hAnsi="Times New Roman" w:eastAsia="宋体" w:cs="Times New Roman"/>
                <w:color w:val="000000"/>
                <w:sz w:val="24"/>
                <w:szCs w:val="20"/>
              </w:rPr>
              <w:t>t/a</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0.63</w:t>
            </w:r>
            <w:r>
              <w:rPr>
                <w:rFonts w:ascii="Times New Roman" w:hAnsi="Times New Roman" w:eastAsia="宋体" w:cs="Times New Roman"/>
                <w:color w:val="000000"/>
                <w:sz w:val="24"/>
                <w:szCs w:val="20"/>
              </w:rPr>
              <w:t>kg/h</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126</w:t>
            </w:r>
            <w:r>
              <w:rPr>
                <w:rFonts w:ascii="Times New Roman" w:hAnsi="Times New Roman" w:eastAsia="宋体" w:cs="Times New Roman"/>
                <w:color w:val="000000"/>
                <w:sz w:val="24"/>
                <w:szCs w:val="20"/>
              </w:rPr>
              <w:t>mg/m</w:t>
            </w:r>
            <w:r>
              <w:rPr>
                <w:rFonts w:ascii="Times New Roman" w:hAnsi="Times New Roman" w:eastAsia="宋体" w:cs="Times New Roman"/>
                <w:color w:val="000000"/>
                <w:sz w:val="24"/>
                <w:szCs w:val="20"/>
                <w:vertAlign w:val="superscript"/>
              </w:rPr>
              <w:t>3</w:t>
            </w:r>
          </w:p>
        </w:tc>
        <w:tc>
          <w:tcPr>
            <w:tcW w:w="2936" w:type="dxa"/>
            <w:tcBorders>
              <w:top w:val="single" w:color="auto" w:sz="4" w:space="0"/>
              <w:bottom w:val="single" w:color="auto" w:sz="4" w:space="0"/>
            </w:tcBorders>
            <w:vAlign w:val="center"/>
          </w:tcPr>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0.24</w:t>
            </w:r>
            <w:r>
              <w:rPr>
                <w:rFonts w:ascii="Times New Roman" w:hAnsi="Times New Roman" w:eastAsia="宋体" w:cs="Times New Roman"/>
                <w:color w:val="000000"/>
                <w:sz w:val="24"/>
                <w:szCs w:val="20"/>
              </w:rPr>
              <w:t>t/a</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0.031</w:t>
            </w:r>
            <w:r>
              <w:rPr>
                <w:rFonts w:ascii="Times New Roman" w:hAnsi="Times New Roman" w:eastAsia="宋体" w:cs="Times New Roman"/>
                <w:color w:val="000000"/>
                <w:sz w:val="24"/>
                <w:szCs w:val="20"/>
              </w:rPr>
              <w:t>kg/h</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6.2</w:t>
            </w:r>
            <w:r>
              <w:rPr>
                <w:rFonts w:ascii="Times New Roman" w:hAnsi="Times New Roman" w:eastAsia="宋体" w:cs="Times New Roman"/>
                <w:color w:val="000000"/>
                <w:sz w:val="24"/>
                <w:szCs w:val="20"/>
              </w:rPr>
              <w:t>mg/m</w:t>
            </w:r>
            <w:r>
              <w:rPr>
                <w:rFonts w:ascii="Times New Roman" w:hAnsi="Times New Roman" w:eastAsia="宋体" w:cs="Times New Roman"/>
                <w:color w:val="000000"/>
                <w:sz w:val="24"/>
                <w:szCs w:val="20"/>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945" w:type="dxa"/>
            <w:vMerge w:val="continue"/>
            <w:vAlign w:val="center"/>
          </w:tcPr>
          <w:p>
            <w:pPr>
              <w:ind w:left="420" w:hanging="420"/>
              <w:jc w:val="center"/>
              <w:rPr>
                <w:rFonts w:ascii="Times New Roman" w:hAnsi="Times New Roman" w:eastAsia="宋体" w:cs="Times New Roman"/>
                <w:sz w:val="24"/>
                <w:szCs w:val="20"/>
              </w:rPr>
            </w:pPr>
          </w:p>
        </w:tc>
        <w:tc>
          <w:tcPr>
            <w:tcW w:w="1477" w:type="dxa"/>
            <w:tcBorders>
              <w:top w:val="single" w:color="auto" w:sz="4" w:space="0"/>
            </w:tcBorders>
            <w:vAlign w:val="center"/>
          </w:tcPr>
          <w:p>
            <w:pPr>
              <w:adjustRightInd w:val="0"/>
              <w:snapToGrid w:val="0"/>
              <w:spacing w:line="440" w:lineRule="exact"/>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络筒、并纱、捻线工序</w:t>
            </w:r>
          </w:p>
        </w:tc>
        <w:tc>
          <w:tcPr>
            <w:tcW w:w="1691" w:type="dxa"/>
            <w:vMerge w:val="continue"/>
            <w:vAlign w:val="center"/>
          </w:tcPr>
          <w:p>
            <w:pPr>
              <w:adjustRightInd w:val="0"/>
              <w:snapToGrid w:val="0"/>
              <w:spacing w:line="440" w:lineRule="exact"/>
              <w:jc w:val="center"/>
              <w:rPr>
                <w:rFonts w:ascii="Times New Roman" w:hAnsi="Times New Roman" w:eastAsia="宋体" w:cs="Times New Roman"/>
                <w:sz w:val="24"/>
                <w:szCs w:val="20"/>
              </w:rPr>
            </w:pPr>
          </w:p>
        </w:tc>
        <w:tc>
          <w:tcPr>
            <w:tcW w:w="2591" w:type="dxa"/>
            <w:tcBorders>
              <w:top w:val="single" w:color="auto" w:sz="4" w:space="0"/>
            </w:tcBorders>
            <w:vAlign w:val="center"/>
          </w:tcPr>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3.2</w:t>
            </w:r>
            <w:r>
              <w:rPr>
                <w:rFonts w:ascii="Times New Roman" w:hAnsi="Times New Roman" w:eastAsia="宋体" w:cs="Times New Roman"/>
                <w:color w:val="000000"/>
                <w:sz w:val="24"/>
                <w:szCs w:val="20"/>
              </w:rPr>
              <w:t>t/a</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0.42</w:t>
            </w:r>
            <w:r>
              <w:rPr>
                <w:rFonts w:ascii="Times New Roman" w:hAnsi="Times New Roman" w:eastAsia="宋体" w:cs="Times New Roman"/>
                <w:color w:val="000000"/>
                <w:sz w:val="24"/>
                <w:szCs w:val="20"/>
              </w:rPr>
              <w:t>kg/h</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42</w:t>
            </w:r>
            <w:r>
              <w:rPr>
                <w:rFonts w:ascii="Times New Roman" w:hAnsi="Times New Roman" w:eastAsia="宋体" w:cs="Times New Roman"/>
                <w:color w:val="000000"/>
                <w:sz w:val="24"/>
                <w:szCs w:val="20"/>
              </w:rPr>
              <w:t>mg/m</w:t>
            </w:r>
            <w:r>
              <w:rPr>
                <w:rFonts w:ascii="Times New Roman" w:hAnsi="Times New Roman" w:eastAsia="宋体" w:cs="Times New Roman"/>
                <w:color w:val="000000"/>
                <w:sz w:val="24"/>
                <w:szCs w:val="20"/>
                <w:vertAlign w:val="superscript"/>
              </w:rPr>
              <w:t>3</w:t>
            </w:r>
          </w:p>
        </w:tc>
        <w:tc>
          <w:tcPr>
            <w:tcW w:w="2936" w:type="dxa"/>
            <w:tcBorders>
              <w:top w:val="single" w:color="auto" w:sz="4" w:space="0"/>
            </w:tcBorders>
            <w:vAlign w:val="center"/>
          </w:tcPr>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0.144</w:t>
            </w:r>
            <w:r>
              <w:rPr>
                <w:rFonts w:ascii="Times New Roman" w:hAnsi="Times New Roman" w:eastAsia="宋体" w:cs="Times New Roman"/>
                <w:color w:val="000000"/>
                <w:sz w:val="24"/>
                <w:szCs w:val="20"/>
              </w:rPr>
              <w:t>t/a</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0.019</w:t>
            </w:r>
            <w:r>
              <w:rPr>
                <w:rFonts w:ascii="Times New Roman" w:hAnsi="Times New Roman" w:eastAsia="宋体" w:cs="Times New Roman"/>
                <w:color w:val="000000"/>
                <w:sz w:val="24"/>
                <w:szCs w:val="20"/>
              </w:rPr>
              <w:t>kg/h</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1.9</w:t>
            </w:r>
            <w:r>
              <w:rPr>
                <w:rFonts w:ascii="Times New Roman" w:hAnsi="Times New Roman" w:eastAsia="宋体" w:cs="Times New Roman"/>
                <w:color w:val="000000"/>
                <w:sz w:val="24"/>
                <w:szCs w:val="20"/>
              </w:rPr>
              <w:t>mg/m</w:t>
            </w:r>
            <w:r>
              <w:rPr>
                <w:rFonts w:ascii="Times New Roman" w:hAnsi="Times New Roman" w:eastAsia="宋体" w:cs="Times New Roman"/>
                <w:color w:val="000000"/>
                <w:sz w:val="24"/>
                <w:szCs w:val="20"/>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jc w:val="center"/>
        </w:trPr>
        <w:tc>
          <w:tcPr>
            <w:tcW w:w="945" w:type="dxa"/>
            <w:vAlign w:val="center"/>
          </w:tcPr>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水</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污</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染</w:t>
            </w:r>
          </w:p>
          <w:p>
            <w:pPr>
              <w:ind w:left="420" w:hanging="420"/>
              <w:jc w:val="center"/>
              <w:rPr>
                <w:rFonts w:ascii="Times New Roman" w:hAnsi="Times New Roman" w:eastAsia="宋体" w:cs="Times New Roman"/>
                <w:sz w:val="24"/>
                <w:szCs w:val="20"/>
                <w:highlight w:val="yellow"/>
              </w:rPr>
            </w:pPr>
            <w:r>
              <w:rPr>
                <w:rFonts w:ascii="Times New Roman" w:hAnsi="Times New Roman" w:eastAsia="宋体" w:cs="Times New Roman"/>
                <w:sz w:val="24"/>
                <w:szCs w:val="20"/>
              </w:rPr>
              <w:t>物</w:t>
            </w:r>
          </w:p>
        </w:tc>
        <w:tc>
          <w:tcPr>
            <w:tcW w:w="1477" w:type="dxa"/>
            <w:tcBorders>
              <w:top w:val="single" w:color="auto" w:sz="4" w:space="0"/>
            </w:tcBorders>
            <w:vAlign w:val="center"/>
          </w:tcPr>
          <w:p>
            <w:pPr>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生活污水</w:t>
            </w:r>
          </w:p>
          <w:p>
            <w:pPr>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（268.8t/a）</w:t>
            </w:r>
          </w:p>
        </w:tc>
        <w:tc>
          <w:tcPr>
            <w:tcW w:w="1691" w:type="dxa"/>
            <w:vAlign w:val="center"/>
          </w:tcPr>
          <w:p>
            <w:pPr>
              <w:jc w:val="center"/>
              <w:rPr>
                <w:rFonts w:ascii="Times New Roman" w:hAnsi="Times New Roman" w:eastAsia="宋体" w:cs="Times New Roman"/>
                <w:sz w:val="24"/>
                <w:szCs w:val="21"/>
              </w:rPr>
            </w:pPr>
            <w:r>
              <w:rPr>
                <w:rFonts w:ascii="Times New Roman" w:hAnsi="Times New Roman" w:eastAsia="宋体" w:cs="Times New Roman"/>
                <w:sz w:val="24"/>
                <w:szCs w:val="21"/>
              </w:rPr>
              <w:t>COD</w:t>
            </w:r>
          </w:p>
          <w:p>
            <w:pPr>
              <w:jc w:val="center"/>
              <w:rPr>
                <w:rFonts w:ascii="Times New Roman" w:hAnsi="Times New Roman" w:eastAsia="宋体" w:cs="Times New Roman"/>
                <w:sz w:val="24"/>
                <w:szCs w:val="21"/>
              </w:rPr>
            </w:pPr>
            <w:r>
              <w:rPr>
                <w:rFonts w:ascii="Times New Roman" w:hAnsi="Times New Roman" w:eastAsia="宋体" w:cs="Times New Roman"/>
                <w:sz w:val="24"/>
                <w:szCs w:val="21"/>
              </w:rPr>
              <w:t>SS</w:t>
            </w:r>
          </w:p>
          <w:p>
            <w:pPr>
              <w:jc w:val="center"/>
              <w:rPr>
                <w:rFonts w:ascii="Times New Roman" w:hAnsi="Times New Roman" w:eastAsia="宋体" w:cs="Times New Roman"/>
                <w:sz w:val="24"/>
                <w:szCs w:val="21"/>
              </w:rPr>
            </w:pPr>
            <w:r>
              <w:rPr>
                <w:rFonts w:ascii="Times New Roman" w:hAnsi="Times New Roman" w:eastAsia="宋体" w:cs="Times New Roman"/>
                <w:sz w:val="24"/>
                <w:szCs w:val="21"/>
              </w:rPr>
              <w:t>NH</w:t>
            </w:r>
            <w:r>
              <w:rPr>
                <w:rFonts w:ascii="Times New Roman" w:hAnsi="Times New Roman" w:eastAsia="宋体" w:cs="Times New Roman"/>
                <w:sz w:val="24"/>
                <w:szCs w:val="21"/>
                <w:vertAlign w:val="subscript"/>
              </w:rPr>
              <w:t>4</w:t>
            </w:r>
            <w:r>
              <w:rPr>
                <w:rFonts w:ascii="Times New Roman" w:hAnsi="Times New Roman" w:eastAsia="宋体" w:cs="Times New Roman"/>
                <w:sz w:val="24"/>
                <w:szCs w:val="21"/>
              </w:rPr>
              <w:t>-N</w:t>
            </w:r>
          </w:p>
          <w:p>
            <w:pPr>
              <w:jc w:val="center"/>
              <w:rPr>
                <w:rFonts w:ascii="Times New Roman" w:hAnsi="Times New Roman" w:eastAsia="宋体" w:cs="Times New Roman"/>
                <w:sz w:val="24"/>
                <w:szCs w:val="21"/>
                <w:lang w:val="pt-BR"/>
              </w:rPr>
            </w:pPr>
            <w:r>
              <w:rPr>
                <w:rFonts w:ascii="Times New Roman" w:hAnsi="Times New Roman" w:eastAsia="宋体" w:cs="Times New Roman"/>
                <w:sz w:val="24"/>
                <w:szCs w:val="21"/>
              </w:rPr>
              <w:t>TP</w:t>
            </w:r>
          </w:p>
        </w:tc>
        <w:tc>
          <w:tcPr>
            <w:tcW w:w="2591" w:type="dxa"/>
            <w:vAlign w:val="center"/>
          </w:tcPr>
          <w:p>
            <w:pPr>
              <w:jc w:val="center"/>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250mg/L、</w:t>
            </w:r>
            <w:r>
              <w:rPr>
                <w:rFonts w:hint="eastAsia" w:ascii="Times New Roman" w:hAnsi="Times New Roman" w:eastAsia="宋体" w:cs="Times New Roman"/>
                <w:color w:val="000000"/>
                <w:sz w:val="24"/>
                <w:szCs w:val="20"/>
              </w:rPr>
              <w:t>0.0672</w:t>
            </w:r>
            <w:r>
              <w:rPr>
                <w:rFonts w:ascii="Times New Roman" w:hAnsi="Times New Roman" w:eastAsia="宋体" w:cs="Times New Roman"/>
                <w:color w:val="000000"/>
                <w:sz w:val="24"/>
                <w:szCs w:val="20"/>
              </w:rPr>
              <w:t>t/a 200mg/L、</w:t>
            </w:r>
            <w:r>
              <w:rPr>
                <w:rFonts w:hint="eastAsia" w:ascii="Times New Roman" w:hAnsi="Times New Roman" w:eastAsia="宋体" w:cs="Times New Roman"/>
                <w:color w:val="000000"/>
                <w:sz w:val="24"/>
                <w:szCs w:val="20"/>
              </w:rPr>
              <w:t>0.0538</w:t>
            </w:r>
            <w:r>
              <w:rPr>
                <w:rFonts w:ascii="Times New Roman" w:hAnsi="Times New Roman" w:eastAsia="宋体" w:cs="Times New Roman"/>
                <w:color w:val="000000"/>
                <w:sz w:val="24"/>
                <w:szCs w:val="20"/>
              </w:rPr>
              <w:t>t/a</w:t>
            </w:r>
          </w:p>
          <w:p>
            <w:pPr>
              <w:jc w:val="center"/>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25mg/L、</w:t>
            </w:r>
            <w:r>
              <w:rPr>
                <w:rFonts w:hint="eastAsia" w:ascii="Times New Roman" w:hAnsi="Times New Roman" w:eastAsia="宋体" w:cs="Times New Roman"/>
                <w:color w:val="000000"/>
                <w:sz w:val="24"/>
                <w:szCs w:val="20"/>
              </w:rPr>
              <w:t>0.0067</w:t>
            </w:r>
            <w:r>
              <w:rPr>
                <w:rFonts w:ascii="Times New Roman" w:hAnsi="Times New Roman" w:eastAsia="宋体" w:cs="Times New Roman"/>
                <w:color w:val="000000"/>
                <w:sz w:val="24"/>
                <w:szCs w:val="20"/>
              </w:rPr>
              <w:t>t/a</w:t>
            </w:r>
          </w:p>
          <w:p>
            <w:pPr>
              <w:ind w:left="210" w:leftChars="100"/>
              <w:jc w:val="center"/>
              <w:rPr>
                <w:rFonts w:ascii="Times New Roman" w:hAnsi="Times New Roman" w:eastAsia="宋体" w:cs="Times New Roman"/>
                <w:color w:val="000000"/>
                <w:sz w:val="24"/>
                <w:szCs w:val="20"/>
                <w:lang w:val="pt-BR"/>
              </w:rPr>
            </w:pPr>
            <w:r>
              <w:rPr>
                <w:rFonts w:ascii="Times New Roman" w:hAnsi="Times New Roman" w:eastAsia="宋体" w:cs="Times New Roman"/>
                <w:color w:val="000000"/>
                <w:sz w:val="24"/>
                <w:szCs w:val="20"/>
              </w:rPr>
              <w:t>4mg/L、</w:t>
            </w:r>
            <w:r>
              <w:rPr>
                <w:rFonts w:hint="eastAsia" w:ascii="Times New Roman" w:hAnsi="Times New Roman" w:eastAsia="宋体" w:cs="Times New Roman"/>
                <w:color w:val="000000"/>
                <w:sz w:val="24"/>
                <w:szCs w:val="24"/>
              </w:rPr>
              <w:t>0.0011</w:t>
            </w:r>
            <w:r>
              <w:rPr>
                <w:rFonts w:ascii="Times New Roman" w:hAnsi="Times New Roman" w:eastAsia="宋体" w:cs="Times New Roman"/>
                <w:color w:val="000000"/>
                <w:sz w:val="24"/>
                <w:szCs w:val="20"/>
              </w:rPr>
              <w:t>t/a</w:t>
            </w:r>
          </w:p>
        </w:tc>
        <w:tc>
          <w:tcPr>
            <w:tcW w:w="2936" w:type="dxa"/>
            <w:shd w:val="clear" w:color="auto" w:fill="auto"/>
            <w:vAlign w:val="center"/>
          </w:tcPr>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40</w:t>
            </w:r>
            <w:r>
              <w:rPr>
                <w:rFonts w:ascii="Times New Roman" w:hAnsi="Times New Roman" w:eastAsia="宋体" w:cs="Times New Roman"/>
                <w:color w:val="000000"/>
                <w:sz w:val="24"/>
                <w:szCs w:val="20"/>
              </w:rPr>
              <w:t>mg/L、</w:t>
            </w:r>
            <w:r>
              <w:rPr>
                <w:rFonts w:hint="eastAsia" w:ascii="Times New Roman" w:hAnsi="Times New Roman" w:eastAsia="宋体" w:cs="Times New Roman"/>
                <w:color w:val="000000"/>
                <w:sz w:val="24"/>
                <w:szCs w:val="20"/>
              </w:rPr>
              <w:t>0.0108</w:t>
            </w:r>
            <w:r>
              <w:rPr>
                <w:rFonts w:ascii="Times New Roman" w:hAnsi="Times New Roman" w:eastAsia="宋体" w:cs="Times New Roman"/>
                <w:color w:val="000000"/>
                <w:sz w:val="24"/>
                <w:szCs w:val="20"/>
              </w:rPr>
              <w:t xml:space="preserve">t/a </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0mg/L、</w:t>
            </w:r>
            <w:r>
              <w:rPr>
                <w:rFonts w:hint="eastAsia" w:ascii="Times New Roman" w:hAnsi="Times New Roman" w:eastAsia="宋体" w:cs="Times New Roman"/>
                <w:color w:val="000000"/>
                <w:sz w:val="24"/>
                <w:szCs w:val="20"/>
              </w:rPr>
              <w:t>0.0029</w:t>
            </w:r>
            <w:r>
              <w:rPr>
                <w:rFonts w:ascii="Times New Roman" w:hAnsi="Times New Roman" w:eastAsia="宋体" w:cs="Times New Roman"/>
                <w:color w:val="000000"/>
                <w:sz w:val="24"/>
                <w:szCs w:val="20"/>
              </w:rPr>
              <w:t>t/a</w:t>
            </w:r>
          </w:p>
          <w:p>
            <w:pPr>
              <w:jc w:val="center"/>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w:t>
            </w:r>
            <w:r>
              <w:rPr>
                <w:rFonts w:ascii="Times New Roman" w:hAnsi="Times New Roman" w:eastAsia="宋体" w:cs="Times New Roman"/>
                <w:color w:val="000000"/>
                <w:sz w:val="24"/>
                <w:szCs w:val="20"/>
              </w:rPr>
              <w:t>mg/L、</w:t>
            </w:r>
            <w:r>
              <w:rPr>
                <w:rFonts w:hint="eastAsia" w:ascii="Times New Roman" w:hAnsi="Times New Roman" w:eastAsia="宋体" w:cs="Times New Roman"/>
                <w:color w:val="000000"/>
                <w:sz w:val="24"/>
                <w:szCs w:val="20"/>
              </w:rPr>
              <w:t>0.0005</w:t>
            </w:r>
            <w:r>
              <w:rPr>
                <w:rFonts w:ascii="Times New Roman" w:hAnsi="Times New Roman" w:eastAsia="宋体" w:cs="Times New Roman"/>
                <w:color w:val="000000"/>
                <w:sz w:val="24"/>
                <w:szCs w:val="20"/>
              </w:rPr>
              <w:t>t/a</w:t>
            </w:r>
          </w:p>
          <w:p>
            <w:pPr>
              <w:jc w:val="center"/>
              <w:rPr>
                <w:rFonts w:ascii="Times New Roman" w:hAnsi="Times New Roman" w:eastAsia="宋体" w:cs="Times New Roman"/>
                <w:color w:val="000000"/>
                <w:sz w:val="24"/>
                <w:szCs w:val="20"/>
                <w:highlight w:val="yellow"/>
                <w:lang w:val="fr-FR"/>
              </w:rPr>
            </w:pPr>
            <w:r>
              <w:rPr>
                <w:rFonts w:hint="eastAsia" w:ascii="Times New Roman" w:hAnsi="Times New Roman" w:eastAsia="宋体" w:cs="Times New Roman"/>
                <w:color w:val="000000"/>
                <w:sz w:val="24"/>
                <w:szCs w:val="20"/>
              </w:rPr>
              <w:t>0.4</w:t>
            </w:r>
            <w:r>
              <w:rPr>
                <w:rFonts w:ascii="Times New Roman" w:hAnsi="Times New Roman" w:eastAsia="宋体" w:cs="Times New Roman"/>
                <w:color w:val="000000"/>
                <w:sz w:val="24"/>
                <w:szCs w:val="20"/>
              </w:rPr>
              <w:t>mg/L、</w:t>
            </w:r>
            <w:r>
              <w:rPr>
                <w:rFonts w:hint="eastAsia" w:ascii="Times New Roman" w:hAnsi="Times New Roman" w:eastAsia="宋体" w:cs="Times New Roman"/>
                <w:color w:val="000000"/>
                <w:sz w:val="24"/>
                <w:szCs w:val="24"/>
              </w:rPr>
              <w:t>0.0001</w:t>
            </w:r>
            <w:r>
              <w:rPr>
                <w:rFonts w:ascii="Times New Roman" w:hAnsi="Times New Roman" w:eastAsia="宋体" w:cs="Times New Roman"/>
                <w:color w:val="000000"/>
                <w:sz w:val="24"/>
                <w:szCs w:val="20"/>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945" w:type="dxa"/>
            <w:vMerge w:val="restart"/>
            <w:vAlign w:val="center"/>
          </w:tcPr>
          <w:p>
            <w:pPr>
              <w:ind w:left="420" w:hanging="420"/>
              <w:jc w:val="center"/>
              <w:rPr>
                <w:rFonts w:ascii="Times New Roman" w:hAnsi="Times New Roman" w:eastAsia="宋体" w:cs="Times New Roman"/>
                <w:sz w:val="24"/>
                <w:szCs w:val="20"/>
                <w:lang w:val="pt-BR"/>
              </w:rPr>
            </w:pPr>
            <w:r>
              <w:rPr>
                <w:rFonts w:ascii="Times New Roman" w:hAnsi="Times New Roman" w:eastAsia="宋体" w:cs="Times New Roman"/>
                <w:sz w:val="24"/>
                <w:szCs w:val="20"/>
              </w:rPr>
              <w:t>固</w:t>
            </w:r>
          </w:p>
          <w:p>
            <w:pPr>
              <w:ind w:left="420" w:hanging="420"/>
              <w:jc w:val="center"/>
              <w:rPr>
                <w:rFonts w:ascii="Times New Roman" w:hAnsi="Times New Roman" w:eastAsia="宋体" w:cs="Times New Roman"/>
                <w:sz w:val="24"/>
                <w:szCs w:val="20"/>
                <w:lang w:val="pt-BR"/>
              </w:rPr>
            </w:pPr>
            <w:r>
              <w:rPr>
                <w:rFonts w:ascii="Times New Roman" w:hAnsi="Times New Roman" w:eastAsia="宋体" w:cs="Times New Roman"/>
                <w:sz w:val="24"/>
                <w:szCs w:val="20"/>
              </w:rPr>
              <w:t>体</w:t>
            </w:r>
          </w:p>
          <w:p>
            <w:pPr>
              <w:ind w:left="420" w:hanging="420"/>
              <w:jc w:val="center"/>
              <w:rPr>
                <w:rFonts w:ascii="Times New Roman" w:hAnsi="Times New Roman" w:eastAsia="宋体" w:cs="Times New Roman"/>
                <w:sz w:val="24"/>
                <w:szCs w:val="20"/>
                <w:lang w:val="pt-BR"/>
              </w:rPr>
            </w:pPr>
            <w:r>
              <w:rPr>
                <w:rFonts w:ascii="Times New Roman" w:hAnsi="Times New Roman" w:eastAsia="宋体" w:cs="Times New Roman"/>
                <w:sz w:val="24"/>
                <w:szCs w:val="20"/>
              </w:rPr>
              <w:t>废</w:t>
            </w:r>
          </w:p>
          <w:p>
            <w:pPr>
              <w:ind w:left="420" w:hanging="420"/>
              <w:jc w:val="center"/>
              <w:rPr>
                <w:rFonts w:ascii="Times New Roman" w:hAnsi="Times New Roman" w:eastAsia="宋体" w:cs="Times New Roman"/>
                <w:sz w:val="24"/>
                <w:szCs w:val="20"/>
                <w:lang w:val="pt-BR"/>
              </w:rPr>
            </w:pPr>
            <w:r>
              <w:rPr>
                <w:rFonts w:ascii="Times New Roman" w:hAnsi="Times New Roman" w:eastAsia="宋体" w:cs="Times New Roman"/>
                <w:sz w:val="24"/>
                <w:szCs w:val="20"/>
              </w:rPr>
              <w:t>物</w:t>
            </w:r>
          </w:p>
        </w:tc>
        <w:tc>
          <w:tcPr>
            <w:tcW w:w="1477"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清花、梳棉工序</w:t>
            </w:r>
          </w:p>
        </w:tc>
        <w:tc>
          <w:tcPr>
            <w:tcW w:w="1691"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杂质</w:t>
            </w:r>
          </w:p>
        </w:tc>
        <w:tc>
          <w:tcPr>
            <w:tcW w:w="2591" w:type="dxa"/>
            <w:vAlign w:val="center"/>
          </w:tcPr>
          <w:p>
            <w:pPr>
              <w:ind w:left="420" w:hanging="420"/>
              <w:jc w:val="center"/>
              <w:rPr>
                <w:rFonts w:ascii="Times New Roman" w:hAnsi="Times New Roman" w:eastAsia="宋体" w:cs="Times New Roman"/>
                <w:color w:val="000000"/>
                <w:sz w:val="24"/>
                <w:szCs w:val="20"/>
                <w:lang w:val="pt-BR"/>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t/a</w:t>
            </w:r>
          </w:p>
        </w:tc>
        <w:tc>
          <w:tcPr>
            <w:tcW w:w="2936" w:type="dxa"/>
            <w:vMerge w:val="restart"/>
            <w:vAlign w:val="center"/>
          </w:tcPr>
          <w:p>
            <w:pPr>
              <w:jc w:val="center"/>
              <w:rPr>
                <w:rFonts w:ascii="Times New Roman" w:hAnsi="Times New Roman" w:eastAsia="宋体" w:cs="Times New Roman"/>
                <w:sz w:val="24"/>
                <w:szCs w:val="20"/>
                <w:highlight w:val="yellow"/>
                <w:lang w:val="pt-BR"/>
              </w:rPr>
            </w:pPr>
            <w:r>
              <w:rPr>
                <w:rFonts w:hint="eastAsia" w:ascii="Times New Roman" w:hAnsi="Times New Roman" w:eastAsia="宋体" w:cs="Times New Roman"/>
                <w:sz w:val="24"/>
                <w:szCs w:val="20"/>
                <w:lang w:val="fr-F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945" w:type="dxa"/>
            <w:vMerge w:val="continue"/>
            <w:vAlign w:val="center"/>
          </w:tcPr>
          <w:p>
            <w:pPr>
              <w:ind w:left="420" w:hanging="420"/>
              <w:jc w:val="center"/>
              <w:rPr>
                <w:rFonts w:ascii="Times New Roman" w:hAnsi="Times New Roman" w:eastAsia="宋体" w:cs="Times New Roman"/>
                <w:sz w:val="24"/>
                <w:szCs w:val="20"/>
              </w:rPr>
            </w:pPr>
          </w:p>
        </w:tc>
        <w:tc>
          <w:tcPr>
            <w:tcW w:w="1477" w:type="dxa"/>
            <w:vMerge w:val="restart"/>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清花、梳棉、并条等工序</w:t>
            </w:r>
          </w:p>
        </w:tc>
        <w:tc>
          <w:tcPr>
            <w:tcW w:w="1691"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除尘器收集尘</w:t>
            </w:r>
          </w:p>
        </w:tc>
        <w:tc>
          <w:tcPr>
            <w:tcW w:w="2591" w:type="dxa"/>
            <w:vAlign w:val="center"/>
          </w:tcPr>
          <w:p>
            <w:pPr>
              <w:ind w:left="420" w:hanging="420"/>
              <w:jc w:val="center"/>
              <w:rPr>
                <w:rFonts w:ascii="Times New Roman" w:hAnsi="Times New Roman" w:eastAsia="宋体" w:cs="Times New Roman"/>
                <w:color w:val="000000"/>
                <w:sz w:val="24"/>
                <w:szCs w:val="20"/>
                <w:lang w:val="pt-BR"/>
              </w:rPr>
            </w:pPr>
            <w:r>
              <w:rPr>
                <w:rFonts w:hint="eastAsia" w:ascii="Times New Roman" w:hAnsi="Times New Roman" w:eastAsia="宋体" w:cs="Times New Roman"/>
                <w:color w:val="000000"/>
                <w:sz w:val="24"/>
                <w:szCs w:val="24"/>
              </w:rPr>
              <w:t>22.8t</w:t>
            </w:r>
            <w:r>
              <w:rPr>
                <w:rFonts w:ascii="Times New Roman" w:hAnsi="Times New Roman" w:eastAsia="宋体" w:cs="Times New Roman"/>
                <w:color w:val="000000"/>
                <w:sz w:val="24"/>
                <w:szCs w:val="24"/>
              </w:rPr>
              <w:t>/a</w:t>
            </w:r>
          </w:p>
        </w:tc>
        <w:tc>
          <w:tcPr>
            <w:tcW w:w="2936" w:type="dxa"/>
            <w:vMerge w:val="continue"/>
            <w:vAlign w:val="center"/>
          </w:tcPr>
          <w:p>
            <w:pPr>
              <w:jc w:val="center"/>
              <w:rPr>
                <w:rFonts w:ascii="Times New Roman" w:hAnsi="Times New Roman" w:eastAsia="宋体" w:cs="Times New Roman"/>
                <w:sz w:val="24"/>
                <w:szCs w:val="20"/>
                <w:lang w:val="fr-F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945" w:type="dxa"/>
            <w:vMerge w:val="continue"/>
            <w:vAlign w:val="center"/>
          </w:tcPr>
          <w:p>
            <w:pPr>
              <w:ind w:left="420" w:hanging="420"/>
              <w:jc w:val="center"/>
              <w:rPr>
                <w:rFonts w:ascii="Times New Roman" w:hAnsi="Times New Roman" w:eastAsia="宋体" w:cs="Times New Roman"/>
                <w:sz w:val="24"/>
                <w:szCs w:val="20"/>
              </w:rPr>
            </w:pPr>
          </w:p>
        </w:tc>
        <w:tc>
          <w:tcPr>
            <w:tcW w:w="1477" w:type="dxa"/>
            <w:vMerge w:val="continue"/>
            <w:vAlign w:val="center"/>
          </w:tcPr>
          <w:p>
            <w:pPr>
              <w:jc w:val="center"/>
              <w:rPr>
                <w:rFonts w:ascii="Times New Roman" w:hAnsi="Times New Roman" w:eastAsia="宋体" w:cs="Times New Roman"/>
                <w:sz w:val="24"/>
                <w:szCs w:val="24"/>
              </w:rPr>
            </w:pPr>
          </w:p>
        </w:tc>
        <w:tc>
          <w:tcPr>
            <w:tcW w:w="1691"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不合格产品</w:t>
            </w:r>
          </w:p>
        </w:tc>
        <w:tc>
          <w:tcPr>
            <w:tcW w:w="2591" w:type="dxa"/>
            <w:vAlign w:val="center"/>
          </w:tcPr>
          <w:p>
            <w:pPr>
              <w:ind w:left="420" w:hanging="420"/>
              <w:jc w:val="center"/>
              <w:rPr>
                <w:rFonts w:ascii="Times New Roman" w:hAnsi="Times New Roman" w:eastAsia="宋体" w:cs="Times New Roman"/>
                <w:sz w:val="24"/>
                <w:szCs w:val="20"/>
                <w:lang w:val="pt-BR"/>
              </w:rPr>
            </w:pPr>
            <w:r>
              <w:rPr>
                <w:rFonts w:hint="eastAsia" w:ascii="Times New Roman" w:hAnsi="Times New Roman" w:eastAsia="宋体" w:cs="Times New Roman"/>
                <w:color w:val="000000"/>
                <w:sz w:val="24"/>
                <w:szCs w:val="24"/>
              </w:rPr>
              <w:t>10</w:t>
            </w:r>
            <w:r>
              <w:rPr>
                <w:rFonts w:ascii="Times New Roman" w:hAnsi="Times New Roman" w:eastAsia="宋体" w:cs="Times New Roman"/>
                <w:color w:val="000000"/>
                <w:sz w:val="24"/>
                <w:szCs w:val="24"/>
              </w:rPr>
              <w:t>t/a</w:t>
            </w:r>
          </w:p>
        </w:tc>
        <w:tc>
          <w:tcPr>
            <w:tcW w:w="2936" w:type="dxa"/>
            <w:vMerge w:val="continue"/>
            <w:vAlign w:val="center"/>
          </w:tcPr>
          <w:p>
            <w:pPr>
              <w:jc w:val="center"/>
              <w:rPr>
                <w:rFonts w:ascii="Times New Roman" w:hAnsi="Times New Roman" w:eastAsia="宋体" w:cs="Times New Roman"/>
                <w:sz w:val="24"/>
                <w:szCs w:val="20"/>
                <w:lang w:val="fr-F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15" w:hRule="atLeast"/>
          <w:jc w:val="center"/>
        </w:trPr>
        <w:tc>
          <w:tcPr>
            <w:tcW w:w="945" w:type="dxa"/>
            <w:vAlign w:val="center"/>
          </w:tcPr>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噪</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声</w:t>
            </w:r>
          </w:p>
        </w:tc>
        <w:tc>
          <w:tcPr>
            <w:tcW w:w="8695" w:type="dxa"/>
            <w:gridSpan w:val="4"/>
            <w:vAlign w:val="center"/>
          </w:tcPr>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该项目高噪声设备主要为</w:t>
            </w:r>
            <w:r>
              <w:rPr>
                <w:rFonts w:hint="eastAsia" w:ascii="Times New Roman" w:hAnsi="Times New Roman" w:eastAsia="宋体" w:cs="Times New Roman"/>
                <w:sz w:val="24"/>
                <w:szCs w:val="20"/>
              </w:rPr>
              <w:t>清花机、梳棉机、络筒机等</w:t>
            </w:r>
            <w:r>
              <w:rPr>
                <w:rFonts w:ascii="Times New Roman" w:hAnsi="Times New Roman" w:eastAsia="宋体" w:cs="Times New Roman"/>
                <w:sz w:val="24"/>
                <w:szCs w:val="20"/>
              </w:rPr>
              <w:t>，声源强度在85~95dB(A)之间。设备经密闭隔音和距离衰减后，预计厂界噪声</w:t>
            </w:r>
            <w:r>
              <w:rPr>
                <w:rFonts w:hint="eastAsia" w:ascii="Times New Roman" w:hAnsi="Times New Roman" w:eastAsia="宋体" w:cs="Times New Roman"/>
                <w:sz w:val="24"/>
                <w:szCs w:val="20"/>
              </w:rPr>
              <w:t>47.4</w:t>
            </w:r>
            <w:r>
              <w:rPr>
                <w:rFonts w:ascii="Times New Roman" w:hAnsi="Times New Roman" w:eastAsia="宋体" w:cs="Times New Roman"/>
                <w:sz w:val="24"/>
                <w:szCs w:val="20"/>
              </w:rPr>
              <w:t>-</w:t>
            </w:r>
            <w:r>
              <w:rPr>
                <w:rFonts w:hint="eastAsia" w:ascii="Times New Roman" w:hAnsi="Times New Roman" w:eastAsia="宋体" w:cs="Times New Roman"/>
                <w:sz w:val="24"/>
                <w:szCs w:val="20"/>
              </w:rPr>
              <w:t>49.2</w:t>
            </w:r>
            <w:r>
              <w:rPr>
                <w:rFonts w:ascii="Times New Roman" w:hAnsi="Times New Roman" w:eastAsia="宋体" w:cs="Times New Roman"/>
                <w:sz w:val="24"/>
                <w:szCs w:val="20"/>
              </w:rPr>
              <w:t>dB(A)，能达到《工业企业厂界环境噪声排放标准》（GB12348-2008）2类区昼间60dB(A)</w:t>
            </w:r>
            <w:r>
              <w:rPr>
                <w:rFonts w:hint="eastAsia" w:ascii="Times New Roman" w:hAnsi="Times New Roman" w:eastAsia="宋体" w:cs="Times New Roman"/>
                <w:sz w:val="24"/>
                <w:szCs w:val="20"/>
              </w:rPr>
              <w:t>、夜间50</w:t>
            </w:r>
            <w:r>
              <w:rPr>
                <w:rFonts w:ascii="Times New Roman" w:hAnsi="Times New Roman" w:eastAsia="宋体" w:cs="Times New Roman"/>
                <w:sz w:val="24"/>
                <w:szCs w:val="20"/>
              </w:rPr>
              <w:t>dB(A)的标准要求。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945" w:type="dxa"/>
            <w:tcBorders>
              <w:bottom w:val="single" w:color="auto" w:sz="4" w:space="0"/>
            </w:tcBorders>
            <w:vAlign w:val="center"/>
          </w:tcPr>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其</w:t>
            </w:r>
          </w:p>
          <w:p>
            <w:pPr>
              <w:ind w:left="420" w:hanging="420"/>
              <w:jc w:val="center"/>
              <w:rPr>
                <w:rFonts w:ascii="Times New Roman" w:hAnsi="Times New Roman" w:eastAsia="宋体" w:cs="Times New Roman"/>
                <w:sz w:val="24"/>
                <w:szCs w:val="20"/>
              </w:rPr>
            </w:pPr>
            <w:r>
              <w:rPr>
                <w:rFonts w:ascii="Times New Roman" w:hAnsi="Times New Roman" w:eastAsia="宋体" w:cs="Times New Roman"/>
                <w:sz w:val="24"/>
                <w:szCs w:val="20"/>
              </w:rPr>
              <w:t>他</w:t>
            </w:r>
          </w:p>
        </w:tc>
        <w:tc>
          <w:tcPr>
            <w:tcW w:w="8695" w:type="dxa"/>
            <w:gridSpan w:val="4"/>
            <w:tcBorders>
              <w:bottom w:val="single" w:color="auto" w:sz="4" w:space="0"/>
            </w:tcBorders>
            <w:vAlign w:val="center"/>
          </w:tcPr>
          <w:p>
            <w:pPr>
              <w:jc w:val="center"/>
              <w:rPr>
                <w:rFonts w:ascii="Times New Roman" w:hAnsi="Times New Roman" w:eastAsia="宋体" w:cs="Times New Roman"/>
                <w:sz w:val="24"/>
                <w:szCs w:val="20"/>
              </w:rPr>
            </w:pPr>
          </w:p>
          <w:p>
            <w:pPr>
              <w:jc w:val="center"/>
              <w:rPr>
                <w:rFonts w:ascii="Times New Roman" w:hAnsi="Times New Roman" w:eastAsia="宋体" w:cs="Times New Roman"/>
                <w:sz w:val="24"/>
                <w:szCs w:val="20"/>
              </w:rPr>
            </w:pPr>
          </w:p>
          <w:p>
            <w:pPr>
              <w:jc w:val="center"/>
              <w:rPr>
                <w:rFonts w:ascii="Times New Roman" w:hAnsi="Times New Roman" w:eastAsia="宋体" w:cs="Times New Roman"/>
                <w:sz w:val="24"/>
                <w:szCs w:val="20"/>
              </w:rPr>
            </w:pPr>
            <w:r>
              <w:rPr>
                <w:rFonts w:ascii="Times New Roman" w:hAnsi="Times New Roman" w:eastAsia="宋体" w:cs="Times New Roman"/>
                <w:sz w:val="24"/>
                <w:szCs w:val="20"/>
              </w:rPr>
              <w:t>/</w:t>
            </w:r>
          </w:p>
          <w:p>
            <w:pPr>
              <w:jc w:val="center"/>
              <w:rPr>
                <w:rFonts w:ascii="Times New Roman" w:hAnsi="Times New Roman" w:eastAsia="宋体" w:cs="Times New Roman"/>
                <w:sz w:val="24"/>
                <w:szCs w:val="20"/>
              </w:rPr>
            </w:pPr>
          </w:p>
          <w:p>
            <w:pPr>
              <w:jc w:val="center"/>
              <w:rPr>
                <w:rFonts w:ascii="Times New Roman" w:hAnsi="Times New Roman" w:eastAsia="宋体" w:cs="Times New Roman"/>
                <w:sz w:val="24"/>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9640" w:type="dxa"/>
            <w:gridSpan w:val="5"/>
            <w:tcBorders>
              <w:top w:val="single" w:color="auto" w:sz="4" w:space="0"/>
              <w:bottom w:val="single" w:color="auto" w:sz="8" w:space="0"/>
            </w:tcBorders>
            <w:vAlign w:val="center"/>
          </w:tcPr>
          <w:p>
            <w:pPr>
              <w:ind w:left="420" w:hanging="420"/>
              <w:jc w:val="left"/>
              <w:rPr>
                <w:rFonts w:ascii="Times New Roman" w:hAnsi="Times New Roman" w:eastAsia="宋体" w:cs="Times New Roman"/>
                <w:sz w:val="24"/>
                <w:szCs w:val="20"/>
              </w:rPr>
            </w:pPr>
            <w:r>
              <w:rPr>
                <w:rFonts w:ascii="Times New Roman" w:hAnsi="Times New Roman" w:eastAsia="宋体" w:cs="Times New Roman"/>
                <w:sz w:val="24"/>
                <w:szCs w:val="20"/>
              </w:rPr>
              <w:t>主要生态影响（不够时可附另页）：</w:t>
            </w:r>
          </w:p>
          <w:p>
            <w:pPr>
              <w:ind w:left="420" w:hanging="420"/>
              <w:jc w:val="left"/>
              <w:rPr>
                <w:rFonts w:ascii="Times New Roman" w:hAnsi="Times New Roman" w:eastAsia="宋体" w:cs="Times New Roman"/>
                <w:sz w:val="24"/>
                <w:szCs w:val="20"/>
              </w:rPr>
            </w:pPr>
          </w:p>
          <w:p>
            <w:pPr>
              <w:ind w:left="420" w:hanging="420"/>
              <w:jc w:val="left"/>
              <w:rPr>
                <w:rFonts w:ascii="Times New Roman" w:hAnsi="Times New Roman" w:eastAsia="宋体" w:cs="Times New Roman"/>
                <w:sz w:val="24"/>
                <w:szCs w:val="20"/>
              </w:rPr>
            </w:pPr>
          </w:p>
          <w:p>
            <w:pPr>
              <w:ind w:left="420" w:hanging="420"/>
              <w:jc w:val="left"/>
              <w:rPr>
                <w:rFonts w:ascii="Times New Roman" w:hAnsi="Times New Roman" w:eastAsia="宋体" w:cs="Times New Roman"/>
                <w:sz w:val="24"/>
                <w:szCs w:val="20"/>
              </w:rPr>
            </w:pPr>
          </w:p>
          <w:p>
            <w:pPr>
              <w:ind w:left="420" w:hanging="420"/>
              <w:jc w:val="left"/>
              <w:rPr>
                <w:rFonts w:ascii="Times New Roman" w:hAnsi="Times New Roman" w:eastAsia="宋体" w:cs="Times New Roman"/>
                <w:sz w:val="24"/>
                <w:szCs w:val="20"/>
              </w:rPr>
            </w:pPr>
          </w:p>
          <w:p>
            <w:pPr>
              <w:spacing w:line="440" w:lineRule="exact"/>
              <w:ind w:firstLine="480" w:firstLineChars="200"/>
              <w:jc w:val="center"/>
              <w:rPr>
                <w:rFonts w:ascii="Times New Roman" w:hAnsi="Times New Roman" w:eastAsia="宋体" w:cs="Times New Roman"/>
                <w:bCs/>
                <w:sz w:val="24"/>
                <w:szCs w:val="20"/>
              </w:rPr>
            </w:pPr>
            <w:r>
              <w:rPr>
                <w:rFonts w:hint="eastAsia" w:ascii="Times New Roman" w:hAnsi="Times New Roman" w:eastAsia="宋体" w:cs="Times New Roman"/>
                <w:bCs/>
                <w:sz w:val="24"/>
                <w:szCs w:val="20"/>
              </w:rPr>
              <w:t>/</w:t>
            </w:r>
          </w:p>
          <w:p>
            <w:pPr>
              <w:spacing w:line="440" w:lineRule="exact"/>
              <w:ind w:firstLine="480" w:firstLineChars="200"/>
              <w:jc w:val="center"/>
              <w:rPr>
                <w:rFonts w:ascii="Times New Roman" w:hAnsi="Times New Roman" w:eastAsia="宋体" w:cs="Times New Roman"/>
                <w:bCs/>
                <w:sz w:val="24"/>
                <w:szCs w:val="20"/>
              </w:rPr>
            </w:pPr>
          </w:p>
          <w:p>
            <w:pPr>
              <w:spacing w:line="440" w:lineRule="exact"/>
              <w:ind w:firstLine="480" w:firstLineChars="200"/>
              <w:jc w:val="center"/>
              <w:rPr>
                <w:rFonts w:ascii="Times New Roman" w:hAnsi="Times New Roman" w:eastAsia="宋体" w:cs="Times New Roman"/>
                <w:bCs/>
                <w:sz w:val="24"/>
                <w:szCs w:val="20"/>
              </w:rPr>
            </w:pPr>
          </w:p>
          <w:p>
            <w:pPr>
              <w:spacing w:line="440" w:lineRule="exact"/>
              <w:ind w:firstLine="480" w:firstLineChars="200"/>
              <w:jc w:val="center"/>
              <w:rPr>
                <w:rFonts w:ascii="Times New Roman" w:hAnsi="Times New Roman" w:eastAsia="宋体" w:cs="Times New Roman"/>
                <w:bCs/>
                <w:sz w:val="24"/>
                <w:szCs w:val="20"/>
              </w:rPr>
            </w:pPr>
          </w:p>
          <w:p>
            <w:pPr>
              <w:spacing w:line="440" w:lineRule="exact"/>
              <w:rPr>
                <w:rFonts w:ascii="Times New Roman" w:hAnsi="Times New Roman" w:eastAsia="宋体" w:cs="Times New Roman"/>
                <w:bCs/>
                <w:sz w:val="24"/>
                <w:szCs w:val="20"/>
              </w:rPr>
            </w:pPr>
          </w:p>
        </w:tc>
      </w:tr>
    </w:tbl>
    <w:p>
      <w:pPr>
        <w:ind w:left="-720" w:leftChars="-343" w:firstLine="739" w:firstLineChars="264"/>
        <w:rPr>
          <w:rFonts w:ascii="Times New Roman" w:hAnsi="Times New Roman" w:eastAsia="宋体" w:cs="Times New Roman"/>
          <w:sz w:val="28"/>
          <w:szCs w:val="28"/>
        </w:rPr>
      </w:pPr>
      <w:r>
        <w:rPr>
          <w:rFonts w:ascii="Times New Roman" w:hAnsi="Times New Roman" w:eastAsia="宋体" w:cs="Times New Roman"/>
          <w:sz w:val="28"/>
          <w:szCs w:val="20"/>
        </w:rPr>
        <w:br w:type="page"/>
      </w:r>
      <w:r>
        <w:rPr>
          <w:rFonts w:ascii="Times New Roman" w:hAnsi="Times New Roman" w:eastAsia="宋体" w:cs="Times New Roman"/>
          <w:b/>
          <w:sz w:val="28"/>
          <w:szCs w:val="20"/>
        </w:rPr>
        <w:t>环境影响分析</w:t>
      </w:r>
    </w:p>
    <w:tbl>
      <w:tblPr>
        <w:tblStyle w:val="33"/>
        <w:tblW w:w="9276" w:type="dxa"/>
        <w:jc w:val="center"/>
        <w:tblInd w:w="1119"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96" w:hRule="atLeast"/>
          <w:jc w:val="center"/>
        </w:trPr>
        <w:tc>
          <w:tcPr>
            <w:tcW w:w="9276" w:type="dxa"/>
            <w:tcBorders>
              <w:bottom w:val="single" w:color="auto" w:sz="8" w:space="0"/>
            </w:tcBorders>
          </w:tcPr>
          <w:p>
            <w:pPr>
              <w:adjustRightInd w:val="0"/>
              <w:snapToGrid w:val="0"/>
              <w:spacing w:line="440" w:lineRule="exact"/>
              <w:ind w:left="420" w:hanging="420"/>
              <w:jc w:val="left"/>
              <w:rPr>
                <w:rFonts w:ascii="Times New Roman" w:hAnsi="Times New Roman" w:eastAsia="黑体" w:cs="Times New Roman"/>
                <w:sz w:val="24"/>
                <w:szCs w:val="20"/>
              </w:rPr>
            </w:pPr>
            <w:r>
              <w:rPr>
                <w:rFonts w:ascii="Times New Roman" w:hAnsi="Times New Roman" w:eastAsia="黑体" w:cs="Times New Roman"/>
                <w:sz w:val="24"/>
                <w:szCs w:val="20"/>
              </w:rPr>
              <w:t>施工期环境影响简要分析：</w:t>
            </w:r>
          </w:p>
          <w:p>
            <w:pPr>
              <w:spacing w:line="440" w:lineRule="exact"/>
              <w:ind w:firstLine="464" w:firstLineChars="200"/>
              <w:jc w:val="left"/>
              <w:rPr>
                <w:rFonts w:ascii="Times New Roman" w:hAnsi="Times New Roman" w:eastAsia="宋体" w:cs="Times New Roman"/>
                <w:sz w:val="24"/>
                <w:szCs w:val="20"/>
              </w:rPr>
            </w:pPr>
            <w:r>
              <w:rPr>
                <w:rFonts w:ascii="Times New Roman" w:hAnsi="Times New Roman" w:eastAsia="宋体" w:cs="Times New Roman"/>
                <w:color w:val="000000"/>
                <w:spacing w:val="-4"/>
                <w:sz w:val="24"/>
                <w:szCs w:val="24"/>
              </w:rPr>
              <w:t>本项目利用现有厂房组织生产</w:t>
            </w:r>
            <w:r>
              <w:rPr>
                <w:rFonts w:ascii="Times New Roman" w:hAnsi="Times New Roman" w:eastAsia="宋体" w:cs="Times New Roman"/>
                <w:color w:val="000000"/>
                <w:sz w:val="24"/>
                <w:szCs w:val="24"/>
              </w:rPr>
              <w:t>，不存在施工期环境影响。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778" w:hRule="atLeast"/>
          <w:jc w:val="center"/>
        </w:trPr>
        <w:tc>
          <w:tcPr>
            <w:tcW w:w="9276" w:type="dxa"/>
            <w:tcBorders>
              <w:top w:val="single" w:color="auto" w:sz="8" w:space="0"/>
              <w:bottom w:val="single" w:color="auto" w:sz="8" w:space="0"/>
            </w:tcBorders>
          </w:tcPr>
          <w:p>
            <w:pPr>
              <w:spacing w:line="440" w:lineRule="exact"/>
              <w:jc w:val="left"/>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营运期环境影响分析：</w:t>
            </w:r>
          </w:p>
          <w:p>
            <w:pPr>
              <w:spacing w:line="44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sz w:val="24"/>
                <w:szCs w:val="24"/>
              </w:rPr>
              <w:t>项目生产过程中主要污染因素为废水、废气、噪声和固废</w:t>
            </w:r>
            <w:r>
              <w:rPr>
                <w:rFonts w:ascii="Times New Roman" w:hAnsi="Times New Roman" w:eastAsia="宋体" w:cs="Times New Roman"/>
                <w:color w:val="000000"/>
                <w:sz w:val="24"/>
                <w:szCs w:val="24"/>
              </w:rPr>
              <w:t>。</w:t>
            </w:r>
          </w:p>
          <w:p>
            <w:pPr>
              <w:spacing w:line="440" w:lineRule="exact"/>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1、废气</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本项目清花、梳棉工序和并条、粗纱、细纱工序以及络筒、并纱、捻线工序会产生废气，废气污染物为棉尘。</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（1）有组织废气</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1.清花、梳棉工序废气</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本项目清花、梳棉工序会产生棉尘废气。</w:t>
            </w:r>
            <w:r>
              <w:rPr>
                <w:rFonts w:hint="eastAsia" w:ascii="Times New Roman" w:hAnsi="Times New Roman" w:eastAsia="宋体" w:cs="Times New Roman"/>
                <w:sz w:val="24"/>
                <w:szCs w:val="20"/>
              </w:rPr>
              <w:t>棉尘产生量为原料加工量的1</w:t>
            </w:r>
            <w:r>
              <w:rPr>
                <w:rFonts w:ascii="Times New Roman" w:hAnsi="Times New Roman" w:eastAsia="宋体" w:cs="Times New Roman"/>
                <w:sz w:val="24"/>
                <w:szCs w:val="20"/>
              </w:rPr>
              <w:t>%</w:t>
            </w:r>
            <w:r>
              <w:rPr>
                <w:rFonts w:hint="eastAsia" w:ascii="Times New Roman" w:hAnsi="Times New Roman" w:eastAsia="宋体" w:cs="Times New Roman"/>
                <w:sz w:val="24"/>
                <w:szCs w:val="20"/>
              </w:rPr>
              <w:t>，</w:t>
            </w:r>
            <w:r>
              <w:rPr>
                <w:rFonts w:hint="eastAsia" w:ascii="Times New Roman" w:hAnsi="Times New Roman" w:eastAsia="宋体" w:cs="Times New Roman"/>
                <w:sz w:val="24"/>
                <w:szCs w:val="24"/>
              </w:rPr>
              <w:t>本项目原料用量为1630t/a</w:t>
            </w:r>
            <w:r>
              <w:rPr>
                <w:rFonts w:hint="eastAsia" w:ascii="Times New Roman" w:hAnsi="Times New Roman" w:eastAsia="宋体" w:cs="Times New Roman"/>
                <w:sz w:val="24"/>
                <w:szCs w:val="20"/>
              </w:rPr>
              <w:t>，故本项目清花、梳棉工序棉尘产生量为16.3t/a，清花、梳棉工序棉尘产生速率和浓度为</w:t>
            </w:r>
            <w:r>
              <w:rPr>
                <w:rFonts w:hint="eastAsia" w:ascii="Times New Roman" w:hAnsi="Times New Roman" w:eastAsia="宋体" w:cs="Times New Roman"/>
                <w:sz w:val="24"/>
                <w:szCs w:val="24"/>
              </w:rPr>
              <w:t>2.12</w:t>
            </w:r>
            <w:r>
              <w:rPr>
                <w:rFonts w:ascii="Times New Roman" w:hAnsi="Times New Roman" w:eastAsia="宋体" w:cs="Times New Roman"/>
                <w:sz w:val="24"/>
                <w:szCs w:val="24"/>
              </w:rPr>
              <w:t>kg/h</w:t>
            </w:r>
            <w:r>
              <w:rPr>
                <w:rFonts w:hint="eastAsia" w:ascii="Times New Roman" w:hAnsi="Times New Roman" w:eastAsia="宋体" w:cs="Times New Roman"/>
                <w:sz w:val="24"/>
                <w:szCs w:val="24"/>
              </w:rPr>
              <w:t>、265</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，本项目清花、梳棉工序设备为密闭性设备，设备产生的废气由设备专用排气口通过管道引至圆筒式除尘器机组进行治理，治理后废气经15m高排气筒排放，设计风机风量为8000m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/h、处理效率为95%，则经处理后粉尘排放量为0.815t/a，排放速率为0.106kg/h，排放浓度为13.25mg/m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，能够满足</w:t>
            </w:r>
            <w:r>
              <w:rPr>
                <w:rFonts w:ascii="Times New Roman" w:hAnsi="Times New Roman" w:eastAsia="宋体" w:cs="Times New Roman"/>
                <w:color w:val="000000"/>
                <w:sz w:val="24"/>
                <w:szCs w:val="24"/>
              </w:rPr>
              <w:t>《大气污染物综合排放标准》（GB16297-1996）表2颗粒物二级标准</w:t>
            </w:r>
            <w:r>
              <w:rPr>
                <w:rFonts w:ascii="Times New Roman" w:hAnsi="Times New Roman" w:eastAsia="宋体" w:cs="Times New Roman"/>
                <w:sz w:val="24"/>
                <w:szCs w:val="24"/>
              </w:rPr>
              <w:t>（15m排气筒）排放速率3.5kg/h，排放浓度120mg/m³的限值要求</w:t>
            </w:r>
            <w:r>
              <w:rPr>
                <w:rFonts w:hint="eastAsia" w:ascii="Times New Roman" w:hAnsi="Times New Roman" w:eastAsia="宋体" w:cs="Times New Roman"/>
                <w:sz w:val="24"/>
                <w:szCs w:val="24"/>
              </w:rPr>
              <w:t>。</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2.并条、粗纱、细纱工序废气</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本项目并条、粗纱、细纱工序会产生棉尘废气。</w:t>
            </w:r>
            <w:r>
              <w:rPr>
                <w:rFonts w:hint="eastAsia" w:ascii="Times New Roman" w:hAnsi="Times New Roman" w:eastAsia="宋体" w:cs="Times New Roman"/>
                <w:sz w:val="24"/>
                <w:szCs w:val="20"/>
              </w:rPr>
              <w:t>棉尘产生量为加工量的0.3</w:t>
            </w:r>
            <w:r>
              <w:rPr>
                <w:rFonts w:ascii="Times New Roman" w:hAnsi="Times New Roman" w:eastAsia="宋体" w:cs="Times New Roman"/>
                <w:sz w:val="24"/>
                <w:szCs w:val="20"/>
              </w:rPr>
              <w:t>%</w:t>
            </w:r>
            <w:r>
              <w:rPr>
                <w:rFonts w:hint="eastAsia" w:ascii="Times New Roman" w:hAnsi="Times New Roman" w:eastAsia="宋体" w:cs="Times New Roman"/>
                <w:sz w:val="24"/>
                <w:szCs w:val="20"/>
              </w:rPr>
              <w:t>，</w:t>
            </w:r>
            <w:r>
              <w:rPr>
                <w:rFonts w:hint="eastAsia" w:ascii="Times New Roman" w:hAnsi="Times New Roman" w:eastAsia="宋体" w:cs="Times New Roman"/>
                <w:sz w:val="24"/>
                <w:szCs w:val="24"/>
              </w:rPr>
              <w:t>物料加工量为1610t/a</w:t>
            </w:r>
            <w:r>
              <w:rPr>
                <w:rFonts w:hint="eastAsia" w:ascii="Times New Roman" w:hAnsi="Times New Roman" w:eastAsia="宋体" w:cs="Times New Roman"/>
                <w:sz w:val="24"/>
                <w:szCs w:val="20"/>
              </w:rPr>
              <w:t>，故本项目并条、粗纱、细纱工序棉尘产生量为4.83t/a，并条、粗纱、细纱工序棉尘产生速率和浓度为</w:t>
            </w:r>
            <w:r>
              <w:rPr>
                <w:rFonts w:hint="eastAsia" w:ascii="Times New Roman" w:hAnsi="Times New Roman" w:eastAsia="宋体" w:cs="Times New Roman"/>
                <w:sz w:val="24"/>
                <w:szCs w:val="24"/>
              </w:rPr>
              <w:t>0.63</w:t>
            </w:r>
            <w:r>
              <w:rPr>
                <w:rFonts w:ascii="Times New Roman" w:hAnsi="Times New Roman" w:eastAsia="宋体" w:cs="Times New Roman"/>
                <w:sz w:val="24"/>
                <w:szCs w:val="24"/>
              </w:rPr>
              <w:t>kg/h</w:t>
            </w:r>
            <w:r>
              <w:rPr>
                <w:rFonts w:hint="eastAsia" w:ascii="Times New Roman" w:hAnsi="Times New Roman" w:eastAsia="宋体" w:cs="Times New Roman"/>
                <w:sz w:val="24"/>
                <w:szCs w:val="24"/>
              </w:rPr>
              <w:t>、126</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，并条、粗纱、细纱工序产生的棉尘经设备自带的收尘装置收集后通过管道引至袋式除尘器进行治理，治理后废气经15m高排气筒排放，设计风机风量为5000m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/h，除尘效率为95%，则经处理后粉尘排放量为0.24t/a，排放速率为0.031kg/h，排放浓度为6.2mg/m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，能够满足</w:t>
            </w:r>
            <w:r>
              <w:rPr>
                <w:rFonts w:ascii="Times New Roman" w:hAnsi="Times New Roman" w:eastAsia="宋体" w:cs="Times New Roman"/>
                <w:color w:val="000000"/>
                <w:sz w:val="24"/>
                <w:szCs w:val="24"/>
              </w:rPr>
              <w:t>《大气污染物综合排放标准》（GB16297-1996）表2颗粒物二级标准</w:t>
            </w:r>
            <w:r>
              <w:rPr>
                <w:rFonts w:ascii="Times New Roman" w:hAnsi="Times New Roman" w:eastAsia="宋体" w:cs="Times New Roman"/>
                <w:sz w:val="24"/>
                <w:szCs w:val="24"/>
              </w:rPr>
              <w:t>（15m排气筒）排放速率3.5kg/h，排放浓度120mg/m³的限值要求</w:t>
            </w:r>
            <w:r>
              <w:rPr>
                <w:rFonts w:hint="eastAsia" w:ascii="Times New Roman" w:hAnsi="Times New Roman" w:eastAsia="宋体" w:cs="Times New Roman"/>
                <w:sz w:val="24"/>
                <w:szCs w:val="24"/>
              </w:rPr>
              <w:t>。</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3.络筒、并纱、捻线工序废气</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本项目络筒、并纱、捻线工序会产生棉尘废气。</w:t>
            </w:r>
            <w:r>
              <w:rPr>
                <w:rFonts w:hint="eastAsia" w:ascii="Times New Roman" w:hAnsi="Times New Roman" w:eastAsia="宋体" w:cs="Times New Roman"/>
                <w:sz w:val="24"/>
                <w:szCs w:val="20"/>
              </w:rPr>
              <w:t>棉尘产生量为产品量的0.2</w:t>
            </w:r>
            <w:r>
              <w:rPr>
                <w:rFonts w:ascii="Times New Roman" w:hAnsi="Times New Roman" w:eastAsia="宋体" w:cs="Times New Roman"/>
                <w:sz w:val="24"/>
                <w:szCs w:val="20"/>
              </w:rPr>
              <w:t>%</w:t>
            </w:r>
            <w:r>
              <w:rPr>
                <w:rFonts w:hint="eastAsia" w:ascii="Times New Roman" w:hAnsi="Times New Roman" w:eastAsia="宋体" w:cs="Times New Roman"/>
                <w:sz w:val="24"/>
                <w:szCs w:val="20"/>
              </w:rPr>
              <w:t>，</w:t>
            </w:r>
            <w:r>
              <w:rPr>
                <w:rFonts w:hint="eastAsia" w:ascii="Times New Roman" w:hAnsi="Times New Roman" w:eastAsia="宋体" w:cs="Times New Roman"/>
                <w:sz w:val="24"/>
                <w:szCs w:val="24"/>
              </w:rPr>
              <w:t>本项目年产</w:t>
            </w:r>
            <w:r>
              <w:rPr>
                <w:rFonts w:hint="eastAsia" w:ascii="Times New Roman" w:hAnsi="Times New Roman" w:eastAsia="宋体" w:cs="Times New Roman"/>
                <w:sz w:val="24"/>
                <w:szCs w:val="20"/>
              </w:rPr>
              <w:t>1600吨棉纱，故本项目络筒、并纱、捻线工序棉尘产生量为3.2t/a，络筒、并纱、捻线工序棉尘产生速率和浓度为</w:t>
            </w:r>
            <w:r>
              <w:rPr>
                <w:rFonts w:hint="eastAsia" w:ascii="Times New Roman" w:hAnsi="Times New Roman" w:eastAsia="宋体" w:cs="Times New Roman"/>
                <w:sz w:val="24"/>
                <w:szCs w:val="24"/>
              </w:rPr>
              <w:t>0.42</w:t>
            </w:r>
            <w:r>
              <w:rPr>
                <w:rFonts w:ascii="Times New Roman" w:hAnsi="Times New Roman" w:eastAsia="宋体" w:cs="Times New Roman"/>
                <w:sz w:val="24"/>
                <w:szCs w:val="24"/>
              </w:rPr>
              <w:t>kg/h</w:t>
            </w:r>
            <w:r>
              <w:rPr>
                <w:rFonts w:hint="eastAsia" w:ascii="Times New Roman" w:hAnsi="Times New Roman" w:eastAsia="宋体" w:cs="Times New Roman"/>
                <w:sz w:val="24"/>
                <w:szCs w:val="24"/>
              </w:rPr>
              <w:t>、42</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评价提出：络筒、并纱、捻线工序产生的棉尘经集气罩收集后引至袋式除尘器治理，治理后废气经15m高排气筒排放，项目共有络筒机、倍捻机、并纱机25台，需在设备上方设置25个集气罩，每个集气罩均应完全覆盖设备，以保证收集效果，风机风量为10000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/h，按收集效果90%、除尘效率95%计，则经处理后粉尘排放量为0.144t/a，排放速率为0.019kg/h，排放浓度为1.9mg/m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，能够满足</w:t>
            </w:r>
            <w:r>
              <w:rPr>
                <w:rFonts w:ascii="Times New Roman" w:hAnsi="Times New Roman" w:eastAsia="宋体" w:cs="Times New Roman"/>
                <w:color w:val="000000"/>
                <w:sz w:val="24"/>
                <w:szCs w:val="24"/>
              </w:rPr>
              <w:t>《大气污染物综合排放标准》（GB16297-1996）表2颗粒物二级标准</w:t>
            </w:r>
            <w:r>
              <w:rPr>
                <w:rFonts w:ascii="Times New Roman" w:hAnsi="Times New Roman" w:eastAsia="宋体" w:cs="Times New Roman"/>
                <w:sz w:val="24"/>
                <w:szCs w:val="24"/>
              </w:rPr>
              <w:t>（15m排气筒）排放速率3.5kg/h，排放浓度120mg/m³的限值要求</w:t>
            </w:r>
            <w:r>
              <w:rPr>
                <w:rFonts w:hint="eastAsia" w:ascii="Times New Roman" w:hAnsi="Times New Roman" w:eastAsia="宋体" w:cs="Times New Roman"/>
                <w:sz w:val="24"/>
                <w:szCs w:val="24"/>
              </w:rPr>
              <w:t>。</w:t>
            </w:r>
          </w:p>
          <w:p>
            <w:pPr>
              <w:spacing w:line="440" w:lineRule="exact"/>
              <w:ind w:firstLine="410" w:firstLineChars="171"/>
              <w:rPr>
                <w:rFonts w:ascii="Times New Roman" w:hAnsi="Times New Roman" w:eastAsia="宋体" w:cs="Times New Roman"/>
                <w:sz w:val="24"/>
                <w:szCs w:val="24"/>
              </w:rPr>
            </w:pPr>
            <w:r>
              <w:rPr>
                <w:rFonts w:hint="eastAsia" w:ascii="Times New Roman" w:hAnsi="Times New Roman" w:eastAsia="宋体" w:cs="Times New Roman"/>
                <w:sz w:val="24"/>
                <w:szCs w:val="24"/>
              </w:rPr>
              <w:t>本项目清花、梳棉工序和并条、粗纱、细纱工序和络筒、并纱、捻线工序棉尘产排情况如下：</w:t>
            </w:r>
          </w:p>
          <w:p>
            <w:pPr>
              <w:spacing w:line="440" w:lineRule="exact"/>
              <w:ind w:firstLine="482" w:firstLineChars="200"/>
              <w:rPr>
                <w:rFonts w:ascii="Times New Roman" w:hAnsi="Times New Roman" w:eastAsia="宋体" w:cs="Times New Roman"/>
                <w:b/>
                <w:bCs/>
                <w:sz w:val="24"/>
                <w:szCs w:val="24"/>
              </w:rPr>
            </w:pPr>
            <w:r>
              <w:rPr>
                <w:rFonts w:ascii="Times New Roman" w:hAnsi="宋体" w:eastAsia="宋体" w:cs="Times New Roman"/>
                <w:b/>
                <w:bCs/>
                <w:sz w:val="24"/>
                <w:szCs w:val="24"/>
              </w:rPr>
              <w:t>表</w:t>
            </w:r>
            <w:r>
              <w:rPr>
                <w:rFonts w:ascii="Times New Roman" w:hAnsi="Times New Roman" w:eastAsia="宋体" w:cs="Times New Roman"/>
                <w:b/>
                <w:bCs/>
                <w:sz w:val="24"/>
                <w:szCs w:val="24"/>
              </w:rPr>
              <w:t>2</w:t>
            </w:r>
            <w:r>
              <w:rPr>
                <w:rFonts w:hint="eastAsia" w:ascii="Times New Roman" w:hAnsi="Times New Roman" w:eastAsia="宋体" w:cs="Times New Roman"/>
                <w:b/>
                <w:bCs/>
                <w:sz w:val="24"/>
                <w:szCs w:val="24"/>
              </w:rPr>
              <w:t>5</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w:t>
            </w:r>
            <w:r>
              <w:rPr>
                <w:rFonts w:ascii="Times New Roman" w:hAnsi="宋体" w:eastAsia="宋体" w:cs="Times New Roman"/>
                <w:b/>
                <w:bCs/>
                <w:sz w:val="24"/>
                <w:szCs w:val="24"/>
              </w:rPr>
              <w:t>本项目</w:t>
            </w:r>
            <w:r>
              <w:rPr>
                <w:rFonts w:hint="eastAsia" w:ascii="Times New Roman" w:hAnsi="宋体" w:eastAsia="宋体" w:cs="Times New Roman"/>
                <w:b/>
                <w:bCs/>
                <w:sz w:val="24"/>
                <w:szCs w:val="24"/>
              </w:rPr>
              <w:t>棉</w:t>
            </w:r>
            <w:r>
              <w:rPr>
                <w:rFonts w:ascii="Times New Roman" w:hAnsi="宋体" w:eastAsia="宋体" w:cs="Times New Roman"/>
                <w:b/>
                <w:bCs/>
                <w:sz w:val="24"/>
                <w:szCs w:val="24"/>
              </w:rPr>
              <w:t>尘产排情况一览表</w:t>
            </w:r>
          </w:p>
          <w:tbl>
            <w:tblPr>
              <w:tblStyle w:val="33"/>
              <w:tblW w:w="935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68"/>
              <w:gridCol w:w="1170"/>
              <w:gridCol w:w="1169"/>
              <w:gridCol w:w="1169"/>
              <w:gridCol w:w="1169"/>
              <w:gridCol w:w="1169"/>
              <w:gridCol w:w="11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3" w:type="dxa"/>
                  <w:tcBorders>
                    <w:top w:val="single" w:color="auto" w:sz="8" w:space="0"/>
                    <w:left w:val="nil"/>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项目</w:t>
                  </w:r>
                </w:p>
              </w:tc>
              <w:tc>
                <w:tcPr>
                  <w:tcW w:w="116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产生量</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w:t>
                  </w:r>
                  <w:r>
                    <w:rPr>
                      <w:rFonts w:ascii="Times New Roman" w:hAnsi="Times New Roman" w:eastAsia="宋体" w:cs="Times New Roman"/>
                      <w:b/>
                      <w:color w:val="333333"/>
                      <w:szCs w:val="21"/>
                    </w:rPr>
                    <w:t>t/a</w:t>
                  </w:r>
                  <w:r>
                    <w:rPr>
                      <w:rFonts w:ascii="Times New Roman" w:hAnsi="宋体" w:eastAsia="宋体" w:cs="Times New Roman"/>
                      <w:b/>
                      <w:color w:val="333333"/>
                      <w:szCs w:val="21"/>
                    </w:rPr>
                    <w:t>）</w:t>
                  </w:r>
                </w:p>
              </w:tc>
              <w:tc>
                <w:tcPr>
                  <w:tcW w:w="117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产生</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速率</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w:t>
                  </w:r>
                  <w:r>
                    <w:rPr>
                      <w:rFonts w:ascii="Times New Roman" w:hAnsi="Times New Roman" w:eastAsia="宋体" w:cs="Times New Roman"/>
                      <w:b/>
                      <w:color w:val="333333"/>
                      <w:szCs w:val="21"/>
                    </w:rPr>
                    <w:t>kg/h</w:t>
                  </w:r>
                  <w:r>
                    <w:rPr>
                      <w:rFonts w:ascii="Times New Roman" w:hAnsi="宋体" w:eastAsia="宋体" w:cs="Times New Roman"/>
                      <w:b/>
                      <w:color w:val="333333"/>
                      <w:szCs w:val="21"/>
                    </w:rPr>
                    <w:t>）</w:t>
                  </w:r>
                </w:p>
              </w:tc>
              <w:tc>
                <w:tcPr>
                  <w:tcW w:w="11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产生</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浓度</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w:t>
                  </w:r>
                  <w:r>
                    <w:rPr>
                      <w:rFonts w:ascii="Times New Roman" w:hAnsi="Times New Roman" w:eastAsia="宋体" w:cs="Times New Roman"/>
                      <w:b/>
                      <w:color w:val="333333"/>
                      <w:szCs w:val="21"/>
                    </w:rPr>
                    <w:t>mg/m</w:t>
                  </w:r>
                  <w:r>
                    <w:rPr>
                      <w:rFonts w:ascii="Times New Roman" w:hAnsi="Times New Roman" w:eastAsia="宋体" w:cs="Times New Roman"/>
                      <w:b/>
                      <w:color w:val="333333"/>
                      <w:szCs w:val="21"/>
                      <w:vertAlign w:val="superscript"/>
                    </w:rPr>
                    <w:t>3</w:t>
                  </w:r>
                  <w:r>
                    <w:rPr>
                      <w:rFonts w:ascii="Times New Roman" w:hAnsi="宋体" w:eastAsia="宋体" w:cs="Times New Roman"/>
                      <w:b/>
                      <w:color w:val="333333"/>
                      <w:szCs w:val="21"/>
                    </w:rPr>
                    <w:t>）</w:t>
                  </w:r>
                </w:p>
              </w:tc>
              <w:tc>
                <w:tcPr>
                  <w:tcW w:w="11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风机</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风量</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w:t>
                  </w:r>
                  <w:r>
                    <w:rPr>
                      <w:rFonts w:ascii="Times New Roman" w:hAnsi="Times New Roman" w:eastAsia="宋体" w:cs="Times New Roman"/>
                      <w:b/>
                      <w:color w:val="333333"/>
                      <w:szCs w:val="21"/>
                    </w:rPr>
                    <w:t>m</w:t>
                  </w:r>
                  <w:r>
                    <w:rPr>
                      <w:rFonts w:ascii="Times New Roman" w:hAnsi="Times New Roman" w:eastAsia="宋体" w:cs="Times New Roman"/>
                      <w:b/>
                      <w:color w:val="333333"/>
                      <w:szCs w:val="21"/>
                      <w:vertAlign w:val="superscript"/>
                    </w:rPr>
                    <w:t>3</w:t>
                  </w:r>
                  <w:r>
                    <w:rPr>
                      <w:rFonts w:ascii="Times New Roman" w:hAnsi="Times New Roman" w:eastAsia="宋体" w:cs="Times New Roman"/>
                      <w:b/>
                      <w:color w:val="333333"/>
                      <w:szCs w:val="21"/>
                    </w:rPr>
                    <w:t>/h</w:t>
                  </w:r>
                  <w:r>
                    <w:rPr>
                      <w:rFonts w:ascii="Times New Roman" w:hAnsi="宋体" w:eastAsia="宋体" w:cs="Times New Roman"/>
                      <w:b/>
                      <w:color w:val="333333"/>
                      <w:szCs w:val="21"/>
                    </w:rPr>
                    <w:t>）</w:t>
                  </w:r>
                </w:p>
              </w:tc>
              <w:tc>
                <w:tcPr>
                  <w:tcW w:w="11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排放</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量</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w:t>
                  </w:r>
                  <w:r>
                    <w:rPr>
                      <w:rFonts w:ascii="Times New Roman" w:hAnsi="Times New Roman" w:eastAsia="宋体" w:cs="Times New Roman"/>
                      <w:b/>
                      <w:color w:val="333333"/>
                      <w:szCs w:val="21"/>
                    </w:rPr>
                    <w:t>t/a</w:t>
                  </w:r>
                  <w:r>
                    <w:rPr>
                      <w:rFonts w:ascii="Times New Roman" w:hAnsi="宋体" w:eastAsia="宋体" w:cs="Times New Roman"/>
                      <w:b/>
                      <w:color w:val="333333"/>
                      <w:szCs w:val="21"/>
                    </w:rPr>
                    <w:t>）</w:t>
                  </w:r>
                </w:p>
              </w:tc>
              <w:tc>
                <w:tcPr>
                  <w:tcW w:w="11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排放</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速率</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w:t>
                  </w:r>
                  <w:r>
                    <w:rPr>
                      <w:rFonts w:ascii="Times New Roman" w:hAnsi="Times New Roman" w:eastAsia="宋体" w:cs="Times New Roman"/>
                      <w:b/>
                      <w:color w:val="333333"/>
                      <w:szCs w:val="21"/>
                    </w:rPr>
                    <w:t>kg/h</w:t>
                  </w:r>
                  <w:r>
                    <w:rPr>
                      <w:rFonts w:ascii="Times New Roman" w:hAnsi="宋体" w:eastAsia="宋体" w:cs="Times New Roman"/>
                      <w:b/>
                      <w:color w:val="333333"/>
                      <w:szCs w:val="21"/>
                    </w:rPr>
                    <w:t>）</w:t>
                  </w:r>
                </w:p>
              </w:tc>
              <w:tc>
                <w:tcPr>
                  <w:tcW w:w="1169" w:type="dxa"/>
                  <w:tcBorders>
                    <w:top w:val="single" w:color="auto" w:sz="8" w:space="0"/>
                    <w:left w:val="single" w:color="auto" w:sz="4" w:space="0"/>
                    <w:bottom w:val="single" w:color="auto" w:sz="8" w:space="0"/>
                    <w:right w:val="nil"/>
                  </w:tcBorders>
                  <w:vAlign w:val="center"/>
                </w:tcPr>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排放</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zCs w:val="21"/>
                    </w:rPr>
                    <w:t>浓度</w:t>
                  </w:r>
                </w:p>
                <w:p>
                  <w:pPr>
                    <w:adjustRightInd w:val="0"/>
                    <w:snapToGrid w:val="0"/>
                    <w:jc w:val="center"/>
                    <w:textAlignment w:val="baseline"/>
                    <w:rPr>
                      <w:rFonts w:ascii="Times New Roman" w:hAnsi="Times New Roman" w:eastAsia="宋体" w:cs="Times New Roman"/>
                      <w:b/>
                      <w:color w:val="333333"/>
                      <w:szCs w:val="21"/>
                    </w:rPr>
                  </w:pPr>
                  <w:r>
                    <w:rPr>
                      <w:rFonts w:ascii="Times New Roman" w:hAnsi="宋体" w:eastAsia="宋体" w:cs="Times New Roman"/>
                      <w:b/>
                      <w:color w:val="333333"/>
                      <w:spacing w:val="-4"/>
                      <w:szCs w:val="21"/>
                    </w:rPr>
                    <w:t>（</w:t>
                  </w:r>
                  <w:r>
                    <w:rPr>
                      <w:rFonts w:ascii="Times New Roman" w:hAnsi="Times New Roman" w:eastAsia="宋体" w:cs="Times New Roman"/>
                      <w:b/>
                      <w:color w:val="333333"/>
                      <w:spacing w:val="-4"/>
                      <w:szCs w:val="21"/>
                    </w:rPr>
                    <w:t>mg/m</w:t>
                  </w:r>
                  <w:r>
                    <w:rPr>
                      <w:rFonts w:ascii="Times New Roman" w:hAnsi="Times New Roman" w:eastAsia="宋体" w:cs="Times New Roman"/>
                      <w:b/>
                      <w:color w:val="333333"/>
                      <w:spacing w:val="-4"/>
                      <w:szCs w:val="21"/>
                      <w:vertAlign w:val="superscript"/>
                    </w:rPr>
                    <w:t>3</w:t>
                  </w:r>
                  <w:r>
                    <w:rPr>
                      <w:rFonts w:ascii="Times New Roman" w:hAnsi="宋体" w:eastAsia="宋体" w:cs="Times New Roman"/>
                      <w:b/>
                      <w:color w:val="333333"/>
                      <w:spacing w:val="-4"/>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3" w:type="dxa"/>
                  <w:tcBorders>
                    <w:top w:val="single" w:color="auto" w:sz="8" w:space="0"/>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000000"/>
                      <w:szCs w:val="21"/>
                    </w:rPr>
                    <w:t>清花、梳棉工序</w:t>
                  </w:r>
                </w:p>
              </w:tc>
              <w:tc>
                <w:tcPr>
                  <w:tcW w:w="1168"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16.3</w:t>
                  </w:r>
                </w:p>
              </w:tc>
              <w:tc>
                <w:tcPr>
                  <w:tcW w:w="117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2.12</w:t>
                  </w:r>
                </w:p>
              </w:tc>
              <w:tc>
                <w:tcPr>
                  <w:tcW w:w="1169"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265</w:t>
                  </w:r>
                </w:p>
              </w:tc>
              <w:tc>
                <w:tcPr>
                  <w:tcW w:w="1169" w:type="dxa"/>
                  <w:tcBorders>
                    <w:top w:val="single" w:color="auto" w:sz="8" w:space="0"/>
                    <w:left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000000"/>
                      <w:szCs w:val="21"/>
                    </w:rPr>
                    <w:t>8000</w:t>
                  </w:r>
                </w:p>
              </w:tc>
              <w:tc>
                <w:tcPr>
                  <w:tcW w:w="1169"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0.815</w:t>
                  </w:r>
                </w:p>
              </w:tc>
              <w:tc>
                <w:tcPr>
                  <w:tcW w:w="1169"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0.106</w:t>
                  </w:r>
                </w:p>
              </w:tc>
              <w:tc>
                <w:tcPr>
                  <w:tcW w:w="1169" w:type="dxa"/>
                  <w:tcBorders>
                    <w:top w:val="single" w:color="auto" w:sz="8" w:space="0"/>
                    <w:left w:val="single" w:color="auto" w:sz="4" w:space="0"/>
                    <w:bottom w:val="single" w:color="auto" w:sz="4" w:space="0"/>
                    <w:right w:val="nil"/>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13.25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3" w:type="dxa"/>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并条、粗纱、细纱工序</w:t>
                  </w: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4.83</w:t>
                  </w:r>
                </w:p>
              </w:tc>
              <w:tc>
                <w:tcPr>
                  <w:tcW w:w="11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0.63</w:t>
                  </w:r>
                </w:p>
              </w:tc>
              <w:tc>
                <w:tcPr>
                  <w:tcW w:w="11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126</w:t>
                  </w:r>
                </w:p>
              </w:tc>
              <w:tc>
                <w:tcPr>
                  <w:tcW w:w="1169" w:type="dxa"/>
                  <w:tcBorders>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5000</w:t>
                  </w:r>
                </w:p>
              </w:tc>
              <w:tc>
                <w:tcPr>
                  <w:tcW w:w="11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0.24</w:t>
                  </w:r>
                </w:p>
              </w:tc>
              <w:tc>
                <w:tcPr>
                  <w:tcW w:w="11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0.031</w:t>
                  </w:r>
                </w:p>
              </w:tc>
              <w:tc>
                <w:tcPr>
                  <w:tcW w:w="1169" w:type="dxa"/>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3" w:type="dxa"/>
                  <w:tcBorders>
                    <w:top w:val="single" w:color="auto" w:sz="4" w:space="0"/>
                    <w:left w:val="nil"/>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络筒、并纱、捻线工序</w:t>
                  </w:r>
                </w:p>
              </w:tc>
              <w:tc>
                <w:tcPr>
                  <w:tcW w:w="116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3.2</w:t>
                  </w:r>
                </w:p>
              </w:tc>
              <w:tc>
                <w:tcPr>
                  <w:tcW w:w="1170"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0.42</w:t>
                  </w:r>
                </w:p>
              </w:tc>
              <w:tc>
                <w:tcPr>
                  <w:tcW w:w="1169"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42</w:t>
                  </w:r>
                </w:p>
              </w:tc>
              <w:tc>
                <w:tcPr>
                  <w:tcW w:w="1169" w:type="dxa"/>
                  <w:tcBorders>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10000</w:t>
                  </w:r>
                </w:p>
              </w:tc>
              <w:tc>
                <w:tcPr>
                  <w:tcW w:w="1169"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0.144</w:t>
                  </w:r>
                </w:p>
              </w:tc>
              <w:tc>
                <w:tcPr>
                  <w:tcW w:w="1169"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0.019</w:t>
                  </w:r>
                </w:p>
              </w:tc>
              <w:tc>
                <w:tcPr>
                  <w:tcW w:w="1169" w:type="dxa"/>
                  <w:tcBorders>
                    <w:top w:val="single" w:color="auto" w:sz="4"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1.9</w:t>
                  </w:r>
                </w:p>
              </w:tc>
            </w:tr>
          </w:tbl>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（2）无组织废气</w:t>
            </w:r>
          </w:p>
          <w:p>
            <w:pPr>
              <w:spacing w:line="440" w:lineRule="exact"/>
              <w:ind w:firstLine="480" w:firstLineChars="200"/>
              <w:rPr>
                <w:rFonts w:hint="eastAsia" w:ascii="Times New Roman" w:hAnsi="Times New Roman" w:eastAsia="宋体" w:cs="Times New Roman"/>
                <w:sz w:val="24"/>
                <w:szCs w:val="20"/>
              </w:rPr>
            </w:pPr>
            <w:r>
              <w:rPr>
                <w:rFonts w:hint="eastAsia" w:ascii="Times New Roman" w:hAnsi="Times New Roman" w:eastAsia="宋体" w:cs="Times New Roman"/>
                <w:sz w:val="24"/>
                <w:szCs w:val="24"/>
              </w:rPr>
              <w:t>本项目无组织废气主要为络筒、并纱、捻线工序未收集的棉尘。络筒、并纱、捻线工序无组织棉尘产生量为0.32</w:t>
            </w:r>
            <w:r>
              <w:rPr>
                <w:rFonts w:hint="eastAsia" w:ascii="Times New Roman" w:hAnsi="Times New Roman" w:eastAsia="宋体" w:cs="Times New Roman"/>
                <w:sz w:val="24"/>
                <w:szCs w:val="20"/>
              </w:rPr>
              <w:t>t/a，排放量和排放速率为</w:t>
            </w:r>
            <w:r>
              <w:rPr>
                <w:rFonts w:hint="eastAsia" w:ascii="Times New Roman" w:hAnsi="Times New Roman" w:eastAsia="宋体" w:cs="Times New Roman"/>
                <w:sz w:val="24"/>
                <w:szCs w:val="24"/>
              </w:rPr>
              <w:t>0.32</w:t>
            </w:r>
            <w:r>
              <w:rPr>
                <w:rFonts w:hint="eastAsia" w:ascii="Times New Roman" w:hAnsi="Times New Roman" w:eastAsia="宋体" w:cs="Times New Roman"/>
                <w:sz w:val="24"/>
                <w:szCs w:val="20"/>
              </w:rPr>
              <w:t>t/a和0.042kg/h，经预测厂界浓度范围为0.005619~0.006233mg/m</w:t>
            </w:r>
            <w:r>
              <w:rPr>
                <w:rFonts w:hint="eastAsia" w:ascii="Times New Roman" w:hAnsi="Times New Roman" w:eastAsia="宋体" w:cs="Times New Roman"/>
                <w:sz w:val="24"/>
                <w:szCs w:val="20"/>
                <w:vertAlign w:val="superscript"/>
              </w:rPr>
              <w:t>3</w:t>
            </w:r>
            <w:r>
              <w:rPr>
                <w:rFonts w:hint="eastAsia" w:ascii="Times New Roman" w:hAnsi="Times New Roman" w:eastAsia="宋体" w:cs="Times New Roman"/>
                <w:sz w:val="24"/>
                <w:szCs w:val="20"/>
              </w:rPr>
              <w:t>，</w:t>
            </w:r>
            <w:r>
              <w:rPr>
                <w:rFonts w:ascii="Times New Roman" w:hAnsi="Times New Roman" w:eastAsia="宋体" w:cs="Times New Roman"/>
                <w:sz w:val="24"/>
                <w:szCs w:val="20"/>
              </w:rPr>
              <w:t>能</w:t>
            </w:r>
            <w:r>
              <w:rPr>
                <w:rFonts w:hint="eastAsia" w:ascii="Times New Roman" w:hAnsi="Times New Roman" w:eastAsia="宋体" w:cs="Times New Roman"/>
                <w:sz w:val="24"/>
                <w:szCs w:val="20"/>
              </w:rPr>
              <w:t>够</w:t>
            </w:r>
            <w:r>
              <w:rPr>
                <w:rFonts w:ascii="Times New Roman" w:hAnsi="Times New Roman" w:eastAsia="宋体" w:cs="Times New Roman"/>
                <w:sz w:val="24"/>
                <w:szCs w:val="20"/>
              </w:rPr>
              <w:t>满足《大气污染物综合排放标准》（GB16297-1996）无组织颗粒物厂界浓度1.0mg/m</w:t>
            </w:r>
            <w:r>
              <w:rPr>
                <w:rFonts w:ascii="Times New Roman" w:hAnsi="Times New Roman" w:eastAsia="宋体" w:cs="Times New Roman"/>
                <w:sz w:val="24"/>
                <w:szCs w:val="20"/>
                <w:vertAlign w:val="superscript"/>
              </w:rPr>
              <w:t>3</w:t>
            </w:r>
            <w:r>
              <w:rPr>
                <w:rFonts w:ascii="Times New Roman" w:hAnsi="Times New Roman" w:eastAsia="宋体" w:cs="Times New Roman"/>
                <w:sz w:val="24"/>
                <w:szCs w:val="20"/>
              </w:rPr>
              <w:t>的标准。</w:t>
            </w:r>
          </w:p>
          <w:p>
            <w:pPr>
              <w:spacing w:line="440" w:lineRule="exact"/>
              <w:ind w:firstLine="482" w:firstLineChars="200"/>
              <w:rPr>
                <w:rFonts w:ascii="Times New Roman" w:hAnsi="Times New Roman" w:eastAsia="宋体" w:cs="Times New Roman"/>
                <w:sz w:val="24"/>
                <w:szCs w:val="20"/>
              </w:rPr>
            </w:pPr>
            <w:r>
              <w:rPr>
                <w:rFonts w:ascii="Times New Roman" w:hAnsi="Times New Roman" w:eastAsia="宋体" w:cs="Times New Roman"/>
                <w:b/>
                <w:sz w:val="24"/>
                <w:szCs w:val="20"/>
              </w:rPr>
              <w:t>大气环境影响预测</w:t>
            </w:r>
          </w:p>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本次评价使用《环境影响评价技术导则大气环境》（HJ/2.2-2018）中推荐的估算模型AERSCREEN，判定运营期大气环境影响评价等级。根据工程分析，本项目涉及排放的废气主要为</w:t>
            </w:r>
            <w:r>
              <w:rPr>
                <w:rFonts w:hint="eastAsia" w:ascii="Times New Roman" w:hAnsi="Times New Roman" w:eastAsia="宋体" w:cs="Times New Roman"/>
                <w:sz w:val="24"/>
                <w:szCs w:val="24"/>
              </w:rPr>
              <w:t>清花、梳棉、并条等工序产生的棉尘</w:t>
            </w:r>
            <w:r>
              <w:rPr>
                <w:rFonts w:ascii="Times New Roman" w:hAnsi="Times New Roman" w:eastAsia="宋体" w:cs="Times New Roman"/>
                <w:sz w:val="24"/>
                <w:szCs w:val="20"/>
              </w:rPr>
              <w:t>。污染源模式化参数见下表，计算结果见下表。</w:t>
            </w:r>
          </w:p>
          <w:p>
            <w:pPr>
              <w:spacing w:line="420" w:lineRule="exact"/>
              <w:ind w:firstLine="482" w:firstLineChars="200"/>
              <w:jc w:val="left"/>
              <w:rPr>
                <w:rFonts w:ascii="Times New Roman" w:hAnsi="Times New Roman" w:eastAsia="宋体" w:cs="Times New Roman"/>
                <w:b/>
                <w:sz w:val="24"/>
                <w:szCs w:val="20"/>
              </w:rPr>
            </w:pPr>
            <w:r>
              <w:rPr>
                <w:rFonts w:ascii="Times New Roman" w:hAnsi="Times New Roman" w:eastAsia="宋体" w:cs="Times New Roman"/>
                <w:b/>
                <w:sz w:val="24"/>
                <w:szCs w:val="20"/>
              </w:rPr>
              <w:t>表2</w:t>
            </w:r>
            <w:r>
              <w:rPr>
                <w:rFonts w:hint="eastAsia" w:ascii="Times New Roman" w:hAnsi="Times New Roman" w:eastAsia="宋体" w:cs="Times New Roman"/>
                <w:b/>
                <w:sz w:val="24"/>
                <w:szCs w:val="20"/>
              </w:rPr>
              <w:t>6</w:t>
            </w:r>
            <w:r>
              <w:rPr>
                <w:rFonts w:ascii="Times New Roman" w:hAnsi="Times New Roman" w:eastAsia="宋体" w:cs="Times New Roman"/>
                <w:b/>
                <w:sz w:val="24"/>
                <w:szCs w:val="20"/>
              </w:rPr>
              <w:t xml:space="preserve">                    估算模型</w:t>
            </w:r>
            <w:r>
              <w:rPr>
                <w:rFonts w:ascii="Times New Roman" w:hAnsi="Times New Roman" w:eastAsia="宋体" w:cs="Times New Roman"/>
                <w:b/>
                <w:sz w:val="24"/>
                <w:szCs w:val="24"/>
              </w:rPr>
              <w:t>参</w:t>
            </w:r>
            <w:r>
              <w:rPr>
                <w:rFonts w:ascii="Times New Roman" w:hAnsi="Times New Roman" w:eastAsia="宋体" w:cs="Times New Roman"/>
                <w:b/>
                <w:sz w:val="24"/>
                <w:szCs w:val="20"/>
              </w:rPr>
              <w:t>数表</w:t>
            </w:r>
          </w:p>
          <w:tbl>
            <w:tblPr>
              <w:tblStyle w:val="33"/>
              <w:tblW w:w="935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6"/>
              <w:gridCol w:w="2912"/>
              <w:gridCol w:w="39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5438" w:type="dxa"/>
                  <w:gridSpan w:val="2"/>
                  <w:tcBorders>
                    <w:top w:val="single" w:color="000000" w:sz="8" w:space="0"/>
                    <w:left w:val="nil"/>
                    <w:bottom w:val="single" w:color="000000" w:sz="8" w:space="0"/>
                  </w:tcBorders>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参数</w:t>
                  </w:r>
                </w:p>
              </w:tc>
              <w:tc>
                <w:tcPr>
                  <w:tcW w:w="3918" w:type="dxa"/>
                  <w:tcBorders>
                    <w:top w:val="single" w:color="000000" w:sz="8" w:space="0"/>
                    <w:bottom w:val="single" w:color="000000" w:sz="8" w:space="0"/>
                    <w:right w:val="nil"/>
                  </w:tcBorders>
                  <w:vAlign w:val="center"/>
                </w:tcPr>
                <w:p>
                  <w:pPr>
                    <w:widowControl/>
                    <w:spacing w:before="2"/>
                    <w:ind w:left="1467" w:right="1473"/>
                    <w:jc w:val="center"/>
                    <w:rPr>
                      <w:rFonts w:ascii="Times New Roman" w:hAnsi="Times New Roman" w:eastAsia="宋体" w:cs="Times New Roman"/>
                      <w:b/>
                      <w:kern w:val="0"/>
                      <w:szCs w:val="21"/>
                    </w:rPr>
                  </w:pPr>
                  <w:r>
                    <w:rPr>
                      <w:rFonts w:ascii="Times New Roman" w:hAnsi="Times New Roman" w:eastAsia="宋体" w:cs="Times New Roman"/>
                      <w:b/>
                      <w:kern w:val="0"/>
                      <w:szCs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526" w:type="dxa"/>
                  <w:vMerge w:val="restart"/>
                  <w:tcBorders>
                    <w:top w:val="single" w:color="000000" w:sz="8" w:space="0"/>
                    <w:left w:val="nil"/>
                  </w:tcBorders>
                  <w:vAlign w:val="center"/>
                </w:tcPr>
                <w:p>
                  <w:pPr>
                    <w:widowControl/>
                    <w:spacing w:before="177"/>
                    <w:jc w:val="center"/>
                    <w:rPr>
                      <w:rFonts w:ascii="Times New Roman" w:hAnsi="Times New Roman" w:eastAsia="宋体" w:cs="Times New Roman"/>
                      <w:kern w:val="0"/>
                      <w:szCs w:val="21"/>
                    </w:rPr>
                  </w:pPr>
                  <w:r>
                    <w:rPr>
                      <w:rFonts w:ascii="Times New Roman" w:hAnsi="Times New Roman" w:eastAsia="宋体" w:cs="Times New Roman"/>
                      <w:kern w:val="0"/>
                      <w:szCs w:val="21"/>
                    </w:rPr>
                    <w:t>城市农村/选项</w:t>
                  </w:r>
                </w:p>
              </w:tc>
              <w:tc>
                <w:tcPr>
                  <w:tcW w:w="2912" w:type="dxa"/>
                  <w:tcBorders>
                    <w:top w:val="single" w:color="000000" w:sz="8" w:space="0"/>
                  </w:tcBorders>
                  <w:vAlign w:val="center"/>
                </w:tcPr>
                <w:p>
                  <w:pPr>
                    <w:widowControl/>
                    <w:spacing w:before="3"/>
                    <w:jc w:val="center"/>
                    <w:rPr>
                      <w:rFonts w:ascii="Times New Roman" w:hAnsi="Times New Roman" w:eastAsia="宋体" w:cs="Times New Roman"/>
                      <w:kern w:val="0"/>
                      <w:szCs w:val="21"/>
                    </w:rPr>
                  </w:pPr>
                  <w:r>
                    <w:rPr>
                      <w:rFonts w:ascii="Times New Roman" w:hAnsi="Times New Roman" w:eastAsia="宋体" w:cs="Times New Roman"/>
                      <w:kern w:val="0"/>
                      <w:szCs w:val="21"/>
                    </w:rPr>
                    <w:t>城市/农村</w:t>
                  </w:r>
                </w:p>
              </w:tc>
              <w:tc>
                <w:tcPr>
                  <w:tcW w:w="3918" w:type="dxa"/>
                  <w:tcBorders>
                    <w:top w:val="single" w:color="000000" w:sz="8" w:space="0"/>
                    <w:right w:val="nil"/>
                  </w:tcBorders>
                  <w:vAlign w:val="center"/>
                </w:tcPr>
                <w:p>
                  <w:pPr>
                    <w:widowControl/>
                    <w:spacing w:before="3"/>
                    <w:ind w:right="7"/>
                    <w:jc w:val="center"/>
                    <w:rPr>
                      <w:rFonts w:ascii="Times New Roman" w:hAnsi="Times New Roman" w:eastAsia="宋体" w:cs="Times New Roman"/>
                      <w:kern w:val="0"/>
                      <w:szCs w:val="21"/>
                    </w:rPr>
                  </w:pPr>
                  <w:r>
                    <w:rPr>
                      <w:rFonts w:ascii="Times New Roman" w:hAnsi="Times New Roman" w:eastAsia="宋体" w:cs="Times New Roman"/>
                      <w:kern w:val="0"/>
                      <w:szCs w:val="21"/>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526" w:type="dxa"/>
                  <w:vMerge w:val="continue"/>
                  <w:tcBorders>
                    <w:left w:val="nil"/>
                  </w:tcBorders>
                  <w:vAlign w:val="center"/>
                </w:tcPr>
                <w:p>
                  <w:pPr>
                    <w:rPr>
                      <w:rFonts w:ascii="Times New Roman" w:hAnsi="Times New Roman" w:eastAsia="宋体" w:cs="Times New Roman"/>
                      <w:szCs w:val="21"/>
                    </w:rPr>
                  </w:pPr>
                </w:p>
              </w:tc>
              <w:tc>
                <w:tcPr>
                  <w:tcW w:w="2912" w:type="dxa"/>
                  <w:vAlign w:val="center"/>
                </w:tcPr>
                <w:p>
                  <w:pPr>
                    <w:widowControl/>
                    <w:spacing w:before="2"/>
                    <w:ind w:left="506"/>
                    <w:jc w:val="left"/>
                    <w:rPr>
                      <w:rFonts w:ascii="Times New Roman" w:hAnsi="Times New Roman" w:eastAsia="宋体" w:cs="Times New Roman"/>
                      <w:kern w:val="0"/>
                      <w:szCs w:val="21"/>
                    </w:rPr>
                  </w:pPr>
                  <w:r>
                    <w:rPr>
                      <w:rFonts w:ascii="Times New Roman" w:hAnsi="Times New Roman" w:eastAsia="宋体" w:cs="Times New Roman"/>
                      <w:spacing w:val="-1"/>
                      <w:kern w:val="0"/>
                      <w:szCs w:val="21"/>
                    </w:rPr>
                    <w:t>人口数(城市选项时)</w:t>
                  </w:r>
                </w:p>
              </w:tc>
              <w:tc>
                <w:tcPr>
                  <w:tcW w:w="3918" w:type="dxa"/>
                  <w:tcBorders>
                    <w:right w:val="nil"/>
                  </w:tcBorders>
                  <w:vAlign w:val="center"/>
                </w:tcPr>
                <w:p>
                  <w:pPr>
                    <w:widowControl/>
                    <w:spacing w:before="47"/>
                    <w:ind w:right="7"/>
                    <w:jc w:val="center"/>
                    <w:rPr>
                      <w:rFonts w:ascii="Times New Roman" w:hAnsi="Times New Roman" w:eastAsia="宋体" w:cs="Times New Roman"/>
                      <w:kern w:val="0"/>
                      <w:szCs w:val="21"/>
                    </w:rPr>
                  </w:pPr>
                  <w:r>
                    <w:rPr>
                      <w:rFonts w:ascii="Times New Roman" w:hAnsi="Times New Roman" w:eastAsia="宋体" w:cs="Times New Roman"/>
                      <w:spacing w:val="-1"/>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5438" w:type="dxa"/>
                  <w:gridSpan w:val="2"/>
                  <w:tcBorders>
                    <w:left w:val="nil"/>
                  </w:tcBorders>
                  <w:vAlign w:val="center"/>
                </w:tcPr>
                <w:p>
                  <w:pPr>
                    <w:widowControl/>
                    <w:spacing w:before="3"/>
                    <w:ind w:left="2007" w:right="2001"/>
                    <w:jc w:val="center"/>
                    <w:rPr>
                      <w:rFonts w:ascii="Times New Roman" w:hAnsi="Times New Roman" w:eastAsia="宋体" w:cs="Times New Roman"/>
                      <w:kern w:val="0"/>
                      <w:szCs w:val="21"/>
                    </w:rPr>
                  </w:pPr>
                  <w:r>
                    <w:rPr>
                      <w:rFonts w:ascii="Times New Roman" w:hAnsi="Times New Roman" w:eastAsia="宋体" w:cs="Times New Roman"/>
                      <w:kern w:val="0"/>
                      <w:szCs w:val="21"/>
                    </w:rPr>
                    <w:t>最高环境温度</w:t>
                  </w:r>
                </w:p>
              </w:tc>
              <w:tc>
                <w:tcPr>
                  <w:tcW w:w="3918" w:type="dxa"/>
                  <w:tcBorders>
                    <w:right w:val="nil"/>
                  </w:tcBorders>
                  <w:vAlign w:val="center"/>
                </w:tcPr>
                <w:p>
                  <w:pPr>
                    <w:widowControl/>
                    <w:spacing w:before="49"/>
                    <w:ind w:left="1584"/>
                    <w:jc w:val="left"/>
                    <w:rPr>
                      <w:rFonts w:ascii="Times New Roman" w:hAnsi="Times New Roman" w:eastAsia="宋体" w:cs="Times New Roman"/>
                      <w:kern w:val="0"/>
                      <w:szCs w:val="21"/>
                    </w:rPr>
                  </w:pPr>
                  <w:r>
                    <w:rPr>
                      <w:rFonts w:ascii="Times New Roman" w:hAnsi="Times New Roman" w:eastAsia="宋体" w:cs="Times New Roman"/>
                      <w:spacing w:val="-1"/>
                      <w:kern w:val="0"/>
                      <w:szCs w:val="21"/>
                    </w:rPr>
                    <w:t>42.0</w:t>
                  </w:r>
                  <w:r>
                    <w:rPr>
                      <w:rFonts w:ascii="Times New Roman" w:hAnsi="Times New Roman" w:eastAsia="宋体" w:cs="Times New Roman"/>
                      <w:kern w:val="0"/>
                      <w:szCs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5438" w:type="dxa"/>
                  <w:gridSpan w:val="2"/>
                  <w:tcBorders>
                    <w:left w:val="nil"/>
                  </w:tcBorders>
                  <w:vAlign w:val="center"/>
                </w:tcPr>
                <w:p>
                  <w:pPr>
                    <w:widowControl/>
                    <w:spacing w:before="3"/>
                    <w:ind w:left="2007" w:right="2001"/>
                    <w:jc w:val="center"/>
                    <w:rPr>
                      <w:rFonts w:ascii="Times New Roman" w:hAnsi="Times New Roman" w:eastAsia="宋体" w:cs="Times New Roman"/>
                      <w:kern w:val="0"/>
                      <w:szCs w:val="21"/>
                    </w:rPr>
                  </w:pPr>
                  <w:r>
                    <w:rPr>
                      <w:rFonts w:ascii="Times New Roman" w:hAnsi="Times New Roman" w:eastAsia="宋体" w:cs="Times New Roman"/>
                      <w:kern w:val="0"/>
                      <w:szCs w:val="21"/>
                    </w:rPr>
                    <w:t>最低环境温度</w:t>
                  </w:r>
                </w:p>
              </w:tc>
              <w:tc>
                <w:tcPr>
                  <w:tcW w:w="3918" w:type="dxa"/>
                  <w:tcBorders>
                    <w:right w:val="nil"/>
                  </w:tcBorders>
                  <w:vAlign w:val="center"/>
                </w:tcPr>
                <w:p>
                  <w:pPr>
                    <w:widowControl/>
                    <w:spacing w:before="49"/>
                    <w:ind w:right="7"/>
                    <w:jc w:val="center"/>
                    <w:rPr>
                      <w:rFonts w:ascii="Times New Roman" w:hAnsi="Times New Roman" w:eastAsia="宋体" w:cs="Times New Roman"/>
                      <w:kern w:val="0"/>
                      <w:szCs w:val="21"/>
                    </w:rPr>
                  </w:pPr>
                  <w:r>
                    <w:rPr>
                      <w:rFonts w:ascii="Times New Roman" w:hAnsi="Times New Roman" w:eastAsia="宋体" w:cs="Times New Roman"/>
                      <w:spacing w:val="-1"/>
                      <w:kern w:val="0"/>
                      <w:szCs w:val="21"/>
                    </w:rPr>
                    <w:t>-19.2</w:t>
                  </w:r>
                  <w:r>
                    <w:rPr>
                      <w:rFonts w:hint="eastAsia" w:ascii="宋体" w:hAnsi="宋体" w:eastAsia="宋体" w:cs="宋体"/>
                      <w:spacing w:val="-1"/>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5438" w:type="dxa"/>
                  <w:gridSpan w:val="2"/>
                  <w:tcBorders>
                    <w:left w:val="nil"/>
                  </w:tcBorders>
                  <w:vAlign w:val="center"/>
                </w:tcPr>
                <w:p>
                  <w:pPr>
                    <w:widowControl/>
                    <w:spacing w:before="2"/>
                    <w:ind w:left="2007" w:right="2001"/>
                    <w:jc w:val="center"/>
                    <w:rPr>
                      <w:rFonts w:ascii="Times New Roman" w:hAnsi="Times New Roman" w:eastAsia="宋体" w:cs="Times New Roman"/>
                      <w:kern w:val="0"/>
                      <w:szCs w:val="21"/>
                    </w:rPr>
                  </w:pPr>
                  <w:r>
                    <w:rPr>
                      <w:rFonts w:ascii="Times New Roman" w:hAnsi="Times New Roman" w:eastAsia="宋体" w:cs="Times New Roman"/>
                      <w:kern w:val="0"/>
                      <w:szCs w:val="21"/>
                    </w:rPr>
                    <w:t>土地利用类型</w:t>
                  </w:r>
                </w:p>
              </w:tc>
              <w:tc>
                <w:tcPr>
                  <w:tcW w:w="3918" w:type="dxa"/>
                  <w:tcBorders>
                    <w:right w:val="nil"/>
                  </w:tcBorders>
                  <w:vAlign w:val="center"/>
                </w:tcPr>
                <w:p>
                  <w:pPr>
                    <w:widowControl/>
                    <w:spacing w:before="2"/>
                    <w:ind w:left="1467" w:right="1473"/>
                    <w:jc w:val="center"/>
                    <w:rPr>
                      <w:rFonts w:ascii="Times New Roman" w:hAnsi="Times New Roman" w:eastAsia="宋体" w:cs="Times New Roman"/>
                      <w:kern w:val="0"/>
                      <w:szCs w:val="21"/>
                    </w:rPr>
                  </w:pPr>
                  <w:r>
                    <w:rPr>
                      <w:rFonts w:ascii="Times New Roman" w:hAnsi="Times New Roman" w:eastAsia="宋体" w:cs="Times New Roman"/>
                      <w:kern w:val="0"/>
                      <w:szCs w:val="21"/>
                    </w:rPr>
                    <w:t>农田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5438" w:type="dxa"/>
                  <w:gridSpan w:val="2"/>
                  <w:tcBorders>
                    <w:left w:val="nil"/>
                  </w:tcBorders>
                  <w:vAlign w:val="center"/>
                </w:tcPr>
                <w:p>
                  <w:pPr>
                    <w:widowControl/>
                    <w:spacing w:before="3"/>
                    <w:ind w:left="2007" w:right="2001"/>
                    <w:jc w:val="center"/>
                    <w:rPr>
                      <w:rFonts w:ascii="Times New Roman" w:hAnsi="Times New Roman" w:eastAsia="宋体" w:cs="Times New Roman"/>
                      <w:kern w:val="0"/>
                      <w:szCs w:val="21"/>
                    </w:rPr>
                  </w:pPr>
                  <w:r>
                    <w:rPr>
                      <w:rFonts w:ascii="Times New Roman" w:hAnsi="Times New Roman" w:eastAsia="宋体" w:cs="Times New Roman"/>
                      <w:kern w:val="0"/>
                      <w:szCs w:val="21"/>
                    </w:rPr>
                    <w:t>区域湿度条件</w:t>
                  </w:r>
                </w:p>
              </w:tc>
              <w:tc>
                <w:tcPr>
                  <w:tcW w:w="3918" w:type="dxa"/>
                  <w:tcBorders>
                    <w:right w:val="nil"/>
                  </w:tcBorders>
                  <w:vAlign w:val="center"/>
                </w:tcPr>
                <w:p>
                  <w:pPr>
                    <w:widowControl/>
                    <w:spacing w:before="3"/>
                    <w:ind w:right="1473"/>
                    <w:jc w:val="right"/>
                    <w:rPr>
                      <w:rFonts w:ascii="Times New Roman" w:hAnsi="Times New Roman" w:eastAsia="宋体" w:cs="Times New Roman"/>
                      <w:kern w:val="0"/>
                      <w:szCs w:val="21"/>
                    </w:rPr>
                  </w:pPr>
                  <w:r>
                    <w:rPr>
                      <w:rFonts w:ascii="Times New Roman" w:hAnsi="Times New Roman" w:eastAsia="宋体" w:cs="Times New Roman"/>
                      <w:kern w:val="0"/>
                      <w:szCs w:val="21"/>
                    </w:rPr>
                    <w:t>中等湿度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526" w:type="dxa"/>
                  <w:vMerge w:val="restart"/>
                  <w:tcBorders>
                    <w:left w:val="nil"/>
                  </w:tcBorders>
                  <w:vAlign w:val="center"/>
                </w:tcPr>
                <w:p>
                  <w:pPr>
                    <w:widowControl/>
                    <w:spacing w:before="177"/>
                    <w:ind w:left="603"/>
                    <w:jc w:val="left"/>
                    <w:rPr>
                      <w:rFonts w:ascii="Times New Roman" w:hAnsi="Times New Roman" w:eastAsia="宋体" w:cs="Times New Roman"/>
                      <w:kern w:val="0"/>
                      <w:szCs w:val="21"/>
                    </w:rPr>
                  </w:pPr>
                  <w:r>
                    <w:rPr>
                      <w:rFonts w:ascii="Times New Roman" w:hAnsi="Times New Roman" w:eastAsia="宋体" w:cs="Times New Roman"/>
                      <w:kern w:val="0"/>
                      <w:szCs w:val="21"/>
                    </w:rPr>
                    <w:t>是否考虑地形</w:t>
                  </w:r>
                </w:p>
              </w:tc>
              <w:tc>
                <w:tcPr>
                  <w:tcW w:w="2912" w:type="dxa"/>
                  <w:vAlign w:val="center"/>
                </w:tcPr>
                <w:p>
                  <w:pPr>
                    <w:widowControl/>
                    <w:spacing w:before="3"/>
                    <w:ind w:right="1"/>
                    <w:jc w:val="center"/>
                    <w:rPr>
                      <w:rFonts w:ascii="Times New Roman" w:hAnsi="Times New Roman" w:eastAsia="宋体" w:cs="Times New Roman"/>
                      <w:kern w:val="0"/>
                      <w:szCs w:val="21"/>
                    </w:rPr>
                  </w:pPr>
                  <w:r>
                    <w:rPr>
                      <w:rFonts w:ascii="Times New Roman" w:hAnsi="Times New Roman" w:eastAsia="宋体" w:cs="Times New Roman"/>
                      <w:kern w:val="0"/>
                      <w:szCs w:val="21"/>
                    </w:rPr>
                    <w:t>考虑地形</w:t>
                  </w:r>
                </w:p>
              </w:tc>
              <w:tc>
                <w:tcPr>
                  <w:tcW w:w="3918" w:type="dxa"/>
                  <w:tcBorders>
                    <w:right w:val="nil"/>
                  </w:tcBorders>
                  <w:vAlign w:val="center"/>
                </w:tcPr>
                <w:p>
                  <w:pPr>
                    <w:widowControl/>
                    <w:spacing w:before="3"/>
                    <w:ind w:right="8"/>
                    <w:jc w:val="center"/>
                    <w:rPr>
                      <w:rFonts w:ascii="Times New Roman" w:hAnsi="Times New Roman" w:eastAsia="宋体" w:cs="Times New Roman"/>
                      <w:kern w:val="0"/>
                      <w:szCs w:val="21"/>
                    </w:rPr>
                  </w:pPr>
                  <w:r>
                    <w:rPr>
                      <w:rFonts w:ascii="Times New Roman" w:hAnsi="Times New Roman" w:eastAsia="宋体" w:cs="Times New Roman"/>
                      <w:kern w:val="0"/>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526" w:type="dxa"/>
                  <w:vMerge w:val="continue"/>
                  <w:tcBorders>
                    <w:left w:val="nil"/>
                    <w:bottom w:val="single" w:color="000000" w:sz="4" w:space="0"/>
                  </w:tcBorders>
                  <w:vAlign w:val="center"/>
                </w:tcPr>
                <w:p>
                  <w:pPr>
                    <w:rPr>
                      <w:rFonts w:ascii="Times New Roman" w:hAnsi="Times New Roman" w:eastAsia="宋体" w:cs="Times New Roman"/>
                      <w:szCs w:val="21"/>
                    </w:rPr>
                  </w:pPr>
                </w:p>
              </w:tc>
              <w:tc>
                <w:tcPr>
                  <w:tcW w:w="2912" w:type="dxa"/>
                  <w:vAlign w:val="center"/>
                </w:tcPr>
                <w:p>
                  <w:pPr>
                    <w:widowControl/>
                    <w:spacing w:before="2"/>
                    <w:ind w:left="529"/>
                    <w:jc w:val="left"/>
                    <w:rPr>
                      <w:rFonts w:ascii="Times New Roman" w:hAnsi="Times New Roman" w:eastAsia="宋体" w:cs="Times New Roman"/>
                      <w:kern w:val="0"/>
                      <w:szCs w:val="21"/>
                    </w:rPr>
                  </w:pPr>
                  <w:r>
                    <w:rPr>
                      <w:rFonts w:ascii="Times New Roman" w:hAnsi="Times New Roman" w:eastAsia="宋体" w:cs="Times New Roman"/>
                      <w:spacing w:val="-1"/>
                      <w:kern w:val="0"/>
                      <w:szCs w:val="21"/>
                    </w:rPr>
                    <w:t>地形数据分辨率(m)</w:t>
                  </w:r>
                </w:p>
              </w:tc>
              <w:tc>
                <w:tcPr>
                  <w:tcW w:w="3918" w:type="dxa"/>
                  <w:tcBorders>
                    <w:right w:val="nil"/>
                  </w:tcBorders>
                  <w:vAlign w:val="center"/>
                </w:tcPr>
                <w:p>
                  <w:pPr>
                    <w:widowControl/>
                    <w:spacing w:before="47"/>
                    <w:ind w:right="6"/>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526" w:type="dxa"/>
                  <w:vMerge w:val="restart"/>
                  <w:tcBorders>
                    <w:top w:val="single" w:color="000000" w:sz="4" w:space="0"/>
                    <w:left w:val="nil"/>
                    <w:bottom w:val="single" w:color="000000" w:sz="8" w:space="0"/>
                  </w:tcBorders>
                  <w:vAlign w:val="center"/>
                </w:tcPr>
                <w:p>
                  <w:pPr>
                    <w:widowControl/>
                    <w:spacing w:before="3"/>
                    <w:jc w:val="left"/>
                    <w:rPr>
                      <w:rFonts w:ascii="Times New Roman" w:hAnsi="Times New Roman" w:eastAsia="宋体" w:cs="Times New Roman"/>
                      <w:kern w:val="0"/>
                      <w:szCs w:val="21"/>
                    </w:rPr>
                  </w:pPr>
                </w:p>
                <w:p>
                  <w:pPr>
                    <w:widowControl/>
                    <w:jc w:val="left"/>
                    <w:rPr>
                      <w:rFonts w:ascii="Times New Roman" w:hAnsi="Times New Roman" w:eastAsia="宋体" w:cs="Times New Roman"/>
                      <w:kern w:val="0"/>
                      <w:szCs w:val="21"/>
                    </w:rPr>
                  </w:pPr>
                </w:p>
                <w:p>
                  <w:pPr>
                    <w:widowControl/>
                    <w:ind w:left="289"/>
                    <w:jc w:val="left"/>
                    <w:rPr>
                      <w:rFonts w:ascii="Times New Roman" w:hAnsi="Times New Roman" w:eastAsia="宋体" w:cs="Times New Roman"/>
                      <w:kern w:val="0"/>
                      <w:szCs w:val="21"/>
                    </w:rPr>
                  </w:pPr>
                  <w:r>
                    <w:rPr>
                      <w:rFonts w:ascii="Times New Roman" w:hAnsi="Times New Roman" w:eastAsia="宋体" w:cs="Times New Roman"/>
                      <w:kern w:val="0"/>
                      <w:szCs w:val="21"/>
                    </w:rPr>
                    <w:t>是否考虑海岸线熏烟</w:t>
                  </w:r>
                </w:p>
              </w:tc>
              <w:tc>
                <w:tcPr>
                  <w:tcW w:w="2912" w:type="dxa"/>
                  <w:vAlign w:val="center"/>
                </w:tcPr>
                <w:p>
                  <w:pPr>
                    <w:widowControl/>
                    <w:spacing w:before="3"/>
                    <w:ind w:left="681"/>
                    <w:jc w:val="left"/>
                    <w:rPr>
                      <w:rFonts w:ascii="Times New Roman" w:hAnsi="Times New Roman" w:eastAsia="宋体" w:cs="Times New Roman"/>
                      <w:kern w:val="0"/>
                      <w:szCs w:val="21"/>
                    </w:rPr>
                  </w:pPr>
                  <w:r>
                    <w:rPr>
                      <w:rFonts w:ascii="Times New Roman" w:hAnsi="Times New Roman" w:eastAsia="宋体" w:cs="Times New Roman"/>
                      <w:kern w:val="0"/>
                      <w:szCs w:val="21"/>
                    </w:rPr>
                    <w:t>考虑海岸线熏烟</w:t>
                  </w:r>
                </w:p>
              </w:tc>
              <w:tc>
                <w:tcPr>
                  <w:tcW w:w="3918" w:type="dxa"/>
                  <w:tcBorders>
                    <w:right w:val="nil"/>
                  </w:tcBorders>
                  <w:vAlign w:val="center"/>
                </w:tcPr>
                <w:p>
                  <w:pPr>
                    <w:widowControl/>
                    <w:spacing w:before="3"/>
                    <w:ind w:right="8"/>
                    <w:jc w:val="center"/>
                    <w:rPr>
                      <w:rFonts w:ascii="Times New Roman" w:hAnsi="Times New Roman" w:eastAsia="宋体" w:cs="Times New Roman"/>
                      <w:kern w:val="0"/>
                      <w:szCs w:val="21"/>
                    </w:rPr>
                  </w:pPr>
                  <w:r>
                    <w:rPr>
                      <w:rFonts w:ascii="Times New Roman" w:hAnsi="Times New Roman" w:eastAsia="宋体" w:cs="Times New Roman"/>
                      <w:kern w:val="0"/>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526" w:type="dxa"/>
                  <w:vMerge w:val="continue"/>
                  <w:tcBorders>
                    <w:top w:val="single" w:color="000000" w:sz="8" w:space="0"/>
                    <w:left w:val="nil"/>
                    <w:bottom w:val="single" w:color="000000" w:sz="8" w:space="0"/>
                  </w:tcBorders>
                  <w:vAlign w:val="center"/>
                </w:tcPr>
                <w:p>
                  <w:pPr>
                    <w:rPr>
                      <w:rFonts w:ascii="Times New Roman" w:hAnsi="Times New Roman" w:eastAsia="宋体" w:cs="Times New Roman"/>
                      <w:szCs w:val="21"/>
                    </w:rPr>
                  </w:pPr>
                </w:p>
              </w:tc>
              <w:tc>
                <w:tcPr>
                  <w:tcW w:w="2912" w:type="dxa"/>
                  <w:tcBorders>
                    <w:bottom w:val="single" w:color="000000" w:sz="4" w:space="0"/>
                  </w:tcBorders>
                  <w:vAlign w:val="center"/>
                </w:tcPr>
                <w:p>
                  <w:pPr>
                    <w:widowControl/>
                    <w:spacing w:before="3"/>
                    <w:ind w:left="728"/>
                    <w:jc w:val="left"/>
                    <w:rPr>
                      <w:rFonts w:ascii="Times New Roman" w:hAnsi="Times New Roman" w:eastAsia="宋体" w:cs="Times New Roman"/>
                      <w:kern w:val="0"/>
                      <w:szCs w:val="21"/>
                    </w:rPr>
                  </w:pPr>
                  <w:r>
                    <w:rPr>
                      <w:rFonts w:ascii="Times New Roman" w:hAnsi="Times New Roman" w:eastAsia="宋体" w:cs="Times New Roman"/>
                      <w:spacing w:val="-1"/>
                      <w:kern w:val="0"/>
                      <w:szCs w:val="21"/>
                    </w:rPr>
                    <w:t>海岸线距离/km</w:t>
                  </w:r>
                </w:p>
              </w:tc>
              <w:tc>
                <w:tcPr>
                  <w:tcW w:w="3918" w:type="dxa"/>
                  <w:tcBorders>
                    <w:bottom w:val="single" w:color="000000" w:sz="4" w:space="0"/>
                    <w:right w:val="nil"/>
                  </w:tcBorders>
                  <w:vAlign w:val="center"/>
                </w:tcPr>
                <w:p>
                  <w:pPr>
                    <w:widowControl/>
                    <w:spacing w:before="49"/>
                    <w:ind w:left="1857" w:right="1866"/>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526" w:type="dxa"/>
                  <w:vMerge w:val="continue"/>
                  <w:tcBorders>
                    <w:top w:val="single" w:color="000000" w:sz="8" w:space="0"/>
                    <w:left w:val="nil"/>
                    <w:bottom w:val="single" w:color="000000" w:sz="8" w:space="0"/>
                  </w:tcBorders>
                  <w:vAlign w:val="center"/>
                </w:tcPr>
                <w:p>
                  <w:pPr>
                    <w:rPr>
                      <w:rFonts w:ascii="Times New Roman" w:hAnsi="Times New Roman" w:eastAsia="宋体" w:cs="Times New Roman"/>
                      <w:szCs w:val="21"/>
                    </w:rPr>
                  </w:pPr>
                </w:p>
              </w:tc>
              <w:tc>
                <w:tcPr>
                  <w:tcW w:w="2912" w:type="dxa"/>
                  <w:tcBorders>
                    <w:bottom w:val="single" w:color="000000" w:sz="8" w:space="0"/>
                  </w:tcBorders>
                  <w:vAlign w:val="center"/>
                </w:tcPr>
                <w:p>
                  <w:pPr>
                    <w:widowControl/>
                    <w:spacing w:before="2"/>
                    <w:ind w:left="827"/>
                    <w:jc w:val="left"/>
                    <w:rPr>
                      <w:rFonts w:ascii="Times New Roman" w:hAnsi="Times New Roman" w:eastAsia="宋体" w:cs="Times New Roman"/>
                      <w:kern w:val="0"/>
                      <w:szCs w:val="21"/>
                    </w:rPr>
                  </w:pPr>
                  <w:r>
                    <w:rPr>
                      <w:rFonts w:ascii="Times New Roman" w:hAnsi="Times New Roman" w:eastAsia="宋体" w:cs="Times New Roman"/>
                      <w:kern w:val="0"/>
                      <w:szCs w:val="21"/>
                    </w:rPr>
                    <w:t>海岸线方向/</w:t>
                  </w:r>
                  <w:r>
                    <w:rPr>
                      <w:rFonts w:ascii="Times New Roman" w:hAnsi="Times New Roman" w:eastAsia="宋体" w:cs="Times New Roman"/>
                      <w:kern w:val="0"/>
                      <w:position w:val="8"/>
                      <w:szCs w:val="21"/>
                    </w:rPr>
                    <w:t>o</w:t>
                  </w:r>
                </w:p>
              </w:tc>
              <w:tc>
                <w:tcPr>
                  <w:tcW w:w="3918" w:type="dxa"/>
                  <w:tcBorders>
                    <w:bottom w:val="single" w:color="000000" w:sz="8" w:space="0"/>
                    <w:right w:val="nil"/>
                  </w:tcBorders>
                  <w:vAlign w:val="center"/>
                </w:tcPr>
                <w:p>
                  <w:pPr>
                    <w:widowControl/>
                    <w:spacing w:before="47"/>
                    <w:ind w:left="1857" w:right="1866"/>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spacing w:before="38"/>
              <w:ind w:firstLine="482" w:firstLineChars="200"/>
              <w:jc w:val="left"/>
              <w:rPr>
                <w:rFonts w:ascii="Times New Roman" w:hAnsi="Times New Roman" w:eastAsia="宋体" w:cs="Times New Roman"/>
                <w:b/>
                <w:sz w:val="24"/>
                <w:szCs w:val="20"/>
              </w:rPr>
            </w:pPr>
            <w:r>
              <w:rPr>
                <w:rFonts w:ascii="Times New Roman" w:hAnsi="Times New Roman" w:eastAsia="宋体" w:cs="Times New Roman"/>
                <w:b/>
                <w:sz w:val="24"/>
                <w:szCs w:val="20"/>
              </w:rPr>
              <w:t>表</w:t>
            </w:r>
            <w:r>
              <w:rPr>
                <w:rFonts w:hint="eastAsia" w:ascii="Times New Roman" w:hAnsi="Times New Roman" w:eastAsia="宋体" w:cs="Times New Roman"/>
                <w:b/>
                <w:sz w:val="24"/>
                <w:szCs w:val="20"/>
              </w:rPr>
              <w:t>27</w:t>
            </w:r>
            <w:r>
              <w:rPr>
                <w:rFonts w:ascii="Times New Roman" w:hAnsi="Times New Roman" w:eastAsia="宋体" w:cs="Times New Roman"/>
                <w:b/>
                <w:sz w:val="24"/>
                <w:szCs w:val="20"/>
              </w:rPr>
              <w:t xml:space="preserve">                    本项目点源参数表</w:t>
            </w:r>
          </w:p>
          <w:tbl>
            <w:tblPr>
              <w:tblStyle w:val="33"/>
              <w:tblW w:w="9356" w:type="dxa"/>
              <w:jc w:val="center"/>
              <w:tblInd w:w="0" w:type="dxa"/>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0"/>
              <w:gridCol w:w="2256"/>
              <w:gridCol w:w="567"/>
              <w:gridCol w:w="567"/>
              <w:gridCol w:w="567"/>
              <w:gridCol w:w="567"/>
              <w:gridCol w:w="567"/>
              <w:gridCol w:w="850"/>
              <w:gridCol w:w="426"/>
              <w:gridCol w:w="708"/>
              <w:gridCol w:w="567"/>
              <w:gridCol w:w="1274"/>
            </w:tblGrid>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40" w:type="dxa"/>
                  <w:vMerge w:val="restart"/>
                  <w:tcBorders>
                    <w:top w:val="single" w:color="000000" w:sz="8" w:space="0"/>
                    <w:left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编号</w:t>
                  </w:r>
                </w:p>
              </w:tc>
              <w:tc>
                <w:tcPr>
                  <w:tcW w:w="2256" w:type="dxa"/>
                  <w:vMerge w:val="restart"/>
                  <w:tcBorders>
                    <w:top w:val="single" w:color="000000"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名称</w:t>
                  </w:r>
                </w:p>
              </w:tc>
              <w:tc>
                <w:tcPr>
                  <w:tcW w:w="1134" w:type="dxa"/>
                  <w:gridSpan w:val="2"/>
                  <w:tcBorders>
                    <w:top w:val="single" w:color="000000"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排气筒底部中心坐标/m</w:t>
                  </w:r>
                </w:p>
              </w:tc>
              <w:tc>
                <w:tcPr>
                  <w:tcW w:w="567" w:type="dxa"/>
                  <w:vMerge w:val="restart"/>
                  <w:tcBorders>
                    <w:top w:val="single" w:color="000000"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排气筒底部海拔高度/m</w:t>
                  </w:r>
                </w:p>
              </w:tc>
              <w:tc>
                <w:tcPr>
                  <w:tcW w:w="567" w:type="dxa"/>
                  <w:vMerge w:val="restart"/>
                  <w:tcBorders>
                    <w:top w:val="single" w:color="000000"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排气筒高度/m</w:t>
                  </w:r>
                </w:p>
              </w:tc>
              <w:tc>
                <w:tcPr>
                  <w:tcW w:w="567" w:type="dxa"/>
                  <w:vMerge w:val="restart"/>
                  <w:tcBorders>
                    <w:top w:val="single" w:color="000000"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排气筒出口内径/m</w:t>
                  </w:r>
                </w:p>
              </w:tc>
              <w:tc>
                <w:tcPr>
                  <w:tcW w:w="850" w:type="dxa"/>
                  <w:vMerge w:val="restart"/>
                  <w:tcBorders>
                    <w:top w:val="single" w:color="000000"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烟气流量/（m</w:t>
                  </w:r>
                  <w:r>
                    <w:rPr>
                      <w:rFonts w:ascii="Times New Roman" w:hAnsi="Times New Roman" w:eastAsia="宋体" w:cs="Times New Roman"/>
                      <w:b/>
                      <w:szCs w:val="21"/>
                      <w:vertAlign w:val="superscript"/>
                    </w:rPr>
                    <w:t>3</w:t>
                  </w:r>
                  <w:r>
                    <w:rPr>
                      <w:rFonts w:ascii="Times New Roman" w:hAnsi="Times New Roman" w:eastAsia="宋体" w:cs="Times New Roman"/>
                      <w:b/>
                      <w:szCs w:val="21"/>
                    </w:rPr>
                    <w:t>/h）</w:t>
                  </w:r>
                </w:p>
              </w:tc>
              <w:tc>
                <w:tcPr>
                  <w:tcW w:w="426" w:type="dxa"/>
                  <w:vMerge w:val="restart"/>
                  <w:tcBorders>
                    <w:top w:val="single" w:color="000000"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烟气温度/</w:t>
                  </w:r>
                  <w:r>
                    <w:rPr>
                      <w:rFonts w:hint="eastAsia" w:ascii="宋体" w:hAnsi="宋体" w:eastAsia="宋体" w:cs="宋体"/>
                      <w:b/>
                      <w:szCs w:val="21"/>
                    </w:rPr>
                    <w:t>℃</w:t>
                  </w:r>
                </w:p>
              </w:tc>
              <w:tc>
                <w:tcPr>
                  <w:tcW w:w="708" w:type="dxa"/>
                  <w:vMerge w:val="restart"/>
                  <w:tcBorders>
                    <w:top w:val="single" w:color="000000"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年排放小时数/h</w:t>
                  </w:r>
                </w:p>
              </w:tc>
              <w:tc>
                <w:tcPr>
                  <w:tcW w:w="567" w:type="dxa"/>
                  <w:vMerge w:val="restart"/>
                  <w:tcBorders>
                    <w:top w:val="single" w:color="000000"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排放工况</w:t>
                  </w:r>
                </w:p>
              </w:tc>
              <w:tc>
                <w:tcPr>
                  <w:tcW w:w="1274" w:type="dxa"/>
                  <w:tcBorders>
                    <w:top w:val="single" w:color="000000" w:sz="8" w:space="0"/>
                    <w:bottom w:val="single" w:color="000000" w:sz="4" w:space="0"/>
                    <w:right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污染物排放速率/（kg/h）</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40" w:type="dxa"/>
                  <w:vMerge w:val="continue"/>
                  <w:tcBorders>
                    <w:left w:val="nil"/>
                    <w:bottom w:val="single" w:color="auto" w:sz="4" w:space="0"/>
                  </w:tcBorders>
                  <w:vAlign w:val="center"/>
                </w:tcPr>
                <w:p>
                  <w:pPr>
                    <w:adjustRightInd w:val="0"/>
                    <w:snapToGrid w:val="0"/>
                    <w:jc w:val="center"/>
                    <w:rPr>
                      <w:rFonts w:ascii="Times New Roman" w:hAnsi="Times New Roman" w:eastAsia="宋体" w:cs="Times New Roman"/>
                      <w:b/>
                      <w:szCs w:val="21"/>
                    </w:rPr>
                  </w:pPr>
                </w:p>
              </w:tc>
              <w:tc>
                <w:tcPr>
                  <w:tcW w:w="2256" w:type="dxa"/>
                  <w:vMerge w:val="continue"/>
                  <w:tcBorders>
                    <w:bottom w:val="single" w:color="auto" w:sz="4" w:space="0"/>
                  </w:tcBorders>
                  <w:vAlign w:val="center"/>
                </w:tcPr>
                <w:p>
                  <w:pPr>
                    <w:adjustRightInd w:val="0"/>
                    <w:snapToGrid w:val="0"/>
                    <w:jc w:val="center"/>
                    <w:rPr>
                      <w:rFonts w:ascii="Times New Roman" w:hAnsi="Times New Roman" w:eastAsia="宋体" w:cs="Times New Roman"/>
                      <w:b/>
                      <w:szCs w:val="21"/>
                    </w:rPr>
                  </w:pPr>
                </w:p>
              </w:tc>
              <w:tc>
                <w:tcPr>
                  <w:tcW w:w="567" w:type="dxa"/>
                  <w:tcBorders>
                    <w:bottom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X</w:t>
                  </w:r>
                </w:p>
              </w:tc>
              <w:tc>
                <w:tcPr>
                  <w:tcW w:w="567" w:type="dxa"/>
                  <w:tcBorders>
                    <w:bottom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Y</w:t>
                  </w:r>
                </w:p>
              </w:tc>
              <w:tc>
                <w:tcPr>
                  <w:tcW w:w="567" w:type="dxa"/>
                  <w:vMerge w:val="continue"/>
                  <w:tcBorders>
                    <w:bottom w:val="single" w:color="auto" w:sz="4" w:space="0"/>
                  </w:tcBorders>
                  <w:vAlign w:val="center"/>
                </w:tcPr>
                <w:p>
                  <w:pPr>
                    <w:adjustRightInd w:val="0"/>
                    <w:snapToGrid w:val="0"/>
                    <w:jc w:val="center"/>
                    <w:rPr>
                      <w:rFonts w:ascii="Times New Roman" w:hAnsi="Times New Roman" w:eastAsia="宋体" w:cs="Times New Roman"/>
                      <w:b/>
                      <w:szCs w:val="21"/>
                    </w:rPr>
                  </w:pPr>
                </w:p>
              </w:tc>
              <w:tc>
                <w:tcPr>
                  <w:tcW w:w="567" w:type="dxa"/>
                  <w:vMerge w:val="continue"/>
                  <w:tcBorders>
                    <w:bottom w:val="single" w:color="auto" w:sz="4" w:space="0"/>
                  </w:tcBorders>
                  <w:vAlign w:val="center"/>
                </w:tcPr>
                <w:p>
                  <w:pPr>
                    <w:adjustRightInd w:val="0"/>
                    <w:snapToGrid w:val="0"/>
                    <w:jc w:val="center"/>
                    <w:rPr>
                      <w:rFonts w:ascii="Times New Roman" w:hAnsi="Times New Roman" w:eastAsia="宋体" w:cs="Times New Roman"/>
                      <w:b/>
                      <w:szCs w:val="21"/>
                    </w:rPr>
                  </w:pPr>
                </w:p>
              </w:tc>
              <w:tc>
                <w:tcPr>
                  <w:tcW w:w="567" w:type="dxa"/>
                  <w:vMerge w:val="continue"/>
                  <w:tcBorders>
                    <w:bottom w:val="single" w:color="auto" w:sz="4" w:space="0"/>
                  </w:tcBorders>
                  <w:vAlign w:val="center"/>
                </w:tcPr>
                <w:p>
                  <w:pPr>
                    <w:adjustRightInd w:val="0"/>
                    <w:snapToGrid w:val="0"/>
                    <w:jc w:val="center"/>
                    <w:rPr>
                      <w:rFonts w:ascii="Times New Roman" w:hAnsi="Times New Roman" w:eastAsia="宋体" w:cs="Times New Roman"/>
                      <w:b/>
                      <w:szCs w:val="21"/>
                    </w:rPr>
                  </w:pPr>
                </w:p>
              </w:tc>
              <w:tc>
                <w:tcPr>
                  <w:tcW w:w="850" w:type="dxa"/>
                  <w:vMerge w:val="continue"/>
                  <w:tcBorders>
                    <w:bottom w:val="single" w:color="auto" w:sz="4" w:space="0"/>
                  </w:tcBorders>
                  <w:vAlign w:val="center"/>
                </w:tcPr>
                <w:p>
                  <w:pPr>
                    <w:adjustRightInd w:val="0"/>
                    <w:snapToGrid w:val="0"/>
                    <w:jc w:val="center"/>
                    <w:rPr>
                      <w:rFonts w:ascii="Times New Roman" w:hAnsi="Times New Roman" w:eastAsia="宋体" w:cs="Times New Roman"/>
                      <w:b/>
                      <w:szCs w:val="21"/>
                    </w:rPr>
                  </w:pPr>
                </w:p>
              </w:tc>
              <w:tc>
                <w:tcPr>
                  <w:tcW w:w="426" w:type="dxa"/>
                  <w:vMerge w:val="continue"/>
                  <w:tcBorders>
                    <w:bottom w:val="single" w:color="auto" w:sz="4" w:space="0"/>
                  </w:tcBorders>
                  <w:vAlign w:val="center"/>
                </w:tcPr>
                <w:p>
                  <w:pPr>
                    <w:adjustRightInd w:val="0"/>
                    <w:snapToGrid w:val="0"/>
                    <w:jc w:val="center"/>
                    <w:rPr>
                      <w:rFonts w:ascii="Times New Roman" w:hAnsi="Times New Roman" w:eastAsia="宋体" w:cs="Times New Roman"/>
                      <w:b/>
                      <w:szCs w:val="21"/>
                    </w:rPr>
                  </w:pPr>
                </w:p>
              </w:tc>
              <w:tc>
                <w:tcPr>
                  <w:tcW w:w="708" w:type="dxa"/>
                  <w:vMerge w:val="continue"/>
                  <w:tcBorders>
                    <w:bottom w:val="single" w:color="auto" w:sz="4" w:space="0"/>
                  </w:tcBorders>
                  <w:vAlign w:val="center"/>
                </w:tcPr>
                <w:p>
                  <w:pPr>
                    <w:adjustRightInd w:val="0"/>
                    <w:snapToGrid w:val="0"/>
                    <w:jc w:val="center"/>
                    <w:rPr>
                      <w:rFonts w:ascii="Times New Roman" w:hAnsi="Times New Roman" w:eastAsia="宋体" w:cs="Times New Roman"/>
                      <w:b/>
                      <w:szCs w:val="21"/>
                    </w:rPr>
                  </w:pPr>
                </w:p>
              </w:tc>
              <w:tc>
                <w:tcPr>
                  <w:tcW w:w="567" w:type="dxa"/>
                  <w:vMerge w:val="continue"/>
                  <w:tcBorders>
                    <w:bottom w:val="single" w:color="auto" w:sz="4" w:space="0"/>
                  </w:tcBorders>
                  <w:vAlign w:val="center"/>
                </w:tcPr>
                <w:p>
                  <w:pPr>
                    <w:adjustRightInd w:val="0"/>
                    <w:snapToGrid w:val="0"/>
                    <w:jc w:val="center"/>
                    <w:rPr>
                      <w:rFonts w:ascii="Times New Roman" w:hAnsi="Times New Roman" w:eastAsia="宋体" w:cs="Times New Roman"/>
                      <w:b/>
                      <w:szCs w:val="21"/>
                    </w:rPr>
                  </w:pPr>
                </w:p>
              </w:tc>
              <w:tc>
                <w:tcPr>
                  <w:tcW w:w="1274" w:type="dxa"/>
                  <w:tcBorders>
                    <w:top w:val="single" w:color="000000" w:sz="4" w:space="0"/>
                    <w:bottom w:val="single" w:color="auto" w:sz="4" w:space="0"/>
                    <w:right w:val="nil"/>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颗粒物</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40" w:type="dxa"/>
                  <w:tcBorders>
                    <w:top w:val="single" w:color="auto" w:sz="4" w:space="0"/>
                    <w:left w:val="nil"/>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2256"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清花、梳棉</w:t>
                  </w:r>
                  <w:r>
                    <w:rPr>
                      <w:rFonts w:ascii="Times New Roman" w:hAnsi="Times New Roman" w:eastAsia="宋体" w:cs="Times New Roman"/>
                      <w:szCs w:val="21"/>
                    </w:rPr>
                    <w:t>工序</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72</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15</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850"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000</w:t>
                  </w:r>
                </w:p>
              </w:tc>
              <w:tc>
                <w:tcPr>
                  <w:tcW w:w="426"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25</w:t>
                  </w:r>
                </w:p>
              </w:tc>
              <w:tc>
                <w:tcPr>
                  <w:tcW w:w="708"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7680</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正常</w:t>
                  </w:r>
                </w:p>
              </w:tc>
              <w:tc>
                <w:tcPr>
                  <w:tcW w:w="1274" w:type="dxa"/>
                  <w:tcBorders>
                    <w:top w:val="single" w:color="auto" w:sz="4" w:space="0"/>
                    <w:bottom w:val="single" w:color="auto" w:sz="4" w:space="0"/>
                    <w:right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0.106</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40" w:type="dxa"/>
                  <w:tcBorders>
                    <w:top w:val="single" w:color="auto" w:sz="4" w:space="0"/>
                    <w:left w:val="nil"/>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2256"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并条、粗纱、细纱工序</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72</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15</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3</w:t>
                  </w:r>
                </w:p>
              </w:tc>
              <w:tc>
                <w:tcPr>
                  <w:tcW w:w="850"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000</w:t>
                  </w:r>
                </w:p>
              </w:tc>
              <w:tc>
                <w:tcPr>
                  <w:tcW w:w="426"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25</w:t>
                  </w:r>
                </w:p>
              </w:tc>
              <w:tc>
                <w:tcPr>
                  <w:tcW w:w="708"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7680</w:t>
                  </w:r>
                </w:p>
              </w:tc>
              <w:tc>
                <w:tcPr>
                  <w:tcW w:w="56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正常</w:t>
                  </w:r>
                </w:p>
              </w:tc>
              <w:tc>
                <w:tcPr>
                  <w:tcW w:w="1274" w:type="dxa"/>
                  <w:tcBorders>
                    <w:top w:val="single" w:color="auto" w:sz="4" w:space="0"/>
                    <w:bottom w:val="single" w:color="auto" w:sz="4" w:space="0"/>
                    <w:right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0.031</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40" w:type="dxa"/>
                  <w:tcBorders>
                    <w:top w:val="single" w:color="auto" w:sz="4" w:space="0"/>
                    <w:left w:val="nil"/>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2256"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络筒、并纱、捻线工序</w:t>
                  </w:r>
                </w:p>
              </w:tc>
              <w:tc>
                <w:tcPr>
                  <w:tcW w:w="567"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567"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567"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72</w:t>
                  </w:r>
                </w:p>
              </w:tc>
              <w:tc>
                <w:tcPr>
                  <w:tcW w:w="567"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15</w:t>
                  </w:r>
                </w:p>
              </w:tc>
              <w:tc>
                <w:tcPr>
                  <w:tcW w:w="567"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5</w:t>
                  </w:r>
                </w:p>
              </w:tc>
              <w:tc>
                <w:tcPr>
                  <w:tcW w:w="850"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100</w:t>
                  </w:r>
                  <w:r>
                    <w:rPr>
                      <w:rFonts w:ascii="Times New Roman" w:hAnsi="Times New Roman" w:eastAsia="宋体" w:cs="Times New Roman"/>
                      <w:szCs w:val="21"/>
                    </w:rPr>
                    <w:t>00</w:t>
                  </w:r>
                </w:p>
              </w:tc>
              <w:tc>
                <w:tcPr>
                  <w:tcW w:w="426"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25</w:t>
                  </w:r>
                </w:p>
              </w:tc>
              <w:tc>
                <w:tcPr>
                  <w:tcW w:w="708"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7680</w:t>
                  </w:r>
                </w:p>
              </w:tc>
              <w:tc>
                <w:tcPr>
                  <w:tcW w:w="567"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正常</w:t>
                  </w:r>
                </w:p>
              </w:tc>
              <w:tc>
                <w:tcPr>
                  <w:tcW w:w="1274" w:type="dxa"/>
                  <w:tcBorders>
                    <w:top w:val="single" w:color="auto" w:sz="4" w:space="0"/>
                    <w:bottom w:val="single" w:color="auto" w:sz="8" w:space="0"/>
                    <w:right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0.019</w:t>
                  </w:r>
                </w:p>
              </w:tc>
            </w:tr>
          </w:tbl>
          <w:p>
            <w:pPr>
              <w:ind w:firstLine="482" w:firstLineChars="200"/>
              <w:jc w:val="left"/>
              <w:rPr>
                <w:rFonts w:ascii="Times New Roman" w:hAnsi="Times New Roman" w:eastAsia="宋体" w:cs="Times New Roman"/>
                <w:b/>
                <w:sz w:val="24"/>
                <w:szCs w:val="20"/>
              </w:rPr>
            </w:pPr>
            <w:r>
              <w:rPr>
                <w:rFonts w:ascii="Times New Roman" w:hAnsi="Times New Roman" w:eastAsia="宋体" w:cs="Times New Roman"/>
                <w:b/>
                <w:sz w:val="24"/>
                <w:szCs w:val="20"/>
              </w:rPr>
              <w:t>表2</w:t>
            </w:r>
            <w:r>
              <w:rPr>
                <w:rFonts w:hint="eastAsia" w:ascii="Times New Roman" w:hAnsi="Times New Roman" w:eastAsia="宋体" w:cs="Times New Roman"/>
                <w:b/>
                <w:sz w:val="24"/>
                <w:szCs w:val="20"/>
              </w:rPr>
              <w:t>8</w:t>
            </w:r>
            <w:r>
              <w:rPr>
                <w:rFonts w:ascii="Times New Roman" w:hAnsi="Times New Roman" w:eastAsia="宋体" w:cs="Times New Roman"/>
                <w:b/>
                <w:sz w:val="24"/>
                <w:szCs w:val="20"/>
              </w:rPr>
              <w:t xml:space="preserve">                </w:t>
            </w:r>
            <w:r>
              <w:rPr>
                <w:rFonts w:hint="eastAsia" w:ascii="Times New Roman" w:hAnsi="Times New Roman" w:eastAsia="宋体" w:cs="Times New Roman"/>
                <w:b/>
                <w:sz w:val="24"/>
                <w:szCs w:val="20"/>
              </w:rPr>
              <w:t xml:space="preserve">   </w:t>
            </w:r>
            <w:r>
              <w:rPr>
                <w:rFonts w:ascii="Times New Roman" w:hAnsi="Times New Roman" w:eastAsia="宋体" w:cs="Times New Roman"/>
                <w:b/>
                <w:sz w:val="24"/>
                <w:szCs w:val="20"/>
              </w:rPr>
              <w:t xml:space="preserve"> 有组织预测结果表</w:t>
            </w:r>
          </w:p>
          <w:tbl>
            <w:tblPr>
              <w:tblStyle w:val="33"/>
              <w:tblW w:w="925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7"/>
              <w:gridCol w:w="1089"/>
              <w:gridCol w:w="1269"/>
              <w:gridCol w:w="1445"/>
              <w:gridCol w:w="1443"/>
              <w:gridCol w:w="1518"/>
              <w:gridCol w:w="1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jc w:val="center"/>
              </w:trPr>
              <w:tc>
                <w:tcPr>
                  <w:tcW w:w="1447" w:type="dxa"/>
                  <w:vMerge w:val="restart"/>
                  <w:tcBorders>
                    <w:top w:val="single" w:color="auto" w:sz="8"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污染源名称</w:t>
                  </w:r>
                </w:p>
              </w:tc>
              <w:tc>
                <w:tcPr>
                  <w:tcW w:w="1089"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评价因子</w:t>
                  </w:r>
                </w:p>
              </w:tc>
              <w:tc>
                <w:tcPr>
                  <w:tcW w:w="1269" w:type="dxa"/>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评价标准（μg/m</w:t>
                  </w:r>
                  <w:r>
                    <w:rPr>
                      <w:rFonts w:ascii="Times New Roman" w:hAnsi="Times New Roman" w:eastAsia="宋体" w:cs="Times New Roman"/>
                      <w:b/>
                      <w:szCs w:val="21"/>
                      <w:vertAlign w:val="superscript"/>
                    </w:rPr>
                    <w:t>3</w:t>
                  </w:r>
                  <w:r>
                    <w:rPr>
                      <w:rFonts w:ascii="Times New Roman" w:hAnsi="Times New Roman" w:eastAsia="宋体" w:cs="Times New Roman"/>
                      <w:b/>
                      <w:szCs w:val="21"/>
                    </w:rPr>
                    <w:t>）</w:t>
                  </w:r>
                </w:p>
              </w:tc>
              <w:tc>
                <w:tcPr>
                  <w:tcW w:w="4406" w:type="dxa"/>
                  <w:gridSpan w:val="3"/>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最大落地浓度</w:t>
                  </w:r>
                </w:p>
              </w:tc>
              <w:tc>
                <w:tcPr>
                  <w:tcW w:w="1044" w:type="dxa"/>
                  <w:vMerge w:val="restart"/>
                  <w:tcBorders>
                    <w:top w:val="single" w:color="auto" w:sz="8"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cs="Times New Roman"/>
                      <w:b/>
                      <w:szCs w:val="21"/>
                      <w:vertAlign w:val="subscript"/>
                    </w:rPr>
                  </w:pPr>
                  <w:r>
                    <w:rPr>
                      <w:rFonts w:ascii="Times New Roman" w:hAnsi="Times New Roman" w:eastAsia="宋体" w:cs="Times New Roman"/>
                      <w:b/>
                      <w:szCs w:val="21"/>
                    </w:rPr>
                    <w:t>D</w:t>
                  </w:r>
                  <w:r>
                    <w:rPr>
                      <w:rFonts w:ascii="Times New Roman" w:hAnsi="Times New Roman" w:eastAsia="宋体" w:cs="Times New Roman"/>
                      <w:b/>
                      <w:szCs w:val="21"/>
                      <w:vertAlign w:val="subscript"/>
                    </w:rPr>
                    <w:t>10%</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b/>
                      <w:szCs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jc w:val="center"/>
              </w:trPr>
              <w:tc>
                <w:tcPr>
                  <w:tcW w:w="1447" w:type="dxa"/>
                  <w:vMerge w:val="continue"/>
                  <w:tcBorders>
                    <w:top w:val="single" w:color="auto" w:sz="4" w:space="0"/>
                    <w:left w:val="nil"/>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p>
              </w:tc>
              <w:tc>
                <w:tcPr>
                  <w:tcW w:w="1089" w:type="dxa"/>
                  <w:vMerge w:val="continue"/>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p>
              </w:tc>
              <w:tc>
                <w:tcPr>
                  <w:tcW w:w="1269" w:type="dxa"/>
                  <w:vMerge w:val="continue"/>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p>
              </w:tc>
              <w:tc>
                <w:tcPr>
                  <w:tcW w:w="1445"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C</w:t>
                  </w:r>
                  <w:r>
                    <w:rPr>
                      <w:rFonts w:ascii="Times New Roman" w:hAnsi="Times New Roman" w:eastAsia="宋体" w:cs="Times New Roman"/>
                      <w:b/>
                      <w:szCs w:val="21"/>
                      <w:vertAlign w:val="subscript"/>
                    </w:rPr>
                    <w:t>max</w:t>
                  </w:r>
                  <w:r>
                    <w:rPr>
                      <w:rFonts w:ascii="Times New Roman" w:hAnsi="Times New Roman" w:eastAsia="宋体" w:cs="Times New Roman"/>
                      <w:b/>
                      <w:szCs w:val="21"/>
                    </w:rPr>
                    <w:t>（</w:t>
                  </w:r>
                  <w:r>
                    <w:rPr>
                      <w:rFonts w:ascii="Times New Roman" w:hAnsi="Times New Roman" w:eastAsia="宋体" w:cs="Times New Roman"/>
                      <w:b/>
                      <w:kern w:val="0"/>
                      <w:szCs w:val="21"/>
                    </w:rPr>
                    <w:t>mg</w:t>
                  </w:r>
                  <w:r>
                    <w:rPr>
                      <w:rFonts w:ascii="Times New Roman" w:hAnsi="Times New Roman" w:eastAsia="宋体" w:cs="Times New Roman"/>
                      <w:b/>
                      <w:szCs w:val="21"/>
                    </w:rPr>
                    <w:t>/m</w:t>
                  </w:r>
                  <w:r>
                    <w:rPr>
                      <w:rFonts w:ascii="Times New Roman" w:hAnsi="Times New Roman" w:eastAsia="宋体" w:cs="Times New Roman"/>
                      <w:b/>
                      <w:szCs w:val="21"/>
                      <w:vertAlign w:val="superscript"/>
                    </w:rPr>
                    <w:t>3</w:t>
                  </w:r>
                  <w:r>
                    <w:rPr>
                      <w:rFonts w:ascii="Times New Roman" w:hAnsi="Times New Roman" w:eastAsia="宋体" w:cs="Times New Roman"/>
                      <w:b/>
                      <w:szCs w:val="21"/>
                    </w:rPr>
                    <w:t>）</w:t>
                  </w:r>
                </w:p>
              </w:tc>
              <w:tc>
                <w:tcPr>
                  <w:tcW w:w="1443"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P</w:t>
                  </w:r>
                  <w:r>
                    <w:rPr>
                      <w:rFonts w:ascii="Times New Roman" w:hAnsi="Times New Roman" w:eastAsia="宋体" w:cs="Times New Roman"/>
                      <w:b/>
                      <w:szCs w:val="21"/>
                      <w:vertAlign w:val="subscript"/>
                    </w:rPr>
                    <w:t>max</w:t>
                  </w:r>
                  <w:r>
                    <w:rPr>
                      <w:rFonts w:ascii="Times New Roman" w:hAnsi="Times New Roman" w:eastAsia="宋体" w:cs="Times New Roman"/>
                      <w:b/>
                      <w:szCs w:val="21"/>
                    </w:rPr>
                    <w:t>（%）</w:t>
                  </w:r>
                </w:p>
              </w:tc>
              <w:tc>
                <w:tcPr>
                  <w:tcW w:w="151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出现点（m）</w:t>
                  </w:r>
                </w:p>
              </w:tc>
              <w:tc>
                <w:tcPr>
                  <w:tcW w:w="1044" w:type="dxa"/>
                  <w:vMerge w:val="continue"/>
                  <w:tcBorders>
                    <w:left w:val="single" w:color="auto" w:sz="4" w:space="0"/>
                    <w:bottom w:val="single" w:color="auto" w:sz="8" w:space="0"/>
                    <w:right w:val="nil"/>
                  </w:tcBorders>
                  <w:vAlign w:val="center"/>
                </w:tcPr>
                <w:p>
                  <w:pPr>
                    <w:adjustRightInd w:val="0"/>
                    <w:snapToGrid w:val="0"/>
                    <w:jc w:val="center"/>
                    <w:rPr>
                      <w:rFonts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jc w:val="center"/>
              </w:trPr>
              <w:tc>
                <w:tcPr>
                  <w:tcW w:w="1447" w:type="dxa"/>
                  <w:tcBorders>
                    <w:top w:val="single" w:color="auto" w:sz="4" w:space="0"/>
                    <w:left w:val="nil"/>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清花、梳棉</w:t>
                  </w:r>
                  <w:r>
                    <w:rPr>
                      <w:rFonts w:ascii="Times New Roman" w:hAnsi="Times New Roman" w:eastAsia="宋体" w:cs="Times New Roman"/>
                      <w:szCs w:val="21"/>
                    </w:rPr>
                    <w:t>工序</w:t>
                  </w:r>
                </w:p>
              </w:tc>
              <w:tc>
                <w:tcPr>
                  <w:tcW w:w="1089" w:type="dxa"/>
                  <w:tcBorders>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269" w:type="dxa"/>
                  <w:tcBorders>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1445" w:type="dxa"/>
                  <w:tcBorders>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0.003709</w:t>
                  </w:r>
                </w:p>
              </w:tc>
              <w:tc>
                <w:tcPr>
                  <w:tcW w:w="1443" w:type="dxa"/>
                  <w:tcBorders>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0.74</w:t>
                  </w:r>
                </w:p>
              </w:tc>
              <w:tc>
                <w:tcPr>
                  <w:tcW w:w="1518" w:type="dxa"/>
                  <w:tcBorders>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334</w:t>
                  </w:r>
                </w:p>
              </w:tc>
              <w:tc>
                <w:tcPr>
                  <w:tcW w:w="1044" w:type="dxa"/>
                  <w:tcBorders>
                    <w:bottom w:val="single" w:color="auto" w:sz="4" w:space="0"/>
                    <w:right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5" w:hRule="atLeast"/>
                <w:jc w:val="center"/>
              </w:trPr>
              <w:tc>
                <w:tcPr>
                  <w:tcW w:w="1447" w:type="dxa"/>
                  <w:tcBorders>
                    <w:top w:val="single" w:color="auto" w:sz="4" w:space="0"/>
                    <w:left w:val="nil"/>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并条、粗纱、细纱工序</w:t>
                  </w:r>
                </w:p>
              </w:tc>
              <w:tc>
                <w:tcPr>
                  <w:tcW w:w="1089"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269"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1445"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0.001055</w:t>
                  </w:r>
                </w:p>
              </w:tc>
              <w:tc>
                <w:tcPr>
                  <w:tcW w:w="1443"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0.21</w:t>
                  </w:r>
                </w:p>
              </w:tc>
              <w:tc>
                <w:tcPr>
                  <w:tcW w:w="1518"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773</w:t>
                  </w:r>
                </w:p>
              </w:tc>
              <w:tc>
                <w:tcPr>
                  <w:tcW w:w="1044" w:type="dxa"/>
                  <w:tcBorders>
                    <w:top w:val="single" w:color="auto" w:sz="4" w:space="0"/>
                    <w:bottom w:val="single" w:color="auto" w:sz="4" w:space="0"/>
                    <w:right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jc w:val="center"/>
              </w:trPr>
              <w:tc>
                <w:tcPr>
                  <w:tcW w:w="1447" w:type="dxa"/>
                  <w:tcBorders>
                    <w:top w:val="single" w:color="auto" w:sz="4" w:space="0"/>
                    <w:left w:val="nil"/>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络筒、并纱、捻线工序</w:t>
                  </w:r>
                </w:p>
              </w:tc>
              <w:tc>
                <w:tcPr>
                  <w:tcW w:w="1089"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269"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1445"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0.0005343</w:t>
                  </w:r>
                </w:p>
              </w:tc>
              <w:tc>
                <w:tcPr>
                  <w:tcW w:w="1443"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0.11</w:t>
                  </w:r>
                </w:p>
              </w:tc>
              <w:tc>
                <w:tcPr>
                  <w:tcW w:w="1518" w:type="dxa"/>
                  <w:tcBorders>
                    <w:top w:val="single" w:color="auto" w:sz="4" w:space="0"/>
                    <w:bottom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303</w:t>
                  </w:r>
                </w:p>
              </w:tc>
              <w:tc>
                <w:tcPr>
                  <w:tcW w:w="1044" w:type="dxa"/>
                  <w:tcBorders>
                    <w:top w:val="single" w:color="auto" w:sz="4" w:space="0"/>
                    <w:bottom w:val="single" w:color="auto" w:sz="8" w:space="0"/>
                    <w:right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由上表可知，本项目有组织排放颗粒物下风向最大落地浓度</w:t>
            </w:r>
            <w:r>
              <w:rPr>
                <w:rFonts w:hint="eastAsia" w:ascii="Times New Roman" w:hAnsi="Times New Roman" w:eastAsia="宋体" w:cs="Times New Roman"/>
                <w:sz w:val="24"/>
                <w:szCs w:val="20"/>
              </w:rPr>
              <w:t>、</w:t>
            </w:r>
            <w:r>
              <w:rPr>
                <w:rFonts w:ascii="Times New Roman" w:hAnsi="Times New Roman" w:eastAsia="宋体" w:cs="Times New Roman"/>
                <w:sz w:val="24"/>
                <w:szCs w:val="20"/>
              </w:rPr>
              <w:t>占标率和出现距离分别</w:t>
            </w:r>
            <w:r>
              <w:rPr>
                <w:rFonts w:hint="eastAsia" w:ascii="Times New Roman" w:hAnsi="Times New Roman" w:eastAsia="宋体" w:cs="Times New Roman"/>
                <w:sz w:val="24"/>
                <w:szCs w:val="20"/>
              </w:rPr>
              <w:t>为0.003709</w:t>
            </w:r>
            <w:r>
              <w:rPr>
                <w:rFonts w:ascii="Times New Roman" w:hAnsi="Times New Roman" w:eastAsia="宋体" w:cs="Times New Roman"/>
                <w:sz w:val="24"/>
                <w:szCs w:val="20"/>
              </w:rPr>
              <w:t>mg/m</w:t>
            </w:r>
            <w:r>
              <w:rPr>
                <w:rFonts w:ascii="Times New Roman" w:hAnsi="Times New Roman" w:eastAsia="宋体" w:cs="Times New Roman"/>
                <w:sz w:val="24"/>
                <w:szCs w:val="20"/>
                <w:vertAlign w:val="superscript"/>
              </w:rPr>
              <w:t>3</w:t>
            </w:r>
            <w:r>
              <w:rPr>
                <w:rFonts w:hint="eastAsia" w:ascii="Times New Roman" w:hAnsi="Times New Roman" w:eastAsia="宋体" w:cs="Times New Roman"/>
                <w:sz w:val="24"/>
                <w:szCs w:val="20"/>
              </w:rPr>
              <w:t>、0.74</w:t>
            </w:r>
            <w:r>
              <w:rPr>
                <w:rFonts w:ascii="Times New Roman" w:hAnsi="Times New Roman" w:eastAsia="宋体" w:cs="Times New Roman"/>
                <w:sz w:val="24"/>
                <w:szCs w:val="20"/>
              </w:rPr>
              <w:t>%</w:t>
            </w:r>
            <w:r>
              <w:rPr>
                <w:rFonts w:hint="eastAsia" w:ascii="Times New Roman" w:hAnsi="Times New Roman" w:eastAsia="宋体" w:cs="Times New Roman"/>
                <w:sz w:val="24"/>
                <w:szCs w:val="20"/>
              </w:rPr>
              <w:t>、334</w:t>
            </w:r>
            <w:r>
              <w:rPr>
                <w:rFonts w:ascii="Times New Roman" w:hAnsi="Times New Roman" w:eastAsia="宋体" w:cs="Times New Roman"/>
                <w:sz w:val="24"/>
                <w:szCs w:val="20"/>
              </w:rPr>
              <w:t>m</w:t>
            </w:r>
            <w:r>
              <w:rPr>
                <w:rFonts w:hint="eastAsia" w:ascii="Times New Roman" w:hAnsi="Times New Roman" w:eastAsia="宋体" w:cs="Times New Roman"/>
                <w:sz w:val="24"/>
                <w:szCs w:val="20"/>
              </w:rPr>
              <w:t>，0.001055</w:t>
            </w:r>
            <w:r>
              <w:rPr>
                <w:rFonts w:ascii="Times New Roman" w:hAnsi="Times New Roman" w:eastAsia="宋体" w:cs="Times New Roman"/>
                <w:sz w:val="24"/>
                <w:szCs w:val="20"/>
              </w:rPr>
              <w:t>mg/m</w:t>
            </w:r>
            <w:r>
              <w:rPr>
                <w:rFonts w:ascii="Times New Roman" w:hAnsi="Times New Roman" w:eastAsia="宋体" w:cs="Times New Roman"/>
                <w:sz w:val="24"/>
                <w:szCs w:val="20"/>
                <w:vertAlign w:val="superscript"/>
              </w:rPr>
              <w:t>3</w:t>
            </w:r>
            <w:r>
              <w:rPr>
                <w:rFonts w:hint="eastAsia" w:ascii="Times New Roman" w:hAnsi="Times New Roman" w:eastAsia="宋体" w:cs="Times New Roman"/>
                <w:sz w:val="24"/>
                <w:szCs w:val="20"/>
              </w:rPr>
              <w:t>、0.21</w:t>
            </w:r>
            <w:r>
              <w:rPr>
                <w:rFonts w:ascii="Times New Roman" w:hAnsi="Times New Roman" w:eastAsia="宋体" w:cs="Times New Roman"/>
                <w:sz w:val="24"/>
                <w:szCs w:val="20"/>
              </w:rPr>
              <w:t>%</w:t>
            </w:r>
            <w:r>
              <w:rPr>
                <w:rFonts w:hint="eastAsia" w:ascii="Times New Roman" w:hAnsi="Times New Roman" w:eastAsia="宋体" w:cs="Times New Roman"/>
                <w:sz w:val="24"/>
                <w:szCs w:val="20"/>
              </w:rPr>
              <w:t>、773</w:t>
            </w:r>
            <w:r>
              <w:rPr>
                <w:rFonts w:ascii="Times New Roman" w:hAnsi="Times New Roman" w:eastAsia="宋体" w:cs="Times New Roman"/>
                <w:sz w:val="24"/>
                <w:szCs w:val="20"/>
              </w:rPr>
              <w:t>m</w:t>
            </w:r>
            <w:r>
              <w:rPr>
                <w:rFonts w:hint="eastAsia" w:ascii="Times New Roman" w:hAnsi="Times New Roman" w:eastAsia="宋体" w:cs="Times New Roman"/>
                <w:sz w:val="24"/>
                <w:szCs w:val="20"/>
              </w:rPr>
              <w:t>，0.0005343</w:t>
            </w:r>
            <w:r>
              <w:rPr>
                <w:rFonts w:ascii="Times New Roman" w:hAnsi="Times New Roman" w:eastAsia="宋体" w:cs="Times New Roman"/>
                <w:sz w:val="24"/>
                <w:szCs w:val="20"/>
              </w:rPr>
              <w:t>mg/m</w:t>
            </w:r>
            <w:r>
              <w:rPr>
                <w:rFonts w:ascii="Times New Roman" w:hAnsi="Times New Roman" w:eastAsia="宋体" w:cs="Times New Roman"/>
                <w:sz w:val="24"/>
                <w:szCs w:val="20"/>
                <w:vertAlign w:val="superscript"/>
              </w:rPr>
              <w:t>3</w:t>
            </w:r>
            <w:r>
              <w:rPr>
                <w:rFonts w:hint="eastAsia" w:ascii="Times New Roman" w:hAnsi="Times New Roman" w:eastAsia="宋体" w:cs="Times New Roman"/>
                <w:sz w:val="24"/>
                <w:szCs w:val="20"/>
              </w:rPr>
              <w:t>、0.11</w:t>
            </w:r>
            <w:r>
              <w:rPr>
                <w:rFonts w:ascii="Times New Roman" w:hAnsi="Times New Roman" w:eastAsia="宋体" w:cs="Times New Roman"/>
                <w:sz w:val="24"/>
                <w:szCs w:val="20"/>
              </w:rPr>
              <w:t>%</w:t>
            </w:r>
            <w:r>
              <w:rPr>
                <w:rFonts w:hint="eastAsia" w:ascii="Times New Roman" w:hAnsi="Times New Roman" w:eastAsia="宋体" w:cs="Times New Roman"/>
                <w:sz w:val="24"/>
                <w:szCs w:val="20"/>
              </w:rPr>
              <w:t>、303</w:t>
            </w:r>
            <w:r>
              <w:rPr>
                <w:rFonts w:ascii="Times New Roman" w:hAnsi="Times New Roman" w:eastAsia="宋体" w:cs="Times New Roman"/>
                <w:sz w:val="24"/>
                <w:szCs w:val="20"/>
              </w:rPr>
              <w:t>m。因此，有组织排放废气的最大落地浓度的占标率较小，对周围环境的影响较小。</w:t>
            </w:r>
          </w:p>
          <w:p>
            <w:pPr>
              <w:spacing w:line="420" w:lineRule="exact"/>
              <w:ind w:firstLine="480" w:firstLineChars="200"/>
              <w:rPr>
                <w:rFonts w:ascii="Times New Roman" w:hAnsi="Times New Roman" w:eastAsia="宋体" w:cs="Times New Roman"/>
                <w:bCs/>
                <w:sz w:val="24"/>
                <w:szCs w:val="20"/>
              </w:rPr>
            </w:pPr>
            <w:r>
              <w:rPr>
                <w:rFonts w:ascii="Times New Roman" w:hAnsi="Times New Roman" w:eastAsia="宋体" w:cs="Times New Roman"/>
                <w:bCs/>
                <w:sz w:val="24"/>
                <w:szCs w:val="20"/>
              </w:rPr>
              <w:t>本项目废气污染源强参数（面源）见表</w:t>
            </w:r>
            <w:r>
              <w:rPr>
                <w:rFonts w:hint="eastAsia" w:ascii="Times New Roman" w:hAnsi="Times New Roman" w:eastAsia="宋体" w:cs="Times New Roman"/>
                <w:bCs/>
                <w:sz w:val="24"/>
                <w:szCs w:val="20"/>
              </w:rPr>
              <w:t>26</w:t>
            </w:r>
            <w:r>
              <w:rPr>
                <w:rFonts w:ascii="Times New Roman" w:hAnsi="Times New Roman" w:eastAsia="宋体" w:cs="Times New Roman"/>
                <w:bCs/>
                <w:sz w:val="24"/>
                <w:szCs w:val="20"/>
              </w:rPr>
              <w:t>，预测结果详见表</w:t>
            </w:r>
            <w:r>
              <w:rPr>
                <w:rFonts w:hint="eastAsia" w:ascii="Times New Roman" w:hAnsi="Times New Roman" w:eastAsia="宋体" w:cs="Times New Roman"/>
                <w:bCs/>
                <w:sz w:val="24"/>
                <w:szCs w:val="20"/>
              </w:rPr>
              <w:t>27</w:t>
            </w:r>
          </w:p>
          <w:p>
            <w:pPr>
              <w:spacing w:before="38" w:line="420" w:lineRule="exact"/>
              <w:ind w:firstLine="482" w:firstLineChars="200"/>
              <w:jc w:val="left"/>
              <w:rPr>
                <w:rFonts w:ascii="Times New Roman" w:hAnsi="Times New Roman" w:eastAsia="宋体" w:cs="Times New Roman"/>
                <w:b/>
                <w:sz w:val="24"/>
                <w:szCs w:val="20"/>
              </w:rPr>
            </w:pPr>
            <w:r>
              <w:rPr>
                <w:rFonts w:ascii="Times New Roman" w:hAnsi="Times New Roman" w:eastAsia="宋体" w:cs="Times New Roman"/>
                <w:b/>
                <w:sz w:val="24"/>
                <w:szCs w:val="20"/>
              </w:rPr>
              <w:t>表</w:t>
            </w:r>
            <w:r>
              <w:rPr>
                <w:rFonts w:hint="eastAsia" w:ascii="Times New Roman" w:hAnsi="Times New Roman" w:eastAsia="宋体" w:cs="Times New Roman"/>
                <w:b/>
                <w:sz w:val="24"/>
                <w:szCs w:val="20"/>
              </w:rPr>
              <w:t xml:space="preserve">29                      </w:t>
            </w:r>
            <w:r>
              <w:rPr>
                <w:rFonts w:ascii="Times New Roman" w:hAnsi="Times New Roman" w:eastAsia="宋体" w:cs="Times New Roman"/>
                <w:b/>
                <w:sz w:val="24"/>
                <w:szCs w:val="20"/>
              </w:rPr>
              <w:t>本项目面源参数表</w:t>
            </w:r>
          </w:p>
          <w:tbl>
            <w:tblPr>
              <w:tblStyle w:val="33"/>
              <w:tblW w:w="907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354"/>
              <w:gridCol w:w="839"/>
              <w:gridCol w:w="878"/>
              <w:gridCol w:w="878"/>
              <w:gridCol w:w="779"/>
              <w:gridCol w:w="878"/>
              <w:gridCol w:w="878"/>
              <w:gridCol w:w="878"/>
              <w:gridCol w:w="127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5"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编号</w:t>
                  </w:r>
                </w:p>
              </w:tc>
              <w:tc>
                <w:tcPr>
                  <w:tcW w:w="1354"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名称</w:t>
                  </w:r>
                </w:p>
              </w:tc>
              <w:tc>
                <w:tcPr>
                  <w:tcW w:w="839"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面源海拔高度/m</w:t>
                  </w:r>
                </w:p>
              </w:tc>
              <w:tc>
                <w:tcPr>
                  <w:tcW w:w="878"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面源长度/m</w:t>
                  </w:r>
                </w:p>
              </w:tc>
              <w:tc>
                <w:tcPr>
                  <w:tcW w:w="878"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面源宽度/m</w:t>
                  </w:r>
                </w:p>
              </w:tc>
              <w:tc>
                <w:tcPr>
                  <w:tcW w:w="779"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与正北向夹角/°</w:t>
                  </w:r>
                </w:p>
              </w:tc>
              <w:tc>
                <w:tcPr>
                  <w:tcW w:w="878"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面源有效排放高度</w:t>
                  </w:r>
                </w:p>
              </w:tc>
              <w:tc>
                <w:tcPr>
                  <w:tcW w:w="878"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年排放小时数/h</w:t>
                  </w:r>
                </w:p>
              </w:tc>
              <w:tc>
                <w:tcPr>
                  <w:tcW w:w="878"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排放工况</w:t>
                  </w:r>
                </w:p>
              </w:tc>
              <w:tc>
                <w:tcPr>
                  <w:tcW w:w="1275" w:type="dxa"/>
                  <w:tcBorders>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污染物排放速率/（kg/h）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5"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54"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络筒、并纱、捻线工序</w:t>
                  </w:r>
                </w:p>
              </w:tc>
              <w:tc>
                <w:tcPr>
                  <w:tcW w:w="839"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72</w:t>
                  </w:r>
                </w:p>
              </w:tc>
              <w:tc>
                <w:tcPr>
                  <w:tcW w:w="878"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878"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60</w:t>
                  </w:r>
                </w:p>
              </w:tc>
              <w:tc>
                <w:tcPr>
                  <w:tcW w:w="779"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878"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878"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7680</w:t>
                  </w:r>
                </w:p>
              </w:tc>
              <w:tc>
                <w:tcPr>
                  <w:tcW w:w="878"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正常</w:t>
                  </w:r>
                </w:p>
              </w:tc>
              <w:tc>
                <w:tcPr>
                  <w:tcW w:w="1275" w:type="dxa"/>
                  <w:tcBorders>
                    <w:top w:val="single" w:color="auto" w:sz="8"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0.042</w:t>
                  </w:r>
                </w:p>
              </w:tc>
            </w:tr>
          </w:tbl>
          <w:p>
            <w:pPr>
              <w:ind w:firstLine="482" w:firstLineChars="200"/>
              <w:jc w:val="left"/>
              <w:rPr>
                <w:rFonts w:ascii="Times New Roman" w:hAnsi="Times New Roman" w:eastAsia="宋体" w:cs="Times New Roman"/>
                <w:b/>
                <w:kern w:val="0"/>
                <w:sz w:val="24"/>
                <w:szCs w:val="20"/>
              </w:rPr>
            </w:pPr>
            <w:r>
              <w:rPr>
                <w:rFonts w:ascii="Times New Roman" w:hAnsi="Times New Roman" w:eastAsia="宋体" w:cs="Times New Roman"/>
                <w:b/>
                <w:kern w:val="0"/>
                <w:sz w:val="24"/>
                <w:szCs w:val="20"/>
              </w:rPr>
              <w:t>表</w:t>
            </w:r>
            <w:r>
              <w:rPr>
                <w:rFonts w:hint="eastAsia" w:ascii="Times New Roman" w:hAnsi="Times New Roman" w:eastAsia="宋体" w:cs="Times New Roman"/>
                <w:b/>
                <w:kern w:val="0"/>
                <w:sz w:val="24"/>
                <w:szCs w:val="20"/>
              </w:rPr>
              <w:t xml:space="preserve">30                   </w:t>
            </w:r>
            <w:r>
              <w:rPr>
                <w:rFonts w:ascii="Times New Roman" w:hAnsi="Times New Roman" w:eastAsia="宋体" w:cs="Times New Roman"/>
                <w:b/>
                <w:kern w:val="0"/>
                <w:sz w:val="24"/>
                <w:szCs w:val="20"/>
              </w:rPr>
              <w:t>无组织排放预测结果</w:t>
            </w:r>
          </w:p>
          <w:tbl>
            <w:tblPr>
              <w:tblStyle w:val="33"/>
              <w:tblW w:w="9072"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927"/>
              <w:gridCol w:w="1651"/>
              <w:gridCol w:w="2748"/>
              <w:gridCol w:w="2746"/>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405" w:hRule="atLeast"/>
                <w:jc w:val="center"/>
              </w:trPr>
              <w:tc>
                <w:tcPr>
                  <w:tcW w:w="1927" w:type="dxa"/>
                  <w:vMerge w:val="restart"/>
                  <w:tcBorders>
                    <w:top w:val="single" w:color="auto" w:sz="8" w:space="0"/>
                    <w:bottom w:val="single" w:color="auto" w:sz="8" w:space="0"/>
                  </w:tcBorders>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名称</w:t>
                  </w:r>
                </w:p>
              </w:tc>
              <w:tc>
                <w:tcPr>
                  <w:tcW w:w="1651" w:type="dxa"/>
                  <w:vMerge w:val="restart"/>
                  <w:tcBorders>
                    <w:top w:val="single" w:color="auto" w:sz="8" w:space="0"/>
                    <w:bottom w:val="single" w:color="auto" w:sz="8" w:space="0"/>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下风向最大距离（m）</w:t>
                  </w:r>
                </w:p>
              </w:tc>
              <w:tc>
                <w:tcPr>
                  <w:tcW w:w="5494" w:type="dxa"/>
                  <w:gridSpan w:val="2"/>
                  <w:tcBorders>
                    <w:top w:val="single" w:color="auto" w:sz="8" w:space="0"/>
                    <w:bottom w:val="single" w:color="auto" w:sz="2" w:space="0"/>
                  </w:tcBorders>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颗粒物（生产车间）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405" w:hRule="atLeast"/>
                <w:jc w:val="center"/>
              </w:trPr>
              <w:tc>
                <w:tcPr>
                  <w:tcW w:w="1927" w:type="dxa"/>
                  <w:vMerge w:val="continue"/>
                  <w:tcBorders>
                    <w:top w:val="single" w:color="auto" w:sz="2" w:space="0"/>
                    <w:bottom w:val="single" w:color="auto" w:sz="8" w:space="0"/>
                  </w:tcBorders>
                  <w:vAlign w:val="center"/>
                </w:tcPr>
                <w:p>
                  <w:pPr>
                    <w:jc w:val="center"/>
                    <w:rPr>
                      <w:rFonts w:ascii="Times New Roman" w:hAnsi="Times New Roman" w:eastAsia="宋体" w:cs="Times New Roman"/>
                      <w:b/>
                      <w:bCs/>
                      <w:kern w:val="0"/>
                      <w:szCs w:val="21"/>
                    </w:rPr>
                  </w:pPr>
                </w:p>
              </w:tc>
              <w:tc>
                <w:tcPr>
                  <w:tcW w:w="1651" w:type="dxa"/>
                  <w:vMerge w:val="continue"/>
                  <w:tcBorders>
                    <w:top w:val="single" w:color="auto" w:sz="2" w:space="0"/>
                    <w:bottom w:val="single" w:color="auto" w:sz="8" w:space="0"/>
                  </w:tcBorders>
                  <w:vAlign w:val="center"/>
                </w:tcPr>
                <w:p>
                  <w:pPr>
                    <w:jc w:val="center"/>
                    <w:rPr>
                      <w:rFonts w:ascii="Times New Roman" w:hAnsi="Times New Roman" w:eastAsia="宋体" w:cs="Times New Roman"/>
                      <w:b/>
                      <w:bCs/>
                      <w:kern w:val="0"/>
                      <w:szCs w:val="21"/>
                    </w:rPr>
                  </w:pPr>
                </w:p>
              </w:tc>
              <w:tc>
                <w:tcPr>
                  <w:tcW w:w="2748" w:type="dxa"/>
                  <w:tcBorders>
                    <w:top w:val="single" w:color="auto" w:sz="2" w:space="0"/>
                    <w:bottom w:val="single" w:color="auto" w:sz="8" w:space="0"/>
                  </w:tcBorders>
                  <w:vAlign w:val="center"/>
                </w:tcPr>
                <w:p>
                  <w:pPr>
                    <w:jc w:val="center"/>
                    <w:rPr>
                      <w:rFonts w:ascii="Times New Roman" w:hAnsi="Times New Roman" w:eastAsia="宋体" w:cs="Times New Roman"/>
                      <w:b/>
                      <w:kern w:val="0"/>
                      <w:szCs w:val="21"/>
                    </w:rPr>
                  </w:pPr>
                  <w:r>
                    <w:rPr>
                      <w:rFonts w:ascii="Times New Roman" w:hAnsi="Times New Roman" w:eastAsia="宋体" w:cs="Times New Roman"/>
                      <w:b/>
                      <w:szCs w:val="21"/>
                    </w:rPr>
                    <w:t>预测质量浓度（</w:t>
                  </w:r>
                  <w:r>
                    <w:rPr>
                      <w:rFonts w:ascii="Times New Roman" w:hAnsi="Times New Roman" w:eastAsia="宋体" w:cs="Times New Roman"/>
                      <w:b/>
                      <w:bCs/>
                      <w:szCs w:val="21"/>
                    </w:rPr>
                    <w:t>mg/m</w:t>
                  </w:r>
                  <w:r>
                    <w:rPr>
                      <w:rFonts w:ascii="Times New Roman" w:hAnsi="Times New Roman" w:eastAsia="宋体" w:cs="Times New Roman"/>
                      <w:b/>
                      <w:bCs/>
                      <w:szCs w:val="21"/>
                      <w:vertAlign w:val="superscript"/>
                    </w:rPr>
                    <w:t>3</w:t>
                  </w:r>
                  <w:r>
                    <w:rPr>
                      <w:rFonts w:ascii="Times New Roman" w:hAnsi="Times New Roman" w:eastAsia="宋体" w:cs="Times New Roman"/>
                      <w:b/>
                      <w:szCs w:val="21"/>
                    </w:rPr>
                    <w:t>）</w:t>
                  </w:r>
                </w:p>
              </w:tc>
              <w:tc>
                <w:tcPr>
                  <w:tcW w:w="2746" w:type="dxa"/>
                  <w:tcBorders>
                    <w:top w:val="single" w:color="auto" w:sz="2" w:space="0"/>
                    <w:bottom w:val="single" w:color="auto" w:sz="8" w:space="0"/>
                  </w:tcBorders>
                  <w:vAlign w:val="center"/>
                </w:tcPr>
                <w:p>
                  <w:pPr>
                    <w:jc w:val="center"/>
                    <w:rPr>
                      <w:rFonts w:ascii="Times New Roman" w:hAnsi="Times New Roman" w:eastAsia="宋体" w:cs="Times New Roman"/>
                      <w:b/>
                      <w:kern w:val="0"/>
                      <w:szCs w:val="21"/>
                    </w:rPr>
                  </w:pPr>
                  <w:r>
                    <w:rPr>
                      <w:rFonts w:ascii="Times New Roman" w:hAnsi="Times New Roman" w:eastAsia="宋体" w:cs="Times New Roman"/>
                      <w:b/>
                      <w:szCs w:val="21"/>
                    </w:rPr>
                    <w:t>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405" w:hRule="atLeast"/>
                <w:jc w:val="center"/>
              </w:trPr>
              <w:tc>
                <w:tcPr>
                  <w:tcW w:w="1927" w:type="dxa"/>
                  <w:tcBorders>
                    <w:top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络筒、并纱、捻线工序</w:t>
                  </w:r>
                </w:p>
              </w:tc>
              <w:tc>
                <w:tcPr>
                  <w:tcW w:w="1651" w:type="dxa"/>
                  <w:tcBorders>
                    <w:top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166</w:t>
                  </w:r>
                </w:p>
              </w:tc>
              <w:tc>
                <w:tcPr>
                  <w:tcW w:w="2748" w:type="dxa"/>
                  <w:tcBorders>
                    <w:top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0.01191</w:t>
                  </w:r>
                </w:p>
              </w:tc>
              <w:tc>
                <w:tcPr>
                  <w:tcW w:w="2746" w:type="dxa"/>
                  <w:tcBorders>
                    <w:top w:val="single" w:color="auto" w:sz="8"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2.38</w:t>
                  </w:r>
                </w:p>
              </w:tc>
            </w:tr>
          </w:tbl>
          <w:p>
            <w:pPr>
              <w:spacing w:line="420" w:lineRule="exact"/>
              <w:ind w:firstLine="482" w:firstLineChars="200"/>
              <w:rPr>
                <w:rFonts w:ascii="Times New Roman" w:hAnsi="Times New Roman" w:eastAsia="宋体" w:cs="Times New Roman"/>
                <w:b/>
                <w:sz w:val="24"/>
                <w:szCs w:val="20"/>
              </w:rPr>
            </w:pPr>
            <w:r>
              <w:rPr>
                <w:rFonts w:ascii="Times New Roman" w:hAnsi="Times New Roman" w:eastAsia="宋体" w:cs="Times New Roman"/>
                <w:b/>
                <w:sz w:val="24"/>
                <w:szCs w:val="20"/>
              </w:rPr>
              <w:t>表</w:t>
            </w:r>
            <w:r>
              <w:rPr>
                <w:rFonts w:hint="eastAsia" w:ascii="Times New Roman" w:hAnsi="Times New Roman" w:eastAsia="宋体" w:cs="Times New Roman"/>
                <w:b/>
                <w:sz w:val="24"/>
                <w:szCs w:val="20"/>
              </w:rPr>
              <w:t xml:space="preserve">31           </w:t>
            </w:r>
            <w:r>
              <w:rPr>
                <w:rFonts w:ascii="Times New Roman" w:hAnsi="Times New Roman" w:eastAsia="宋体" w:cs="Times New Roman"/>
                <w:b/>
                <w:sz w:val="24"/>
                <w:szCs w:val="20"/>
              </w:rPr>
              <w:t>本项目无组织排放对厂界的贡献值</w:t>
            </w:r>
          </w:p>
          <w:tbl>
            <w:tblPr>
              <w:tblStyle w:val="33"/>
              <w:tblW w:w="907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724"/>
              <w:gridCol w:w="2262"/>
              <w:gridCol w:w="408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00" w:hRule="atLeast"/>
                <w:jc w:val="center"/>
              </w:trPr>
              <w:tc>
                <w:tcPr>
                  <w:tcW w:w="2724" w:type="dxa"/>
                  <w:vMerge w:val="restart"/>
                  <w:vAlign w:val="center"/>
                </w:tcPr>
                <w:p>
                  <w:pPr>
                    <w:snapToGrid w:val="0"/>
                    <w:jc w:val="center"/>
                    <w:rPr>
                      <w:rFonts w:ascii="Times New Roman" w:hAnsi="Times New Roman" w:eastAsia="宋体" w:cs="Times New Roman"/>
                      <w:b/>
                      <w:color w:val="000000"/>
                      <w:szCs w:val="20"/>
                    </w:rPr>
                  </w:pPr>
                  <w:r>
                    <w:rPr>
                      <w:rFonts w:ascii="Times New Roman" w:hAnsi="Times New Roman" w:eastAsia="宋体" w:cs="Times New Roman"/>
                      <w:b/>
                      <w:color w:val="000000"/>
                      <w:szCs w:val="20"/>
                    </w:rPr>
                    <w:t>厂界点</w:t>
                  </w:r>
                </w:p>
              </w:tc>
              <w:tc>
                <w:tcPr>
                  <w:tcW w:w="2262" w:type="dxa"/>
                  <w:vMerge w:val="restart"/>
                  <w:vAlign w:val="center"/>
                </w:tcPr>
                <w:p>
                  <w:pPr>
                    <w:snapToGrid w:val="0"/>
                    <w:jc w:val="center"/>
                    <w:rPr>
                      <w:rFonts w:ascii="Times New Roman" w:hAnsi="Times New Roman" w:eastAsia="宋体" w:cs="Times New Roman"/>
                      <w:b/>
                      <w:color w:val="000000"/>
                      <w:szCs w:val="20"/>
                    </w:rPr>
                  </w:pPr>
                  <w:r>
                    <w:rPr>
                      <w:rFonts w:ascii="Times New Roman" w:hAnsi="Times New Roman" w:eastAsia="宋体" w:cs="Times New Roman"/>
                      <w:b/>
                      <w:color w:val="000000"/>
                      <w:szCs w:val="20"/>
                    </w:rPr>
                    <w:t>无组织源距厂界距离（m）</w:t>
                  </w:r>
                </w:p>
              </w:tc>
              <w:tc>
                <w:tcPr>
                  <w:tcW w:w="4086" w:type="dxa"/>
                  <w:vAlign w:val="center"/>
                </w:tcPr>
                <w:p>
                  <w:pPr>
                    <w:snapToGrid w:val="0"/>
                    <w:jc w:val="center"/>
                    <w:rPr>
                      <w:rFonts w:ascii="Times New Roman" w:hAnsi="Times New Roman" w:eastAsia="宋体" w:cs="Times New Roman"/>
                      <w:b/>
                      <w:color w:val="000000"/>
                      <w:szCs w:val="20"/>
                    </w:rPr>
                  </w:pPr>
                  <w:r>
                    <w:rPr>
                      <w:rFonts w:ascii="Times New Roman" w:hAnsi="Times New Roman" w:eastAsia="宋体" w:cs="Times New Roman"/>
                      <w:b/>
                      <w:color w:val="000000"/>
                      <w:szCs w:val="20"/>
                    </w:rPr>
                    <w:t>颗粒物（厂界处）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00" w:hRule="atLeast"/>
                <w:jc w:val="center"/>
              </w:trPr>
              <w:tc>
                <w:tcPr>
                  <w:tcW w:w="2724" w:type="dxa"/>
                  <w:vMerge w:val="continue"/>
                  <w:tcBorders>
                    <w:bottom w:val="single" w:color="auto" w:sz="8" w:space="0"/>
                  </w:tcBorders>
                  <w:vAlign w:val="center"/>
                </w:tcPr>
                <w:p>
                  <w:pPr>
                    <w:snapToGrid w:val="0"/>
                    <w:jc w:val="center"/>
                    <w:rPr>
                      <w:rFonts w:ascii="Times New Roman" w:hAnsi="Times New Roman" w:eastAsia="宋体" w:cs="Times New Roman"/>
                      <w:b/>
                      <w:color w:val="000000"/>
                      <w:szCs w:val="20"/>
                    </w:rPr>
                  </w:pPr>
                </w:p>
              </w:tc>
              <w:tc>
                <w:tcPr>
                  <w:tcW w:w="2262" w:type="dxa"/>
                  <w:vMerge w:val="continue"/>
                  <w:tcBorders>
                    <w:bottom w:val="single" w:color="auto" w:sz="8" w:space="0"/>
                  </w:tcBorders>
                  <w:vAlign w:val="center"/>
                </w:tcPr>
                <w:p>
                  <w:pPr>
                    <w:snapToGrid w:val="0"/>
                    <w:jc w:val="center"/>
                    <w:rPr>
                      <w:rFonts w:ascii="Times New Roman" w:hAnsi="Times New Roman" w:eastAsia="宋体" w:cs="Times New Roman"/>
                      <w:b/>
                      <w:color w:val="000000"/>
                      <w:szCs w:val="20"/>
                    </w:rPr>
                  </w:pPr>
                </w:p>
              </w:tc>
              <w:tc>
                <w:tcPr>
                  <w:tcW w:w="4086" w:type="dxa"/>
                  <w:tcBorders>
                    <w:bottom w:val="single" w:color="auto" w:sz="8" w:space="0"/>
                  </w:tcBorders>
                  <w:vAlign w:val="center"/>
                </w:tcPr>
                <w:p>
                  <w:pPr>
                    <w:snapToGrid w:val="0"/>
                    <w:jc w:val="center"/>
                    <w:rPr>
                      <w:rFonts w:ascii="Times New Roman" w:hAnsi="Times New Roman" w:eastAsia="宋体" w:cs="Times New Roman"/>
                      <w:b/>
                      <w:color w:val="000000"/>
                      <w:szCs w:val="20"/>
                    </w:rPr>
                  </w:pPr>
                  <w:r>
                    <w:rPr>
                      <w:rFonts w:ascii="Times New Roman" w:hAnsi="Times New Roman" w:eastAsia="宋体" w:cs="Times New Roman"/>
                      <w:b/>
                      <w:color w:val="000000"/>
                      <w:szCs w:val="20"/>
                    </w:rPr>
                    <w:t>预测值(mg/m</w:t>
                  </w:r>
                  <w:r>
                    <w:rPr>
                      <w:rFonts w:ascii="Times New Roman" w:hAnsi="Times New Roman" w:eastAsia="宋体" w:cs="Times New Roman"/>
                      <w:b/>
                      <w:color w:val="000000"/>
                      <w:szCs w:val="20"/>
                      <w:vertAlign w:val="superscript"/>
                    </w:rPr>
                    <w:t>3</w:t>
                  </w:r>
                  <w:r>
                    <w:rPr>
                      <w:rFonts w:ascii="Times New Roman" w:hAnsi="Times New Roman" w:eastAsia="宋体" w:cs="Times New Roman"/>
                      <w:b/>
                      <w:color w:val="000000"/>
                      <w:szCs w:val="20"/>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00" w:hRule="atLeast"/>
                <w:jc w:val="center"/>
              </w:trPr>
              <w:tc>
                <w:tcPr>
                  <w:tcW w:w="2724" w:type="dxa"/>
                  <w:tcBorders>
                    <w:top w:val="single" w:color="auto" w:sz="8" w:space="0"/>
                  </w:tcBorders>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东厂界</w:t>
                  </w:r>
                </w:p>
              </w:tc>
              <w:tc>
                <w:tcPr>
                  <w:tcW w:w="2262" w:type="dxa"/>
                  <w:tcBorders>
                    <w:top w:val="single" w:color="auto" w:sz="8" w:space="0"/>
                  </w:tcBorders>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28</w:t>
                  </w:r>
                </w:p>
              </w:tc>
              <w:tc>
                <w:tcPr>
                  <w:tcW w:w="4086" w:type="dxa"/>
                  <w:tcBorders>
                    <w:top w:val="single" w:color="auto" w:sz="8" w:space="0"/>
                  </w:tcBorders>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0.005619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00" w:hRule="atLeast"/>
                <w:jc w:val="center"/>
              </w:trPr>
              <w:tc>
                <w:tcPr>
                  <w:tcW w:w="2724"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南厂界</w:t>
                  </w:r>
                </w:p>
              </w:tc>
              <w:tc>
                <w:tcPr>
                  <w:tcW w:w="2262"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32</w:t>
                  </w:r>
                </w:p>
              </w:tc>
              <w:tc>
                <w:tcPr>
                  <w:tcW w:w="4086"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0.006233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00" w:hRule="atLeast"/>
                <w:jc w:val="center"/>
              </w:trPr>
              <w:tc>
                <w:tcPr>
                  <w:tcW w:w="2724"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西厂界</w:t>
                  </w:r>
                </w:p>
              </w:tc>
              <w:tc>
                <w:tcPr>
                  <w:tcW w:w="2262"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28</w:t>
                  </w:r>
                </w:p>
              </w:tc>
              <w:tc>
                <w:tcPr>
                  <w:tcW w:w="4086"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0.005619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00" w:hRule="atLeast"/>
                <w:jc w:val="center"/>
              </w:trPr>
              <w:tc>
                <w:tcPr>
                  <w:tcW w:w="2724"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北厂界</w:t>
                  </w:r>
                </w:p>
              </w:tc>
              <w:tc>
                <w:tcPr>
                  <w:tcW w:w="2262"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32</w:t>
                  </w:r>
                </w:p>
              </w:tc>
              <w:tc>
                <w:tcPr>
                  <w:tcW w:w="4086"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0.006233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00" w:hRule="atLeast"/>
                <w:jc w:val="center"/>
              </w:trPr>
              <w:tc>
                <w:tcPr>
                  <w:tcW w:w="2724"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厂界浓度限值（mg/m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2262"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4086" w:type="dxa"/>
                  <w:vAlign w:val="center"/>
                </w:tcPr>
                <w:p>
                  <w:pPr>
                    <w:kinsoku w:val="0"/>
                    <w:overflowPunct w:val="0"/>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r>
          </w:tbl>
          <w:p>
            <w:pPr>
              <w:spacing w:line="420" w:lineRule="atLeast"/>
              <w:ind w:firstLine="480" w:firstLineChars="200"/>
              <w:rPr>
                <w:rFonts w:ascii="Times New Roman" w:hAnsi="Times New Roman" w:eastAsia="宋体" w:cs="Times New Roman"/>
                <w:sz w:val="24"/>
                <w:szCs w:val="20"/>
                <w:highlight w:val="yellow"/>
              </w:rPr>
            </w:pPr>
            <w:r>
              <w:rPr>
                <w:rFonts w:ascii="Times New Roman" w:hAnsi="Times New Roman" w:eastAsia="宋体" w:cs="Times New Roman"/>
                <w:sz w:val="24"/>
                <w:szCs w:val="20"/>
              </w:rPr>
              <w:t>根据《环境影响评价技术导则大气环境》（HJ2.2-2018）确定评价工作等级，见下表。</w:t>
            </w:r>
          </w:p>
          <w:p>
            <w:pPr>
              <w:autoSpaceDE w:val="0"/>
              <w:autoSpaceDN w:val="0"/>
              <w:adjustRightInd w:val="0"/>
              <w:spacing w:line="420" w:lineRule="atLeast"/>
              <w:ind w:firstLine="482" w:firstLineChars="200"/>
              <w:jc w:val="lef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表</w:t>
            </w:r>
            <w:r>
              <w:rPr>
                <w:rFonts w:hint="eastAsia" w:ascii="Times New Roman" w:hAnsi="Times New Roman" w:eastAsia="宋体" w:cs="Times New Roman"/>
                <w:b/>
                <w:kern w:val="0"/>
                <w:sz w:val="24"/>
                <w:szCs w:val="24"/>
              </w:rPr>
              <w:t xml:space="preserve">32                      </w:t>
            </w:r>
            <w:r>
              <w:rPr>
                <w:rFonts w:ascii="Times New Roman" w:hAnsi="Times New Roman" w:eastAsia="宋体" w:cs="Times New Roman"/>
                <w:b/>
                <w:kern w:val="0"/>
                <w:sz w:val="24"/>
                <w:szCs w:val="24"/>
              </w:rPr>
              <w:t>评价等级判别表</w:t>
            </w:r>
          </w:p>
          <w:tbl>
            <w:tblPr>
              <w:tblStyle w:val="33"/>
              <w:tblW w:w="9072" w:type="dxa"/>
              <w:jc w:val="center"/>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15" w:type="dxa"/>
                <w:left w:w="15" w:type="dxa"/>
                <w:bottom w:w="15" w:type="dxa"/>
                <w:right w:w="15" w:type="dxa"/>
              </w:tblCellMar>
            </w:tblPr>
            <w:tblGrid>
              <w:gridCol w:w="4272"/>
              <w:gridCol w:w="480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15" w:type="dxa"/>
                  <w:left w:w="15" w:type="dxa"/>
                  <w:bottom w:w="15" w:type="dxa"/>
                  <w:right w:w="15" w:type="dxa"/>
                </w:tblCellMar>
              </w:tblPrEx>
              <w:trPr>
                <w:trHeight w:val="397" w:hRule="atLeast"/>
                <w:jc w:val="center"/>
              </w:trPr>
              <w:tc>
                <w:tcPr>
                  <w:tcW w:w="4272" w:type="dxa"/>
                  <w:tcBorders>
                    <w:top w:val="single" w:color="000000" w:sz="8" w:space="0"/>
                    <w:bottom w:val="single" w:color="000000" w:sz="8" w:space="0"/>
                  </w:tcBorders>
                  <w:vAlign w:val="center"/>
                </w:tcPr>
                <w:p>
                  <w:pPr>
                    <w:widowControl/>
                    <w:jc w:val="center"/>
                    <w:textAlignment w:val="center"/>
                    <w:rPr>
                      <w:rFonts w:ascii="Times New Roman" w:hAnsi="Times New Roman" w:eastAsia="宋体" w:cs="Times New Roman"/>
                      <w:b/>
                      <w:szCs w:val="21"/>
                    </w:rPr>
                  </w:pPr>
                  <w:r>
                    <w:rPr>
                      <w:rFonts w:ascii="Times New Roman" w:hAnsi="Times New Roman" w:eastAsia="宋体" w:cs="Times New Roman"/>
                      <w:b/>
                      <w:kern w:val="0"/>
                      <w:szCs w:val="21"/>
                    </w:rPr>
                    <w:t>评价工作等级</w:t>
                  </w:r>
                </w:p>
              </w:tc>
              <w:tc>
                <w:tcPr>
                  <w:tcW w:w="4800" w:type="dxa"/>
                  <w:tcBorders>
                    <w:top w:val="single" w:color="000000" w:sz="8" w:space="0"/>
                    <w:bottom w:val="single" w:color="000000" w:sz="8" w:space="0"/>
                  </w:tcBorders>
                  <w:vAlign w:val="center"/>
                </w:tcPr>
                <w:p>
                  <w:pPr>
                    <w:widowControl/>
                    <w:jc w:val="center"/>
                    <w:textAlignment w:val="center"/>
                    <w:rPr>
                      <w:rFonts w:ascii="Times New Roman" w:hAnsi="Times New Roman" w:eastAsia="宋体" w:cs="Times New Roman"/>
                      <w:b/>
                      <w:szCs w:val="21"/>
                    </w:rPr>
                  </w:pPr>
                  <w:r>
                    <w:rPr>
                      <w:rFonts w:ascii="Times New Roman" w:hAnsi="Times New Roman" w:eastAsia="宋体" w:cs="Times New Roman"/>
                      <w:b/>
                      <w:kern w:val="0"/>
                      <w:szCs w:val="21"/>
                    </w:rPr>
                    <w:t>评价工作分级判据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15" w:type="dxa"/>
                  <w:left w:w="15" w:type="dxa"/>
                  <w:bottom w:w="15" w:type="dxa"/>
                  <w:right w:w="15" w:type="dxa"/>
                </w:tblCellMar>
              </w:tblPrEx>
              <w:trPr>
                <w:trHeight w:val="397" w:hRule="atLeast"/>
                <w:jc w:val="center"/>
              </w:trPr>
              <w:tc>
                <w:tcPr>
                  <w:tcW w:w="4272" w:type="dxa"/>
                  <w:tcBorders>
                    <w:top w:val="single" w:color="000000" w:sz="8" w:space="0"/>
                  </w:tcBorders>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一级评价</w:t>
                  </w:r>
                </w:p>
              </w:tc>
              <w:tc>
                <w:tcPr>
                  <w:tcW w:w="4800" w:type="dxa"/>
                  <w:tcBorders>
                    <w:top w:val="single" w:color="000000" w:sz="8" w:space="0"/>
                  </w:tcBorders>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P</w:t>
                  </w:r>
                  <w:r>
                    <w:rPr>
                      <w:rFonts w:ascii="Times New Roman" w:hAnsi="Times New Roman" w:eastAsia="宋体" w:cs="Times New Roman"/>
                      <w:kern w:val="0"/>
                      <w:szCs w:val="21"/>
                      <w:vertAlign w:val="subscript"/>
                    </w:rPr>
                    <w:t>max</w:t>
                  </w:r>
                  <w:r>
                    <w:rPr>
                      <w:rFonts w:ascii="Times New Roman" w:hAnsi="Times New Roman" w:eastAsia="宋体" w:cs="Times New Roman"/>
                      <w:kern w:val="0"/>
                      <w:szCs w:val="21"/>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15" w:type="dxa"/>
                  <w:left w:w="15" w:type="dxa"/>
                  <w:bottom w:w="15" w:type="dxa"/>
                  <w:right w:w="15" w:type="dxa"/>
                </w:tblCellMar>
              </w:tblPrEx>
              <w:trPr>
                <w:trHeight w:val="397" w:hRule="atLeast"/>
                <w:jc w:val="center"/>
              </w:trPr>
              <w:tc>
                <w:tcPr>
                  <w:tcW w:w="4272" w:type="dxa"/>
                  <w:tcBorders>
                    <w:bottom w:val="single" w:color="000000" w:sz="2" w:space="0"/>
                  </w:tcBorders>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二级评价</w:t>
                  </w:r>
                </w:p>
              </w:tc>
              <w:tc>
                <w:tcPr>
                  <w:tcW w:w="4800" w:type="dxa"/>
                  <w:tcBorders>
                    <w:bottom w:val="single" w:color="000000" w:sz="2" w:space="0"/>
                  </w:tcBorders>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1%≤P</w:t>
                  </w:r>
                  <w:r>
                    <w:rPr>
                      <w:rFonts w:ascii="Times New Roman" w:hAnsi="Times New Roman" w:eastAsia="宋体" w:cs="Times New Roman"/>
                      <w:kern w:val="0"/>
                      <w:szCs w:val="21"/>
                      <w:vertAlign w:val="subscript"/>
                    </w:rPr>
                    <w:t>max</w:t>
                  </w:r>
                  <w:r>
                    <w:rPr>
                      <w:rFonts w:ascii="Times New Roman" w:hAnsi="Times New Roman" w:eastAsia="宋体" w:cs="Times New Roman"/>
                      <w:kern w:val="0"/>
                      <w:szCs w:val="21"/>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15" w:type="dxa"/>
                  <w:left w:w="15" w:type="dxa"/>
                  <w:bottom w:w="15" w:type="dxa"/>
                  <w:right w:w="15" w:type="dxa"/>
                </w:tblCellMar>
              </w:tblPrEx>
              <w:trPr>
                <w:trHeight w:val="397" w:hRule="atLeast"/>
                <w:jc w:val="center"/>
              </w:trPr>
              <w:tc>
                <w:tcPr>
                  <w:tcW w:w="4272" w:type="dxa"/>
                  <w:tcBorders>
                    <w:top w:val="single" w:color="000000" w:sz="2" w:space="0"/>
                    <w:bottom w:val="single" w:color="000000" w:sz="8" w:space="0"/>
                  </w:tcBorders>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三级评价</w:t>
                  </w:r>
                </w:p>
              </w:tc>
              <w:tc>
                <w:tcPr>
                  <w:tcW w:w="4800" w:type="dxa"/>
                  <w:tcBorders>
                    <w:top w:val="single" w:color="000000" w:sz="2" w:space="0"/>
                    <w:bottom w:val="single" w:color="000000" w:sz="8" w:space="0"/>
                  </w:tcBorders>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P</w:t>
                  </w:r>
                  <w:r>
                    <w:rPr>
                      <w:rFonts w:ascii="Times New Roman" w:hAnsi="Times New Roman" w:eastAsia="宋体" w:cs="Times New Roman"/>
                      <w:kern w:val="0"/>
                      <w:szCs w:val="21"/>
                      <w:vertAlign w:val="subscript"/>
                    </w:rPr>
                    <w:t>max</w:t>
                  </w:r>
                  <w:r>
                    <w:rPr>
                      <w:rFonts w:ascii="Times New Roman" w:hAnsi="Times New Roman" w:eastAsia="宋体" w:cs="Times New Roman"/>
                      <w:kern w:val="0"/>
                      <w:szCs w:val="21"/>
                    </w:rPr>
                    <w:t>≤1%</w:t>
                  </w:r>
                </w:p>
              </w:tc>
            </w:tr>
          </w:tbl>
          <w:p>
            <w:pPr>
              <w:autoSpaceDE w:val="0"/>
              <w:autoSpaceDN w:val="0"/>
              <w:adjustRightInd w:val="0"/>
              <w:ind w:firstLine="482" w:firstLineChars="200"/>
              <w:jc w:val="lef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表</w:t>
            </w:r>
            <w:r>
              <w:rPr>
                <w:rFonts w:hint="eastAsia" w:ascii="Times New Roman" w:hAnsi="Times New Roman" w:eastAsia="宋体" w:cs="Times New Roman"/>
                <w:b/>
                <w:kern w:val="0"/>
                <w:sz w:val="24"/>
                <w:szCs w:val="24"/>
              </w:rPr>
              <w:t xml:space="preserve">33                    </w:t>
            </w:r>
            <w:r>
              <w:rPr>
                <w:rFonts w:ascii="Times New Roman" w:hAnsi="Times New Roman" w:eastAsia="宋体" w:cs="Times New Roman"/>
                <w:b/>
                <w:kern w:val="0"/>
                <w:sz w:val="24"/>
                <w:szCs w:val="24"/>
              </w:rPr>
              <w:t>确定评价工作等级</w:t>
            </w:r>
          </w:p>
          <w:tbl>
            <w:tblPr>
              <w:tblStyle w:val="33"/>
              <w:tblW w:w="907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433"/>
              <w:gridCol w:w="1043"/>
              <w:gridCol w:w="1451"/>
              <w:gridCol w:w="1697"/>
              <w:gridCol w:w="1220"/>
              <w:gridCol w:w="1075"/>
              <w:gridCol w:w="115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08" w:hRule="atLeast"/>
                <w:jc w:val="center"/>
              </w:trPr>
              <w:tc>
                <w:tcPr>
                  <w:tcW w:w="1433" w:type="dxa"/>
                  <w:tcBorders>
                    <w:top w:val="single" w:color="auto" w:sz="8" w:space="0"/>
                    <w:bottom w:val="single" w:color="auto" w:sz="8" w:space="0"/>
                  </w:tcBorders>
                  <w:vAlign w:val="center"/>
                </w:tcPr>
                <w:p>
                  <w:pPr>
                    <w:widowControl/>
                    <w:jc w:val="center"/>
                    <w:textAlignment w:val="center"/>
                    <w:rPr>
                      <w:rFonts w:ascii="Times New Roman" w:hAnsi="Times New Roman" w:eastAsia="宋体" w:cs="Times New Roman"/>
                      <w:b/>
                      <w:kern w:val="0"/>
                      <w:szCs w:val="21"/>
                    </w:rPr>
                  </w:pPr>
                  <w:r>
                    <w:rPr>
                      <w:rFonts w:ascii="Times New Roman" w:hAnsi="Times New Roman" w:eastAsia="宋体" w:cs="Times New Roman"/>
                      <w:b/>
                      <w:kern w:val="0"/>
                      <w:szCs w:val="21"/>
                    </w:rPr>
                    <w:t>排放源</w:t>
                  </w:r>
                </w:p>
              </w:tc>
              <w:tc>
                <w:tcPr>
                  <w:tcW w:w="1043" w:type="dxa"/>
                  <w:tcBorders>
                    <w:top w:val="single" w:color="auto" w:sz="8" w:space="0"/>
                    <w:bottom w:val="single" w:color="auto" w:sz="8" w:space="0"/>
                  </w:tcBorders>
                  <w:vAlign w:val="center"/>
                </w:tcPr>
                <w:p>
                  <w:pPr>
                    <w:widowControl/>
                    <w:jc w:val="center"/>
                    <w:textAlignment w:val="center"/>
                    <w:rPr>
                      <w:rFonts w:ascii="Times New Roman" w:hAnsi="Times New Roman" w:eastAsia="宋体" w:cs="Times New Roman"/>
                      <w:b/>
                      <w:kern w:val="0"/>
                      <w:szCs w:val="21"/>
                    </w:rPr>
                  </w:pPr>
                  <w:r>
                    <w:rPr>
                      <w:rFonts w:ascii="Times New Roman" w:hAnsi="Times New Roman" w:eastAsia="宋体" w:cs="Times New Roman"/>
                      <w:b/>
                      <w:kern w:val="0"/>
                      <w:szCs w:val="21"/>
                    </w:rPr>
                    <w:t>排放方式</w:t>
                  </w:r>
                </w:p>
              </w:tc>
              <w:tc>
                <w:tcPr>
                  <w:tcW w:w="1451" w:type="dxa"/>
                  <w:tcBorders>
                    <w:top w:val="single" w:color="auto" w:sz="8" w:space="0"/>
                    <w:bottom w:val="single" w:color="auto" w:sz="8" w:space="0"/>
                  </w:tcBorders>
                  <w:vAlign w:val="center"/>
                </w:tcPr>
                <w:p>
                  <w:pPr>
                    <w:widowControl/>
                    <w:jc w:val="center"/>
                    <w:textAlignment w:val="center"/>
                    <w:rPr>
                      <w:rFonts w:ascii="Times New Roman" w:hAnsi="Times New Roman" w:eastAsia="宋体" w:cs="Times New Roman"/>
                      <w:b/>
                      <w:kern w:val="0"/>
                      <w:szCs w:val="21"/>
                    </w:rPr>
                  </w:pPr>
                  <w:r>
                    <w:rPr>
                      <w:rFonts w:ascii="Times New Roman" w:hAnsi="Times New Roman" w:eastAsia="宋体" w:cs="Times New Roman"/>
                      <w:b/>
                      <w:kern w:val="0"/>
                      <w:szCs w:val="21"/>
                    </w:rPr>
                    <w:t>污染物</w:t>
                  </w:r>
                </w:p>
              </w:tc>
              <w:tc>
                <w:tcPr>
                  <w:tcW w:w="1697" w:type="dxa"/>
                  <w:tcBorders>
                    <w:top w:val="single" w:color="auto" w:sz="8" w:space="0"/>
                    <w:bottom w:val="single" w:color="auto" w:sz="8" w:space="0"/>
                  </w:tcBorders>
                  <w:vAlign w:val="center"/>
                </w:tcPr>
                <w:p>
                  <w:pPr>
                    <w:widowControl/>
                    <w:jc w:val="center"/>
                    <w:textAlignment w:val="center"/>
                    <w:rPr>
                      <w:rFonts w:ascii="Times New Roman" w:hAnsi="Times New Roman" w:eastAsia="宋体" w:cs="Times New Roman"/>
                      <w:b/>
                      <w:kern w:val="0"/>
                      <w:szCs w:val="21"/>
                    </w:rPr>
                  </w:pPr>
                  <w:r>
                    <w:rPr>
                      <w:rFonts w:ascii="Times New Roman" w:hAnsi="Times New Roman" w:eastAsia="宋体" w:cs="Times New Roman"/>
                      <w:b/>
                      <w:kern w:val="0"/>
                      <w:szCs w:val="21"/>
                    </w:rPr>
                    <w:t>最大地面浓度占</w:t>
                  </w:r>
                </w:p>
                <w:p>
                  <w:pPr>
                    <w:widowControl/>
                    <w:jc w:val="center"/>
                    <w:textAlignment w:val="center"/>
                    <w:rPr>
                      <w:rFonts w:ascii="Times New Roman" w:hAnsi="Times New Roman" w:eastAsia="宋体" w:cs="Times New Roman"/>
                      <w:b/>
                      <w:kern w:val="0"/>
                      <w:szCs w:val="21"/>
                    </w:rPr>
                  </w:pPr>
                  <w:r>
                    <w:rPr>
                      <w:rFonts w:ascii="Times New Roman" w:hAnsi="Times New Roman" w:eastAsia="宋体" w:cs="Times New Roman"/>
                      <w:b/>
                      <w:kern w:val="0"/>
                      <w:szCs w:val="21"/>
                    </w:rPr>
                    <w:t>标率Pmax（%）</w:t>
                  </w:r>
                </w:p>
              </w:tc>
              <w:tc>
                <w:tcPr>
                  <w:tcW w:w="1220" w:type="dxa"/>
                  <w:tcBorders>
                    <w:top w:val="single" w:color="auto" w:sz="8" w:space="0"/>
                    <w:bottom w:val="single" w:color="auto" w:sz="8" w:space="0"/>
                  </w:tcBorders>
                  <w:vAlign w:val="center"/>
                </w:tcPr>
                <w:p>
                  <w:pPr>
                    <w:widowControl/>
                    <w:jc w:val="center"/>
                    <w:textAlignment w:val="center"/>
                    <w:rPr>
                      <w:rFonts w:ascii="Times New Roman" w:hAnsi="Times New Roman" w:eastAsia="宋体" w:cs="Times New Roman"/>
                      <w:b/>
                      <w:kern w:val="0"/>
                      <w:szCs w:val="21"/>
                    </w:rPr>
                  </w:pPr>
                  <w:r>
                    <w:rPr>
                      <w:rFonts w:ascii="Times New Roman" w:hAnsi="Times New Roman" w:eastAsia="宋体" w:cs="Times New Roman"/>
                      <w:b/>
                      <w:kern w:val="0"/>
                      <w:szCs w:val="21"/>
                    </w:rPr>
                    <w:t>最大落地</w:t>
                  </w:r>
                </w:p>
                <w:p>
                  <w:pPr>
                    <w:widowControl/>
                    <w:jc w:val="center"/>
                    <w:textAlignment w:val="center"/>
                    <w:rPr>
                      <w:rFonts w:ascii="Times New Roman" w:hAnsi="Times New Roman" w:eastAsia="宋体" w:cs="Times New Roman"/>
                      <w:b/>
                      <w:kern w:val="0"/>
                      <w:szCs w:val="21"/>
                    </w:rPr>
                  </w:pPr>
                  <w:r>
                    <w:rPr>
                      <w:rFonts w:ascii="Times New Roman" w:hAnsi="Times New Roman" w:eastAsia="宋体" w:cs="Times New Roman"/>
                      <w:b/>
                      <w:kern w:val="0"/>
                      <w:szCs w:val="21"/>
                    </w:rPr>
                    <w:t>距离（m）</w:t>
                  </w:r>
                </w:p>
              </w:tc>
              <w:tc>
                <w:tcPr>
                  <w:tcW w:w="1075" w:type="dxa"/>
                  <w:tcBorders>
                    <w:top w:val="single" w:color="auto" w:sz="8" w:space="0"/>
                    <w:bottom w:val="single" w:color="auto" w:sz="8" w:space="0"/>
                  </w:tcBorders>
                  <w:vAlign w:val="center"/>
                </w:tcPr>
                <w:p>
                  <w:pPr>
                    <w:widowControl/>
                    <w:jc w:val="center"/>
                    <w:textAlignment w:val="center"/>
                    <w:rPr>
                      <w:rFonts w:ascii="Times New Roman" w:hAnsi="Times New Roman" w:eastAsia="宋体" w:cs="Times New Roman"/>
                      <w:b/>
                      <w:kern w:val="0"/>
                      <w:szCs w:val="21"/>
                    </w:rPr>
                  </w:pPr>
                  <w:r>
                    <w:rPr>
                      <w:rFonts w:ascii="Times New Roman" w:hAnsi="Times New Roman" w:eastAsia="宋体" w:cs="Times New Roman"/>
                      <w:b/>
                      <w:kern w:val="0"/>
                      <w:szCs w:val="21"/>
                    </w:rPr>
                    <w:t>D10%（m）</w:t>
                  </w:r>
                </w:p>
              </w:tc>
              <w:tc>
                <w:tcPr>
                  <w:tcW w:w="1153" w:type="dxa"/>
                  <w:tcBorders>
                    <w:top w:val="single" w:color="auto" w:sz="8" w:space="0"/>
                    <w:bottom w:val="single" w:color="auto" w:sz="8" w:space="0"/>
                  </w:tcBorders>
                  <w:vAlign w:val="center"/>
                </w:tcPr>
                <w:p>
                  <w:pPr>
                    <w:widowControl/>
                    <w:jc w:val="center"/>
                    <w:textAlignment w:val="center"/>
                    <w:rPr>
                      <w:rFonts w:ascii="Times New Roman" w:hAnsi="Times New Roman" w:eastAsia="宋体" w:cs="Times New Roman"/>
                      <w:b/>
                      <w:kern w:val="0"/>
                      <w:szCs w:val="21"/>
                    </w:rPr>
                  </w:pPr>
                  <w:r>
                    <w:rPr>
                      <w:rFonts w:ascii="Times New Roman" w:hAnsi="Times New Roman" w:eastAsia="宋体" w:cs="Times New Roman"/>
                      <w:b/>
                      <w:kern w:val="0"/>
                      <w:szCs w:val="21"/>
                    </w:rPr>
                    <w:t>评价等级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08" w:hRule="atLeast"/>
                <w:jc w:val="center"/>
              </w:trPr>
              <w:tc>
                <w:tcPr>
                  <w:tcW w:w="1433" w:type="dxa"/>
                  <w:vMerge w:val="restart"/>
                  <w:tcBorders>
                    <w:top w:val="single" w:color="auto" w:sz="8" w:space="0"/>
                  </w:tcBorders>
                  <w:vAlign w:val="center"/>
                </w:tcPr>
                <w:p>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szCs w:val="21"/>
                    </w:rPr>
                    <w:t>清花、梳棉</w:t>
                  </w:r>
                  <w:r>
                    <w:rPr>
                      <w:rFonts w:ascii="Times New Roman" w:hAnsi="Times New Roman" w:eastAsia="宋体" w:cs="Times New Roman"/>
                      <w:szCs w:val="21"/>
                    </w:rPr>
                    <w:t>工序</w:t>
                  </w:r>
                  <w:r>
                    <w:rPr>
                      <w:rFonts w:hint="eastAsia" w:ascii="Times New Roman" w:hAnsi="Times New Roman" w:eastAsia="宋体" w:cs="Times New Roman"/>
                      <w:szCs w:val="21"/>
                    </w:rPr>
                    <w:t>和并条、粗纱、细纱工序以及络筒、并纱、捻线工序</w:t>
                  </w:r>
                </w:p>
              </w:tc>
              <w:tc>
                <w:tcPr>
                  <w:tcW w:w="1043" w:type="dxa"/>
                  <w:vMerge w:val="restart"/>
                  <w:tcBorders>
                    <w:top w:val="single" w:color="auto" w:sz="8" w:space="0"/>
                  </w:tcBorders>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有组织</w:t>
                  </w:r>
                </w:p>
              </w:tc>
              <w:tc>
                <w:tcPr>
                  <w:tcW w:w="1451" w:type="dxa"/>
                  <w:vMerge w:val="restart"/>
                  <w:tcBorders>
                    <w:top w:val="single" w:color="auto" w:sz="8" w:space="0"/>
                    <w:bottom w:val="single" w:color="auto" w:sz="4" w:space="0"/>
                  </w:tcBorders>
                  <w:vAlign w:val="center"/>
                </w:tcPr>
                <w:p>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1697" w:type="dxa"/>
                  <w:tcBorders>
                    <w:top w:val="single" w:color="auto" w:sz="8"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0.74</w:t>
                  </w:r>
                </w:p>
              </w:tc>
              <w:tc>
                <w:tcPr>
                  <w:tcW w:w="1220" w:type="dxa"/>
                  <w:tcBorders>
                    <w:top w:val="single" w:color="auto" w:sz="8"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334</w:t>
                  </w:r>
                </w:p>
              </w:tc>
              <w:tc>
                <w:tcPr>
                  <w:tcW w:w="1075" w:type="dxa"/>
                  <w:vMerge w:val="restart"/>
                  <w:tcBorders>
                    <w:top w:val="single" w:color="auto" w:sz="8" w:space="0"/>
                    <w:bottom w:val="single" w:color="auto" w:sz="4" w:space="0"/>
                  </w:tcBorders>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53" w:type="dxa"/>
                  <w:tcBorders>
                    <w:top w:val="single" w:color="auto" w:sz="8" w:space="0"/>
                    <w:bottom w:val="single" w:color="auto" w:sz="4" w:space="0"/>
                  </w:tcBorders>
                  <w:vAlign w:val="center"/>
                </w:tcPr>
                <w:p>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三级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08" w:hRule="atLeast"/>
                <w:jc w:val="center"/>
              </w:trPr>
              <w:tc>
                <w:tcPr>
                  <w:tcW w:w="1433" w:type="dxa"/>
                  <w:vMerge w:val="continue"/>
                  <w:tcBorders>
                    <w:top w:val="single" w:color="auto" w:sz="8" w:space="0"/>
                  </w:tcBorders>
                  <w:vAlign w:val="center"/>
                </w:tcPr>
                <w:p>
                  <w:pPr>
                    <w:widowControl/>
                    <w:jc w:val="center"/>
                    <w:textAlignment w:val="center"/>
                    <w:rPr>
                      <w:rFonts w:ascii="Times New Roman" w:hAnsi="Times New Roman" w:eastAsia="宋体" w:cs="Times New Roman"/>
                      <w:szCs w:val="21"/>
                    </w:rPr>
                  </w:pPr>
                </w:p>
              </w:tc>
              <w:tc>
                <w:tcPr>
                  <w:tcW w:w="1043" w:type="dxa"/>
                  <w:vMerge w:val="continue"/>
                  <w:vAlign w:val="center"/>
                </w:tcPr>
                <w:p>
                  <w:pPr>
                    <w:widowControl/>
                    <w:jc w:val="center"/>
                    <w:textAlignment w:val="center"/>
                    <w:rPr>
                      <w:rFonts w:ascii="Times New Roman" w:hAnsi="Times New Roman" w:eastAsia="宋体" w:cs="Times New Roman"/>
                      <w:kern w:val="0"/>
                      <w:szCs w:val="21"/>
                    </w:rPr>
                  </w:pPr>
                </w:p>
              </w:tc>
              <w:tc>
                <w:tcPr>
                  <w:tcW w:w="1451" w:type="dxa"/>
                  <w:vMerge w:val="continue"/>
                  <w:tcBorders>
                    <w:top w:val="single" w:color="auto" w:sz="4" w:space="0"/>
                    <w:bottom w:val="single" w:color="auto" w:sz="4" w:space="0"/>
                  </w:tcBorders>
                  <w:vAlign w:val="center"/>
                </w:tcPr>
                <w:p>
                  <w:pPr>
                    <w:widowControl/>
                    <w:jc w:val="center"/>
                    <w:textAlignment w:val="center"/>
                    <w:rPr>
                      <w:rFonts w:ascii="Times New Roman" w:hAnsi="Times New Roman" w:eastAsia="宋体" w:cs="Times New Roman"/>
                      <w:kern w:val="0"/>
                      <w:szCs w:val="21"/>
                    </w:rPr>
                  </w:pPr>
                </w:p>
              </w:tc>
              <w:tc>
                <w:tcPr>
                  <w:tcW w:w="169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0.21</w:t>
                  </w:r>
                </w:p>
              </w:tc>
              <w:tc>
                <w:tcPr>
                  <w:tcW w:w="1220"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773</w:t>
                  </w:r>
                </w:p>
              </w:tc>
              <w:tc>
                <w:tcPr>
                  <w:tcW w:w="1075" w:type="dxa"/>
                  <w:vMerge w:val="continue"/>
                  <w:tcBorders>
                    <w:top w:val="single" w:color="auto" w:sz="4" w:space="0"/>
                    <w:bottom w:val="single" w:color="auto" w:sz="4" w:space="0"/>
                  </w:tcBorders>
                  <w:vAlign w:val="center"/>
                </w:tcPr>
                <w:p>
                  <w:pPr>
                    <w:widowControl/>
                    <w:jc w:val="center"/>
                    <w:textAlignment w:val="center"/>
                    <w:rPr>
                      <w:rFonts w:ascii="Times New Roman" w:hAnsi="Times New Roman" w:eastAsia="宋体" w:cs="Times New Roman"/>
                      <w:kern w:val="0"/>
                      <w:szCs w:val="21"/>
                    </w:rPr>
                  </w:pPr>
                </w:p>
              </w:tc>
              <w:tc>
                <w:tcPr>
                  <w:tcW w:w="1153" w:type="dxa"/>
                  <w:tcBorders>
                    <w:top w:val="single" w:color="auto" w:sz="4" w:space="0"/>
                    <w:bottom w:val="single" w:color="auto" w:sz="4" w:space="0"/>
                  </w:tcBorders>
                  <w:vAlign w:val="center"/>
                </w:tcPr>
                <w:p>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三级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08" w:hRule="atLeast"/>
                <w:jc w:val="center"/>
              </w:trPr>
              <w:tc>
                <w:tcPr>
                  <w:tcW w:w="1433" w:type="dxa"/>
                  <w:vMerge w:val="continue"/>
                  <w:tcBorders>
                    <w:top w:val="single" w:color="auto" w:sz="8" w:space="0"/>
                  </w:tcBorders>
                  <w:vAlign w:val="center"/>
                </w:tcPr>
                <w:p>
                  <w:pPr>
                    <w:widowControl/>
                    <w:jc w:val="center"/>
                    <w:textAlignment w:val="center"/>
                    <w:rPr>
                      <w:rFonts w:ascii="Times New Roman" w:hAnsi="Times New Roman" w:eastAsia="宋体" w:cs="Times New Roman"/>
                      <w:szCs w:val="21"/>
                    </w:rPr>
                  </w:pPr>
                </w:p>
              </w:tc>
              <w:tc>
                <w:tcPr>
                  <w:tcW w:w="1043" w:type="dxa"/>
                  <w:vMerge w:val="continue"/>
                  <w:tcBorders>
                    <w:bottom w:val="single" w:color="auto" w:sz="4" w:space="0"/>
                  </w:tcBorders>
                  <w:vAlign w:val="center"/>
                </w:tcPr>
                <w:p>
                  <w:pPr>
                    <w:widowControl/>
                    <w:jc w:val="center"/>
                    <w:textAlignment w:val="center"/>
                    <w:rPr>
                      <w:rFonts w:ascii="Times New Roman" w:hAnsi="Times New Roman" w:eastAsia="宋体" w:cs="Times New Roman"/>
                      <w:kern w:val="0"/>
                      <w:szCs w:val="21"/>
                    </w:rPr>
                  </w:pPr>
                </w:p>
              </w:tc>
              <w:tc>
                <w:tcPr>
                  <w:tcW w:w="1451" w:type="dxa"/>
                  <w:vMerge w:val="continue"/>
                  <w:tcBorders>
                    <w:top w:val="single" w:color="auto" w:sz="4" w:space="0"/>
                    <w:bottom w:val="single" w:color="auto" w:sz="4" w:space="0"/>
                  </w:tcBorders>
                  <w:vAlign w:val="center"/>
                </w:tcPr>
                <w:p>
                  <w:pPr>
                    <w:widowControl/>
                    <w:jc w:val="center"/>
                    <w:textAlignment w:val="center"/>
                    <w:rPr>
                      <w:rFonts w:ascii="Times New Roman" w:hAnsi="Times New Roman" w:eastAsia="宋体" w:cs="Times New Roman"/>
                      <w:kern w:val="0"/>
                      <w:szCs w:val="21"/>
                    </w:rPr>
                  </w:pPr>
                </w:p>
              </w:tc>
              <w:tc>
                <w:tcPr>
                  <w:tcW w:w="1697"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0.11</w:t>
                  </w:r>
                </w:p>
              </w:tc>
              <w:tc>
                <w:tcPr>
                  <w:tcW w:w="1220"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303</w:t>
                  </w:r>
                </w:p>
              </w:tc>
              <w:tc>
                <w:tcPr>
                  <w:tcW w:w="1075" w:type="dxa"/>
                  <w:vMerge w:val="continue"/>
                  <w:tcBorders>
                    <w:top w:val="single" w:color="auto" w:sz="4" w:space="0"/>
                    <w:bottom w:val="single" w:color="auto" w:sz="4" w:space="0"/>
                  </w:tcBorders>
                  <w:vAlign w:val="center"/>
                </w:tcPr>
                <w:p>
                  <w:pPr>
                    <w:widowControl/>
                    <w:jc w:val="center"/>
                    <w:textAlignment w:val="center"/>
                    <w:rPr>
                      <w:rFonts w:ascii="Times New Roman" w:hAnsi="Times New Roman" w:eastAsia="宋体" w:cs="Times New Roman"/>
                      <w:kern w:val="0"/>
                      <w:szCs w:val="21"/>
                    </w:rPr>
                  </w:pPr>
                </w:p>
              </w:tc>
              <w:tc>
                <w:tcPr>
                  <w:tcW w:w="1153" w:type="dxa"/>
                  <w:tcBorders>
                    <w:top w:val="single" w:color="auto" w:sz="4" w:space="0"/>
                    <w:bottom w:val="single" w:color="auto" w:sz="4" w:space="0"/>
                  </w:tcBorders>
                  <w:vAlign w:val="center"/>
                </w:tcPr>
                <w:p>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三级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08" w:hRule="atLeast"/>
                <w:jc w:val="center"/>
              </w:trPr>
              <w:tc>
                <w:tcPr>
                  <w:tcW w:w="1433" w:type="dxa"/>
                  <w:vMerge w:val="continue"/>
                  <w:vAlign w:val="center"/>
                </w:tcPr>
                <w:p>
                  <w:pPr>
                    <w:widowControl/>
                    <w:jc w:val="center"/>
                    <w:textAlignment w:val="center"/>
                    <w:rPr>
                      <w:rFonts w:ascii="Times New Roman" w:hAnsi="Times New Roman" w:eastAsia="宋体" w:cs="Times New Roman"/>
                      <w:kern w:val="0"/>
                      <w:szCs w:val="21"/>
                    </w:rPr>
                  </w:pPr>
                </w:p>
              </w:tc>
              <w:tc>
                <w:tcPr>
                  <w:tcW w:w="1043" w:type="dxa"/>
                  <w:tcBorders>
                    <w:top w:val="single" w:color="auto" w:sz="4" w:space="0"/>
                    <w:bottom w:val="single" w:color="auto" w:sz="8" w:space="0"/>
                  </w:tcBorders>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无组织</w:t>
                  </w:r>
                </w:p>
              </w:tc>
              <w:tc>
                <w:tcPr>
                  <w:tcW w:w="1451" w:type="dxa"/>
                  <w:vMerge w:val="continue"/>
                  <w:tcBorders>
                    <w:top w:val="single" w:color="auto" w:sz="4" w:space="0"/>
                  </w:tcBorders>
                  <w:vAlign w:val="center"/>
                </w:tcPr>
                <w:p>
                  <w:pPr>
                    <w:widowControl/>
                    <w:jc w:val="center"/>
                    <w:textAlignment w:val="center"/>
                    <w:rPr>
                      <w:rFonts w:ascii="Times New Roman" w:hAnsi="Times New Roman" w:eastAsia="宋体" w:cs="Times New Roman"/>
                      <w:kern w:val="0"/>
                      <w:szCs w:val="21"/>
                    </w:rPr>
                  </w:pPr>
                </w:p>
              </w:tc>
              <w:tc>
                <w:tcPr>
                  <w:tcW w:w="1697" w:type="dxa"/>
                  <w:tcBorders>
                    <w:top w:val="single" w:color="auto" w:sz="4" w:space="0"/>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2.38</w:t>
                  </w:r>
                </w:p>
              </w:tc>
              <w:tc>
                <w:tcPr>
                  <w:tcW w:w="1220" w:type="dxa"/>
                  <w:tcBorders>
                    <w:top w:val="single" w:color="auto" w:sz="4" w:space="0"/>
                  </w:tcBorders>
                  <w:vAlign w:val="center"/>
                </w:tcPr>
                <w:p>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166</w:t>
                  </w:r>
                </w:p>
              </w:tc>
              <w:tc>
                <w:tcPr>
                  <w:tcW w:w="1075" w:type="dxa"/>
                  <w:vMerge w:val="continue"/>
                  <w:tcBorders>
                    <w:top w:val="single" w:color="auto" w:sz="4" w:space="0"/>
                  </w:tcBorders>
                  <w:vAlign w:val="center"/>
                </w:tcPr>
                <w:p>
                  <w:pPr>
                    <w:widowControl/>
                    <w:jc w:val="center"/>
                    <w:textAlignment w:val="center"/>
                    <w:rPr>
                      <w:rFonts w:ascii="Times New Roman" w:hAnsi="Times New Roman" w:eastAsia="宋体" w:cs="Times New Roman"/>
                      <w:kern w:val="0"/>
                      <w:szCs w:val="21"/>
                    </w:rPr>
                  </w:pPr>
                </w:p>
              </w:tc>
              <w:tc>
                <w:tcPr>
                  <w:tcW w:w="1153" w:type="dxa"/>
                  <w:tcBorders>
                    <w:top w:val="single" w:color="auto" w:sz="4" w:space="0"/>
                  </w:tcBorders>
                  <w:vAlign w:val="center"/>
                </w:tcPr>
                <w:p>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二级</w:t>
                  </w:r>
                </w:p>
              </w:tc>
            </w:tr>
          </w:tbl>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由上表可知，本项目大气环境影响评价等级为</w:t>
            </w:r>
            <w:r>
              <w:rPr>
                <w:rFonts w:hint="eastAsia" w:ascii="Times New Roman" w:hAnsi="Times New Roman" w:eastAsia="宋体" w:cs="Times New Roman"/>
                <w:sz w:val="24"/>
                <w:szCs w:val="20"/>
              </w:rPr>
              <w:t>二</w:t>
            </w:r>
            <w:r>
              <w:rPr>
                <w:rFonts w:ascii="Times New Roman" w:hAnsi="Times New Roman" w:eastAsia="宋体" w:cs="Times New Roman"/>
                <w:sz w:val="24"/>
                <w:szCs w:val="20"/>
              </w:rPr>
              <w:t>级，根据《环境影响评价技术导则大气环境》（HJ2.2-2018）的要求：</w:t>
            </w:r>
            <w:r>
              <w:rPr>
                <w:rFonts w:hint="eastAsia" w:ascii="Times New Roman" w:hAnsi="Times New Roman" w:eastAsia="宋体" w:cs="Times New Roman"/>
                <w:sz w:val="24"/>
                <w:szCs w:val="20"/>
              </w:rPr>
              <w:t>“二</w:t>
            </w:r>
            <w:r>
              <w:rPr>
                <w:rFonts w:ascii="Times New Roman" w:hAnsi="Times New Roman" w:eastAsia="宋体" w:cs="Times New Roman"/>
                <w:sz w:val="24"/>
                <w:szCs w:val="20"/>
              </w:rPr>
              <w:t>级评价项目不进行进一步预测与评价</w:t>
            </w:r>
            <w:r>
              <w:rPr>
                <w:rFonts w:hint="eastAsia" w:ascii="Times New Roman" w:hAnsi="Times New Roman" w:eastAsia="宋体" w:cs="Times New Roman"/>
                <w:sz w:val="24"/>
                <w:szCs w:val="20"/>
              </w:rPr>
              <w:t>，只对污染物排放量进行核算</w:t>
            </w:r>
            <w:r>
              <w:rPr>
                <w:rFonts w:ascii="Times New Roman" w:hAnsi="Times New Roman" w:eastAsia="宋体" w:cs="Times New Roman"/>
                <w:sz w:val="24"/>
                <w:szCs w:val="20"/>
              </w:rPr>
              <w:t>。</w:t>
            </w:r>
            <w:r>
              <w:rPr>
                <w:rFonts w:hint="eastAsia" w:ascii="Times New Roman" w:hAnsi="Times New Roman" w:eastAsia="宋体" w:cs="Times New Roman"/>
                <w:sz w:val="24"/>
                <w:szCs w:val="20"/>
              </w:rPr>
              <w:t>”</w:t>
            </w:r>
          </w:p>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因此，本次评价以估算模式的计算结果来预测和分析本项目大气污染对周围大气环境的影响。</w:t>
            </w:r>
          </w:p>
          <w:p>
            <w:pPr>
              <w:spacing w:line="440" w:lineRule="exact"/>
              <w:ind w:firstLine="482" w:firstLineChars="200"/>
              <w:rPr>
                <w:rFonts w:ascii="Times New Roman" w:hAnsi="Times New Roman" w:eastAsia="宋体" w:cs="Times New Roman"/>
                <w:bCs/>
                <w:iCs/>
                <w:sz w:val="24"/>
                <w:szCs w:val="20"/>
              </w:rPr>
            </w:pPr>
            <w:r>
              <w:rPr>
                <w:rFonts w:ascii="Times New Roman" w:hAnsi="Times New Roman" w:eastAsia="宋体" w:cs="Times New Roman"/>
                <w:b/>
                <w:bCs/>
                <w:iCs/>
                <w:sz w:val="24"/>
                <w:szCs w:val="20"/>
              </w:rPr>
              <w:t>大气环境防护距离预测</w:t>
            </w:r>
          </w:p>
          <w:p>
            <w:pPr>
              <w:adjustRightInd w:val="0"/>
              <w:snapToGrid w:val="0"/>
              <w:spacing w:line="440" w:lineRule="exact"/>
              <w:ind w:firstLine="480" w:firstLineChars="200"/>
              <w:textAlignment w:val="baseline"/>
              <w:rPr>
                <w:rFonts w:ascii="Times New Roman" w:hAnsi="Times New Roman" w:eastAsia="宋体" w:cs="Times New Roman"/>
                <w:kern w:val="24"/>
                <w:sz w:val="24"/>
                <w:szCs w:val="20"/>
              </w:rPr>
            </w:pPr>
            <w:r>
              <w:rPr>
                <w:rFonts w:ascii="Times New Roman" w:hAnsi="Times New Roman" w:eastAsia="宋体" w:cs="Times New Roman"/>
                <w:kern w:val="24"/>
                <w:sz w:val="24"/>
                <w:szCs w:val="20"/>
              </w:rPr>
              <w:t>根据《环境影响评价技术导则——大气环境（HJ2.2-2018）》，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有组织排放下风向最大落地浓度占标率小于10%，厂界外无超标点，因此，本项目无需设置大气环境防护距离。</w:t>
            </w:r>
          </w:p>
          <w:p>
            <w:pPr>
              <w:spacing w:line="400" w:lineRule="atLeast"/>
              <w:ind w:firstLine="482" w:firstLineChars="200"/>
              <w:jc w:val="left"/>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污染源强核算</w:t>
            </w:r>
          </w:p>
          <w:p>
            <w:pPr>
              <w:spacing w:line="400" w:lineRule="atLeas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本项目有组织、无组织废气排放核算情况见下表。</w:t>
            </w:r>
          </w:p>
          <w:p>
            <w:pPr>
              <w:spacing w:line="400" w:lineRule="atLeast"/>
              <w:ind w:firstLine="482" w:firstLineChars="200"/>
              <w:jc w:val="left"/>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rPr>
              <w:t>34</w:t>
            </w:r>
            <w:r>
              <w:rPr>
                <w:rFonts w:ascii="Times New Roman" w:hAnsi="Times New Roman" w:eastAsia="宋体" w:cs="Times New Roman"/>
                <w:b/>
                <w:color w:val="000000"/>
                <w:sz w:val="24"/>
                <w:szCs w:val="24"/>
              </w:rPr>
              <w:t xml:space="preserve">               大气污染物有组织排放量核算表</w:t>
            </w:r>
          </w:p>
          <w:tbl>
            <w:tblPr>
              <w:tblStyle w:val="33"/>
              <w:tblW w:w="9072"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613"/>
              <w:gridCol w:w="974"/>
              <w:gridCol w:w="2364"/>
              <w:gridCol w:w="1716"/>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1" w:type="dxa"/>
                  <w:tcBorders>
                    <w:top w:val="single" w:color="auto" w:sz="8" w:space="0"/>
                    <w:left w:val="nil"/>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613" w:type="dxa"/>
                  <w:tcBorders>
                    <w:top w:val="single" w:color="auto" w:sz="8" w:space="0"/>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排放口编号</w:t>
                  </w:r>
                </w:p>
              </w:tc>
              <w:tc>
                <w:tcPr>
                  <w:tcW w:w="974" w:type="dxa"/>
                  <w:tcBorders>
                    <w:top w:val="single" w:color="auto" w:sz="8" w:space="0"/>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2364" w:type="dxa"/>
                  <w:tcBorders>
                    <w:top w:val="single" w:color="auto" w:sz="8" w:space="0"/>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核算排放浓度/(mg/m</w:t>
                  </w:r>
                  <w:r>
                    <w:rPr>
                      <w:rFonts w:ascii="Times New Roman" w:hAnsi="Times New Roman" w:eastAsia="宋体" w:cs="Times New Roman"/>
                      <w:b/>
                      <w:szCs w:val="21"/>
                      <w:vertAlign w:val="superscript"/>
                    </w:rPr>
                    <w:t>3</w:t>
                  </w:r>
                  <w:r>
                    <w:rPr>
                      <w:rFonts w:ascii="Times New Roman" w:hAnsi="Times New Roman" w:eastAsia="宋体" w:cs="Times New Roman"/>
                      <w:b/>
                      <w:szCs w:val="21"/>
                    </w:rPr>
                    <w:t>)</w:t>
                  </w:r>
                </w:p>
              </w:tc>
              <w:tc>
                <w:tcPr>
                  <w:tcW w:w="1716" w:type="dxa"/>
                  <w:tcBorders>
                    <w:top w:val="single" w:color="auto" w:sz="8" w:space="0"/>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核算排放速率/(kg/h)</w:t>
                  </w:r>
                </w:p>
              </w:tc>
              <w:tc>
                <w:tcPr>
                  <w:tcW w:w="1704" w:type="dxa"/>
                  <w:tcBorders>
                    <w:top w:val="single" w:color="auto" w:sz="8" w:space="0"/>
                    <w:bottom w:val="single" w:color="auto" w:sz="8" w:space="0"/>
                    <w:right w:val="nil"/>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核算排放量/(t/a)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72" w:type="dxa"/>
                  <w:gridSpan w:val="6"/>
                  <w:tcBorders>
                    <w:left w:val="nil"/>
                    <w:right w:val="nil"/>
                  </w:tcBorders>
                  <w:shd w:val="clear" w:color="auto" w:fill="auto"/>
                  <w:vAlign w:val="center"/>
                </w:tcPr>
                <w:p>
                  <w:pPr>
                    <w:jc w:val="center"/>
                    <w:rPr>
                      <w:rFonts w:ascii="Times New Roman" w:hAnsi="Times New Roman" w:eastAsia="宋体" w:cs="Times New Roman"/>
                      <w:bCs/>
                      <w:szCs w:val="20"/>
                    </w:rPr>
                  </w:pPr>
                  <w:r>
                    <w:rPr>
                      <w:rFonts w:ascii="Times New Roman" w:hAnsi="Times New Roman" w:eastAsia="宋体" w:cs="Times New Roman"/>
                      <w:bCs/>
                      <w:szCs w:val="20"/>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1" w:type="dxa"/>
                  <w:tcBorders>
                    <w:left w:val="nil"/>
                  </w:tcBorders>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w:t>
                  </w:r>
                </w:p>
              </w:tc>
              <w:tc>
                <w:tcPr>
                  <w:tcW w:w="1613"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清花、梳棉</w:t>
                  </w:r>
                  <w:r>
                    <w:rPr>
                      <w:rFonts w:ascii="Times New Roman" w:hAnsi="Times New Roman" w:eastAsia="宋体" w:cs="Times New Roman"/>
                      <w:szCs w:val="21"/>
                    </w:rPr>
                    <w:t>工序</w:t>
                  </w:r>
                </w:p>
              </w:tc>
              <w:tc>
                <w:tcPr>
                  <w:tcW w:w="974" w:type="dxa"/>
                  <w:vMerge w:val="restart"/>
                  <w:shd w:val="clear" w:color="auto" w:fill="auto"/>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颗粒物</w:t>
                  </w:r>
                </w:p>
              </w:tc>
              <w:tc>
                <w:tcPr>
                  <w:tcW w:w="2364" w:type="dxa"/>
                  <w:shd w:val="clear" w:color="auto" w:fill="auto"/>
                  <w:vAlign w:val="center"/>
                </w:tcPr>
                <w:p>
                  <w:pPr>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13.25</w:t>
                  </w:r>
                </w:p>
              </w:tc>
              <w:tc>
                <w:tcPr>
                  <w:tcW w:w="1716" w:type="dxa"/>
                  <w:shd w:val="clear" w:color="auto" w:fill="auto"/>
                  <w:vAlign w:val="center"/>
                </w:tcPr>
                <w:p>
                  <w:pPr>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0.106</w:t>
                  </w:r>
                </w:p>
              </w:tc>
              <w:tc>
                <w:tcPr>
                  <w:tcW w:w="1704" w:type="dxa"/>
                  <w:tcBorders>
                    <w:right w:val="nil"/>
                  </w:tcBorders>
                  <w:shd w:val="clear" w:color="auto" w:fill="auto"/>
                  <w:vAlign w:val="center"/>
                </w:tcPr>
                <w:p>
                  <w:pPr>
                    <w:jc w:val="center"/>
                    <w:textAlignment w:val="baseline"/>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1" w:type="dxa"/>
                  <w:tcBorders>
                    <w:left w:val="nil"/>
                  </w:tcBorders>
                  <w:shd w:val="clear" w:color="auto" w:fill="auto"/>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2</w:t>
                  </w:r>
                </w:p>
              </w:tc>
              <w:tc>
                <w:tcPr>
                  <w:tcW w:w="1613"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并条、粗纱、细纱工序</w:t>
                  </w:r>
                </w:p>
              </w:tc>
              <w:tc>
                <w:tcPr>
                  <w:tcW w:w="974" w:type="dxa"/>
                  <w:vMerge w:val="continue"/>
                  <w:shd w:val="clear" w:color="auto" w:fill="auto"/>
                  <w:vAlign w:val="center"/>
                </w:tcPr>
                <w:p>
                  <w:pPr>
                    <w:jc w:val="center"/>
                    <w:rPr>
                      <w:rFonts w:ascii="Times New Roman" w:hAnsi="Times New Roman" w:eastAsia="宋体" w:cs="Times New Roman"/>
                      <w:szCs w:val="20"/>
                    </w:rPr>
                  </w:pPr>
                </w:p>
              </w:tc>
              <w:tc>
                <w:tcPr>
                  <w:tcW w:w="2364" w:type="dxa"/>
                  <w:shd w:val="clear" w:color="auto" w:fill="auto"/>
                  <w:vAlign w:val="center"/>
                </w:tcPr>
                <w:p>
                  <w:pPr>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6.2</w:t>
                  </w:r>
                </w:p>
              </w:tc>
              <w:tc>
                <w:tcPr>
                  <w:tcW w:w="1716" w:type="dxa"/>
                  <w:shd w:val="clear" w:color="auto" w:fill="auto"/>
                  <w:vAlign w:val="center"/>
                </w:tcPr>
                <w:p>
                  <w:pPr>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0.031</w:t>
                  </w:r>
                </w:p>
              </w:tc>
              <w:tc>
                <w:tcPr>
                  <w:tcW w:w="1704" w:type="dxa"/>
                  <w:tcBorders>
                    <w:right w:val="nil"/>
                  </w:tcBorders>
                  <w:shd w:val="clear" w:color="auto" w:fill="auto"/>
                  <w:vAlign w:val="center"/>
                </w:tcPr>
                <w:p>
                  <w:pPr>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1" w:type="dxa"/>
                  <w:tcBorders>
                    <w:left w:val="nil"/>
                  </w:tcBorders>
                  <w:shd w:val="clear" w:color="auto" w:fill="auto"/>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3</w:t>
                  </w:r>
                </w:p>
              </w:tc>
              <w:tc>
                <w:tcPr>
                  <w:tcW w:w="1613"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络筒、并纱、捻线工序</w:t>
                  </w:r>
                </w:p>
              </w:tc>
              <w:tc>
                <w:tcPr>
                  <w:tcW w:w="974" w:type="dxa"/>
                  <w:vMerge w:val="continue"/>
                  <w:shd w:val="clear" w:color="auto" w:fill="auto"/>
                  <w:vAlign w:val="center"/>
                </w:tcPr>
                <w:p>
                  <w:pPr>
                    <w:jc w:val="center"/>
                    <w:rPr>
                      <w:rFonts w:ascii="Times New Roman" w:hAnsi="Times New Roman" w:eastAsia="宋体" w:cs="Times New Roman"/>
                      <w:szCs w:val="20"/>
                    </w:rPr>
                  </w:pPr>
                </w:p>
              </w:tc>
              <w:tc>
                <w:tcPr>
                  <w:tcW w:w="2364" w:type="dxa"/>
                  <w:shd w:val="clear" w:color="auto" w:fill="auto"/>
                  <w:vAlign w:val="center"/>
                </w:tcPr>
                <w:p>
                  <w:pPr>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1.9</w:t>
                  </w:r>
                </w:p>
              </w:tc>
              <w:tc>
                <w:tcPr>
                  <w:tcW w:w="1716" w:type="dxa"/>
                  <w:shd w:val="clear" w:color="auto" w:fill="auto"/>
                  <w:vAlign w:val="center"/>
                </w:tcPr>
                <w:p>
                  <w:pPr>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0.019</w:t>
                  </w:r>
                </w:p>
              </w:tc>
              <w:tc>
                <w:tcPr>
                  <w:tcW w:w="1704" w:type="dxa"/>
                  <w:tcBorders>
                    <w:right w:val="nil"/>
                  </w:tcBorders>
                  <w:shd w:val="clear" w:color="auto" w:fill="auto"/>
                  <w:vAlign w:val="center"/>
                </w:tcPr>
                <w:p>
                  <w:pPr>
                    <w:jc w:val="center"/>
                    <w:rPr>
                      <w:rFonts w:ascii="Times New Roman" w:hAnsi="Times New Roman" w:eastAsia="宋体" w:cs="Times New Roman"/>
                      <w:color w:val="333333"/>
                      <w:szCs w:val="21"/>
                    </w:rPr>
                  </w:pPr>
                  <w:r>
                    <w:rPr>
                      <w:rFonts w:hint="eastAsia" w:ascii="Times New Roman" w:hAnsi="Times New Roman" w:eastAsia="宋体" w:cs="Times New Roman"/>
                      <w:color w:val="333333"/>
                      <w:szCs w:val="21"/>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14" w:type="dxa"/>
                  <w:gridSpan w:val="2"/>
                  <w:tcBorders>
                    <w:left w:val="nil"/>
                  </w:tcBorders>
                  <w:shd w:val="clear" w:color="auto" w:fill="auto"/>
                  <w:vAlign w:val="center"/>
                </w:tcPr>
                <w:p>
                  <w:pPr>
                    <w:jc w:val="center"/>
                    <w:rPr>
                      <w:rFonts w:ascii="Times New Roman" w:hAnsi="Times New Roman" w:eastAsia="宋体" w:cs="Times New Roman"/>
                      <w:bCs/>
                      <w:szCs w:val="20"/>
                    </w:rPr>
                  </w:pPr>
                  <w:r>
                    <w:rPr>
                      <w:rFonts w:ascii="Times New Roman" w:hAnsi="Times New Roman" w:eastAsia="宋体" w:cs="Times New Roman"/>
                      <w:bCs/>
                      <w:szCs w:val="20"/>
                    </w:rPr>
                    <w:t>主要排放口合计</w:t>
                  </w:r>
                </w:p>
              </w:tc>
              <w:tc>
                <w:tcPr>
                  <w:tcW w:w="5054" w:type="dxa"/>
                  <w:gridSpan w:val="3"/>
                  <w:shd w:val="clear" w:color="auto" w:fill="auto"/>
                  <w:vAlign w:val="center"/>
                </w:tcPr>
                <w:p>
                  <w:pPr>
                    <w:jc w:val="center"/>
                    <w:rPr>
                      <w:rFonts w:ascii="Times New Roman" w:hAnsi="Times New Roman" w:eastAsia="宋体" w:cs="Times New Roman"/>
                      <w:bCs/>
                      <w:szCs w:val="20"/>
                    </w:rPr>
                  </w:pPr>
                  <w:r>
                    <w:rPr>
                      <w:rFonts w:ascii="Times New Roman" w:hAnsi="Times New Roman" w:eastAsia="宋体" w:cs="Times New Roman"/>
                      <w:bCs/>
                      <w:szCs w:val="20"/>
                    </w:rPr>
                    <w:t>颗粒物</w:t>
                  </w:r>
                </w:p>
              </w:tc>
              <w:tc>
                <w:tcPr>
                  <w:tcW w:w="1704" w:type="dxa"/>
                  <w:tcBorders>
                    <w:right w:val="nil"/>
                  </w:tcBorders>
                  <w:shd w:val="clear" w:color="auto" w:fill="auto"/>
                  <w:vAlign w:val="center"/>
                </w:tcPr>
                <w:p>
                  <w:pPr>
                    <w:jc w:val="center"/>
                    <w:rPr>
                      <w:rFonts w:ascii="Times New Roman" w:hAnsi="Times New Roman" w:eastAsia="宋体" w:cs="Times New Roman"/>
                      <w:bCs/>
                      <w:szCs w:val="21"/>
                    </w:rPr>
                  </w:pPr>
                  <w:r>
                    <w:rPr>
                      <w:rFonts w:hint="eastAsia" w:ascii="Times New Roman" w:hAnsi="Times New Roman" w:eastAsia="宋体" w:cs="Times New Roman"/>
                      <w:color w:val="000000"/>
                      <w:szCs w:val="21"/>
                    </w:rPr>
                    <w:t>1.199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72" w:type="dxa"/>
                  <w:gridSpan w:val="6"/>
                  <w:tcBorders>
                    <w:left w:val="nil"/>
                    <w:right w:val="nil"/>
                  </w:tcBorders>
                  <w:shd w:val="clear" w:color="auto" w:fill="auto"/>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14" w:type="dxa"/>
                  <w:gridSpan w:val="2"/>
                  <w:tcBorders>
                    <w:left w:val="nil"/>
                    <w:bottom w:val="single" w:color="auto" w:sz="8" w:space="0"/>
                  </w:tcBorders>
                  <w:shd w:val="clear" w:color="auto" w:fill="auto"/>
                  <w:vAlign w:val="center"/>
                </w:tcPr>
                <w:p>
                  <w:pPr>
                    <w:jc w:val="center"/>
                    <w:rPr>
                      <w:rFonts w:ascii="Times New Roman" w:hAnsi="Times New Roman" w:eastAsia="宋体" w:cs="Times New Roman"/>
                      <w:bCs/>
                      <w:szCs w:val="20"/>
                    </w:rPr>
                  </w:pPr>
                  <w:r>
                    <w:rPr>
                      <w:rFonts w:ascii="Times New Roman" w:hAnsi="Times New Roman" w:eastAsia="宋体" w:cs="Times New Roman"/>
                      <w:bCs/>
                      <w:szCs w:val="20"/>
                    </w:rPr>
                    <w:t>有组织排放总计</w:t>
                  </w:r>
                </w:p>
              </w:tc>
              <w:tc>
                <w:tcPr>
                  <w:tcW w:w="5054" w:type="dxa"/>
                  <w:gridSpan w:val="3"/>
                  <w:tcBorders>
                    <w:bottom w:val="single" w:color="auto" w:sz="8" w:space="0"/>
                  </w:tcBorders>
                  <w:shd w:val="clear" w:color="auto" w:fill="auto"/>
                  <w:vAlign w:val="center"/>
                </w:tcPr>
                <w:p>
                  <w:pPr>
                    <w:jc w:val="center"/>
                    <w:rPr>
                      <w:rFonts w:ascii="Times New Roman" w:hAnsi="Times New Roman" w:eastAsia="宋体" w:cs="Times New Roman"/>
                      <w:bCs/>
                      <w:szCs w:val="20"/>
                    </w:rPr>
                  </w:pPr>
                  <w:r>
                    <w:rPr>
                      <w:rFonts w:ascii="Times New Roman" w:hAnsi="Times New Roman" w:eastAsia="宋体" w:cs="Times New Roman"/>
                      <w:bCs/>
                      <w:szCs w:val="20"/>
                    </w:rPr>
                    <w:t>颗粒物</w:t>
                  </w:r>
                </w:p>
              </w:tc>
              <w:tc>
                <w:tcPr>
                  <w:tcW w:w="1704" w:type="dxa"/>
                  <w:tcBorders>
                    <w:bottom w:val="single" w:color="auto" w:sz="8" w:space="0"/>
                    <w:right w:val="nil"/>
                  </w:tcBorders>
                  <w:shd w:val="clear" w:color="auto" w:fill="auto"/>
                  <w:vAlign w:val="center"/>
                </w:tcPr>
                <w:p>
                  <w:pPr>
                    <w:jc w:val="center"/>
                    <w:rPr>
                      <w:rFonts w:ascii="Times New Roman" w:hAnsi="Times New Roman" w:eastAsia="宋体" w:cs="Times New Roman"/>
                      <w:bCs/>
                      <w:szCs w:val="21"/>
                    </w:rPr>
                  </w:pPr>
                  <w:r>
                    <w:rPr>
                      <w:rFonts w:hint="eastAsia" w:ascii="Times New Roman" w:hAnsi="Times New Roman" w:eastAsia="宋体" w:cs="Times New Roman"/>
                      <w:color w:val="000000"/>
                      <w:szCs w:val="21"/>
                    </w:rPr>
                    <w:t>1.199</w:t>
                  </w:r>
                </w:p>
              </w:tc>
            </w:tr>
          </w:tbl>
          <w:p>
            <w:pPr>
              <w:spacing w:line="400" w:lineRule="atLeast"/>
              <w:ind w:firstLine="482" w:firstLineChars="200"/>
              <w:jc w:val="left"/>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表3</w:t>
            </w:r>
            <w:r>
              <w:rPr>
                <w:rFonts w:hint="eastAsia" w:ascii="Times New Roman" w:hAnsi="Times New Roman" w:eastAsia="宋体" w:cs="Times New Roman"/>
                <w:b/>
                <w:color w:val="000000"/>
                <w:sz w:val="24"/>
                <w:szCs w:val="24"/>
              </w:rPr>
              <w:t>5</w:t>
            </w:r>
            <w:r>
              <w:rPr>
                <w:rFonts w:ascii="Times New Roman" w:hAnsi="Times New Roman" w:eastAsia="宋体" w:cs="Times New Roman"/>
                <w:b/>
                <w:color w:val="000000"/>
                <w:sz w:val="24"/>
                <w:szCs w:val="24"/>
              </w:rPr>
              <w:t xml:space="preserve">                   大气污染物无组织排放量核算表</w:t>
            </w:r>
          </w:p>
          <w:tbl>
            <w:tblPr>
              <w:tblStyle w:val="33"/>
              <w:tblW w:w="9072"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74"/>
              <w:gridCol w:w="815"/>
              <w:gridCol w:w="1383"/>
              <w:gridCol w:w="2228"/>
              <w:gridCol w:w="1448"/>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restart"/>
                  <w:tcBorders>
                    <w:top w:val="single" w:color="auto" w:sz="8" w:space="0"/>
                    <w:left w:val="nil"/>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274" w:type="dxa"/>
                  <w:vMerge w:val="restart"/>
                  <w:tcBorders>
                    <w:top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产污环节</w:t>
                  </w:r>
                </w:p>
              </w:tc>
              <w:tc>
                <w:tcPr>
                  <w:tcW w:w="815" w:type="dxa"/>
                  <w:vMerge w:val="restart"/>
                  <w:tcBorders>
                    <w:top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1383" w:type="dxa"/>
                  <w:vMerge w:val="restart"/>
                  <w:tcBorders>
                    <w:top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主要污染防治措施</w:t>
                  </w:r>
                </w:p>
              </w:tc>
              <w:tc>
                <w:tcPr>
                  <w:tcW w:w="3676" w:type="dxa"/>
                  <w:gridSpan w:val="2"/>
                  <w:tcBorders>
                    <w:top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国家或地方污染物排放标准</w:t>
                  </w:r>
                </w:p>
              </w:tc>
              <w:tc>
                <w:tcPr>
                  <w:tcW w:w="1214" w:type="dxa"/>
                  <w:vMerge w:val="restart"/>
                  <w:tcBorders>
                    <w:top w:val="single" w:color="auto" w:sz="8" w:space="0"/>
                    <w:right w:val="nil"/>
                  </w:tcBorders>
                  <w:shd w:val="clear" w:color="auto" w:fill="auto"/>
                  <w:vAlign w:val="center"/>
                </w:tcPr>
                <w:p>
                  <w:pPr>
                    <w:spacing w:line="240" w:lineRule="atLeast"/>
                    <w:jc w:val="center"/>
                    <w:rPr>
                      <w:rFonts w:ascii="Times New Roman" w:hAnsi="Times New Roman" w:eastAsia="宋体" w:cs="Times New Roman"/>
                      <w:b/>
                      <w:szCs w:val="21"/>
                    </w:rPr>
                  </w:pPr>
                  <w:r>
                    <w:rPr>
                      <w:rFonts w:ascii="Times New Roman" w:hAnsi="Times New Roman" w:eastAsia="宋体" w:cs="Times New Roman"/>
                      <w:b/>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vMerge w:val="continue"/>
                  <w:tcBorders>
                    <w:left w:val="nil"/>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p>
              </w:tc>
              <w:tc>
                <w:tcPr>
                  <w:tcW w:w="1274" w:type="dxa"/>
                  <w:vMerge w:val="continue"/>
                  <w:tcBorders>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p>
              </w:tc>
              <w:tc>
                <w:tcPr>
                  <w:tcW w:w="815" w:type="dxa"/>
                  <w:vMerge w:val="continue"/>
                  <w:tcBorders>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p>
              </w:tc>
              <w:tc>
                <w:tcPr>
                  <w:tcW w:w="1383" w:type="dxa"/>
                  <w:vMerge w:val="continue"/>
                  <w:tcBorders>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p>
              </w:tc>
              <w:tc>
                <w:tcPr>
                  <w:tcW w:w="2228" w:type="dxa"/>
                  <w:tcBorders>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标准名称</w:t>
                  </w:r>
                </w:p>
              </w:tc>
              <w:tc>
                <w:tcPr>
                  <w:tcW w:w="1448" w:type="dxa"/>
                  <w:tcBorders>
                    <w:bottom w:val="single" w:color="auto" w:sz="8" w:space="0"/>
                  </w:tcBorders>
                  <w:shd w:val="clear" w:color="auto" w:fill="auto"/>
                  <w:vAlign w:val="center"/>
                </w:tcPr>
                <w:p>
                  <w:pPr>
                    <w:spacing w:line="240" w:lineRule="exact"/>
                    <w:jc w:val="center"/>
                    <w:rPr>
                      <w:rFonts w:ascii="Times New Roman" w:hAnsi="Times New Roman" w:eastAsia="宋体" w:cs="Times New Roman"/>
                      <w:b/>
                      <w:szCs w:val="21"/>
                    </w:rPr>
                  </w:pPr>
                  <w:r>
                    <w:rPr>
                      <w:rFonts w:ascii="Times New Roman" w:hAnsi="Times New Roman" w:eastAsia="宋体" w:cs="Times New Roman"/>
                      <w:b/>
                      <w:szCs w:val="21"/>
                    </w:rPr>
                    <w:t>浓度限值/(mg/m</w:t>
                  </w:r>
                  <w:r>
                    <w:rPr>
                      <w:rFonts w:ascii="Times New Roman" w:hAnsi="Times New Roman" w:eastAsia="宋体" w:cs="Times New Roman"/>
                      <w:b/>
                      <w:szCs w:val="21"/>
                      <w:vertAlign w:val="superscript"/>
                    </w:rPr>
                    <w:t>3</w:t>
                  </w:r>
                  <w:r>
                    <w:rPr>
                      <w:rFonts w:ascii="Times New Roman" w:hAnsi="Times New Roman" w:eastAsia="宋体" w:cs="Times New Roman"/>
                      <w:b/>
                      <w:szCs w:val="21"/>
                    </w:rPr>
                    <w:t>)</w:t>
                  </w:r>
                </w:p>
              </w:tc>
              <w:tc>
                <w:tcPr>
                  <w:tcW w:w="1214" w:type="dxa"/>
                  <w:vMerge w:val="continue"/>
                  <w:tcBorders>
                    <w:bottom w:val="single" w:color="auto" w:sz="8" w:space="0"/>
                    <w:right w:val="nil"/>
                  </w:tcBorders>
                  <w:shd w:val="clear" w:color="auto" w:fill="auto"/>
                  <w:vAlign w:val="center"/>
                </w:tcPr>
                <w:p>
                  <w:pPr>
                    <w:adjustRightInd w:val="0"/>
                    <w:snapToGrid w:val="0"/>
                    <w:jc w:val="center"/>
                    <w:rPr>
                      <w:rFonts w:ascii="Times New Roman" w:hAnsi="Times New Roman" w:eastAsia="宋体" w:cs="Times New Roman"/>
                      <w:color w:val="333333"/>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0" w:type="dxa"/>
                  <w:tcBorders>
                    <w:top w:val="single" w:color="auto" w:sz="8" w:space="0"/>
                    <w:left w:val="nil"/>
                    <w:bottom w:val="single" w:color="auto" w:sz="8" w:space="0"/>
                  </w:tcBorders>
                  <w:shd w:val="clear" w:color="auto" w:fill="auto"/>
                  <w:vAlign w:val="center"/>
                </w:tcPr>
                <w:p>
                  <w:pPr>
                    <w:adjustRightInd w:val="0"/>
                    <w:snapToGrid w:val="0"/>
                    <w:jc w:val="center"/>
                    <w:rPr>
                      <w:rFonts w:ascii="Times New Roman" w:hAnsi="Times New Roman" w:eastAsia="宋体" w:cs="Times New Roman"/>
                      <w:szCs w:val="20"/>
                    </w:rPr>
                  </w:pPr>
                  <w:r>
                    <w:rPr>
                      <w:rFonts w:ascii="Times New Roman" w:hAnsi="Times New Roman" w:eastAsia="宋体" w:cs="Times New Roman"/>
                      <w:szCs w:val="20"/>
                    </w:rPr>
                    <w:t>1</w:t>
                  </w:r>
                </w:p>
              </w:tc>
              <w:tc>
                <w:tcPr>
                  <w:tcW w:w="1274" w:type="dxa"/>
                  <w:tcBorders>
                    <w:top w:val="single" w:color="auto" w:sz="8" w:space="0"/>
                    <w:bottom w:val="single" w:color="auto" w:sz="8" w:space="0"/>
                  </w:tcBorders>
                  <w:shd w:val="clear" w:color="auto" w:fill="auto"/>
                  <w:vAlign w:val="center"/>
                </w:tcPr>
                <w:p>
                  <w:pPr>
                    <w:adjustRightInd w:val="0"/>
                    <w:snapToGrid w:val="0"/>
                    <w:jc w:val="center"/>
                    <w:rPr>
                      <w:rFonts w:ascii="Times New Roman" w:hAnsi="Times New Roman" w:eastAsia="宋体" w:cs="Times New Roman"/>
                      <w:szCs w:val="20"/>
                    </w:rPr>
                  </w:pPr>
                  <w:r>
                    <w:rPr>
                      <w:rFonts w:hint="eastAsia" w:ascii="Times New Roman" w:hAnsi="Times New Roman" w:eastAsia="宋体" w:cs="Times New Roman"/>
                      <w:szCs w:val="21"/>
                    </w:rPr>
                    <w:t>络筒、并纱、捻线工序</w:t>
                  </w:r>
                </w:p>
              </w:tc>
              <w:tc>
                <w:tcPr>
                  <w:tcW w:w="815" w:type="dxa"/>
                  <w:tcBorders>
                    <w:top w:val="single" w:color="auto" w:sz="8" w:space="0"/>
                    <w:bottom w:val="single" w:color="auto" w:sz="8" w:space="0"/>
                  </w:tcBorders>
                  <w:shd w:val="clear" w:color="auto" w:fill="auto"/>
                  <w:vAlign w:val="center"/>
                </w:tcPr>
                <w:p>
                  <w:pPr>
                    <w:spacing w:line="240" w:lineRule="exact"/>
                    <w:ind w:left="-105" w:leftChars="-50" w:right="-105" w:rightChars="-50"/>
                    <w:jc w:val="center"/>
                    <w:rPr>
                      <w:rFonts w:ascii="Times New Roman" w:hAnsi="Times New Roman" w:eastAsia="宋体" w:cs="Times New Roman"/>
                      <w:szCs w:val="20"/>
                    </w:rPr>
                  </w:pPr>
                  <w:r>
                    <w:rPr>
                      <w:rFonts w:hint="eastAsia" w:ascii="Times New Roman" w:hAnsi="Times New Roman" w:eastAsia="宋体" w:cs="Times New Roman"/>
                      <w:szCs w:val="20"/>
                    </w:rPr>
                    <w:t>颗粒物</w:t>
                  </w:r>
                </w:p>
              </w:tc>
              <w:tc>
                <w:tcPr>
                  <w:tcW w:w="1383" w:type="dxa"/>
                  <w:tcBorders>
                    <w:top w:val="single" w:color="auto" w:sz="8" w:space="0"/>
                    <w:bottom w:val="single" w:color="auto" w:sz="8" w:space="0"/>
                  </w:tcBorders>
                  <w:shd w:val="clear" w:color="auto" w:fill="auto"/>
                  <w:vAlign w:val="center"/>
                </w:tcPr>
                <w:p>
                  <w:pPr>
                    <w:adjustRightInd w:val="0"/>
                    <w:snapToGrid w:val="0"/>
                    <w:jc w:val="center"/>
                    <w:rPr>
                      <w:rFonts w:ascii="Times New Roman" w:hAnsi="Times New Roman" w:eastAsia="宋体" w:cs="Times New Roman"/>
                      <w:szCs w:val="20"/>
                    </w:rPr>
                  </w:pPr>
                  <w:r>
                    <w:rPr>
                      <w:rFonts w:ascii="Times New Roman" w:hAnsi="Times New Roman" w:eastAsia="宋体" w:cs="Times New Roman"/>
                      <w:szCs w:val="20"/>
                    </w:rPr>
                    <w:t>袋式除尘器</w:t>
                  </w:r>
                </w:p>
              </w:tc>
              <w:tc>
                <w:tcPr>
                  <w:tcW w:w="2228" w:type="dxa"/>
                  <w:tcBorders>
                    <w:top w:val="single" w:color="auto" w:sz="8" w:space="0"/>
                    <w:bottom w:val="single" w:color="auto" w:sz="8" w:space="0"/>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《大气污染物综合排放标准》（GB16297-1996）</w:t>
                  </w:r>
                  <w:r>
                    <w:rPr>
                      <w:rFonts w:ascii="Times New Roman" w:hAnsi="Times New Roman" w:eastAsia="宋体" w:cs="Times New Roman"/>
                      <w:color w:val="000000"/>
                      <w:szCs w:val="21"/>
                    </w:rPr>
                    <w:t>无组织颗粒物厂界浓度1.0mg/m</w:t>
                  </w:r>
                  <w:r>
                    <w:rPr>
                      <w:rFonts w:ascii="Times New Roman" w:hAnsi="Times New Roman" w:eastAsia="宋体" w:cs="Times New Roman"/>
                      <w:color w:val="000000"/>
                      <w:szCs w:val="21"/>
                      <w:vertAlign w:val="superscript"/>
                    </w:rPr>
                    <w:t>3</w:t>
                  </w:r>
                </w:p>
              </w:tc>
              <w:tc>
                <w:tcPr>
                  <w:tcW w:w="1448" w:type="dxa"/>
                  <w:tcBorders>
                    <w:top w:val="single" w:color="auto" w:sz="8" w:space="0"/>
                    <w:bottom w:val="single" w:color="auto" w:sz="8" w:space="0"/>
                  </w:tcBorders>
                  <w:shd w:val="clear" w:color="auto" w:fill="auto"/>
                  <w:vAlign w:val="center"/>
                </w:tcPr>
                <w:p>
                  <w:pPr>
                    <w:adjustRightInd w:val="0"/>
                    <w:snapToGrid w:val="0"/>
                    <w:jc w:val="center"/>
                    <w:rPr>
                      <w:rFonts w:ascii="Times New Roman" w:hAnsi="Times New Roman" w:eastAsia="宋体" w:cs="Times New Roman"/>
                      <w:szCs w:val="20"/>
                    </w:rPr>
                  </w:pPr>
                  <w:r>
                    <w:rPr>
                      <w:rFonts w:ascii="Times New Roman" w:hAnsi="Times New Roman" w:eastAsia="宋体" w:cs="Times New Roman"/>
                      <w:szCs w:val="20"/>
                    </w:rPr>
                    <w:t>1.0</w:t>
                  </w:r>
                </w:p>
              </w:tc>
              <w:tc>
                <w:tcPr>
                  <w:tcW w:w="1214" w:type="dxa"/>
                  <w:tcBorders>
                    <w:top w:val="single" w:color="auto" w:sz="8" w:space="0"/>
                    <w:bottom w:val="single" w:color="auto" w:sz="8" w:space="0"/>
                    <w:right w:val="nil"/>
                  </w:tcBorders>
                  <w:shd w:val="clear" w:color="auto" w:fill="auto"/>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0.32</w:t>
                  </w:r>
                </w:p>
              </w:tc>
            </w:tr>
          </w:tbl>
          <w:p>
            <w:pPr>
              <w:spacing w:line="400" w:lineRule="atLeast"/>
              <w:ind w:firstLine="482" w:firstLineChars="200"/>
              <w:jc w:val="left"/>
              <w:rPr>
                <w:rFonts w:ascii="Times New Roman" w:hAnsi="Times New Roman" w:eastAsia="宋体" w:cs="Times New Roman"/>
                <w:b/>
                <w:color w:val="000000"/>
                <w:sz w:val="24"/>
                <w:szCs w:val="24"/>
              </w:rPr>
            </w:pPr>
            <w:r>
              <w:rPr>
                <w:rFonts w:ascii="Times New Roman" w:hAnsi="宋体" w:eastAsia="宋体" w:cs="Times New Roman"/>
                <w:b/>
                <w:color w:val="000000"/>
                <w:sz w:val="24"/>
                <w:szCs w:val="24"/>
              </w:rPr>
              <w:t>表</w:t>
            </w:r>
            <w:r>
              <w:rPr>
                <w:rFonts w:ascii="Times New Roman" w:hAnsi="Times New Roman" w:eastAsia="宋体" w:cs="Times New Roman"/>
                <w:b/>
                <w:color w:val="000000"/>
                <w:sz w:val="24"/>
                <w:szCs w:val="24"/>
              </w:rPr>
              <w:t>3</w:t>
            </w:r>
            <w:r>
              <w:rPr>
                <w:rFonts w:hint="eastAsia" w:ascii="Times New Roman" w:hAnsi="Times New Roman" w:eastAsia="宋体" w:cs="Times New Roman"/>
                <w:b/>
                <w:color w:val="000000"/>
                <w:sz w:val="24"/>
                <w:szCs w:val="24"/>
              </w:rPr>
              <w:t>6</w:t>
            </w:r>
            <w:r>
              <w:rPr>
                <w:rFonts w:ascii="Times New Roman" w:hAnsi="Times New Roman" w:eastAsia="宋体" w:cs="Times New Roman"/>
                <w:b/>
                <w:color w:val="000000"/>
                <w:sz w:val="24"/>
                <w:szCs w:val="24"/>
              </w:rPr>
              <w:t xml:space="preserve">                   </w:t>
            </w:r>
            <w:r>
              <w:rPr>
                <w:rFonts w:ascii="Times New Roman" w:hAnsi="宋体" w:eastAsia="宋体" w:cs="Times New Roman"/>
                <w:b/>
                <w:color w:val="000000"/>
                <w:sz w:val="24"/>
                <w:szCs w:val="24"/>
              </w:rPr>
              <w:t>大气污染物年排放量核算表</w:t>
            </w:r>
          </w:p>
          <w:tbl>
            <w:tblPr>
              <w:tblStyle w:val="33"/>
              <w:tblW w:w="9072"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4160"/>
              <w:gridCol w:w="3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935" w:type="dxa"/>
                  <w:tcBorders>
                    <w:top w:val="single" w:color="auto" w:sz="8" w:space="0"/>
                    <w:left w:val="nil"/>
                    <w:bottom w:val="single" w:color="auto" w:sz="8" w:space="0"/>
                  </w:tcBorders>
                  <w:shd w:val="clear" w:color="auto" w:fill="auto"/>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4160" w:type="dxa"/>
                  <w:tcBorders>
                    <w:top w:val="single" w:color="auto" w:sz="8" w:space="0"/>
                    <w:bottom w:val="single" w:color="auto" w:sz="8" w:space="0"/>
                  </w:tcBorders>
                  <w:shd w:val="clear" w:color="auto" w:fill="auto"/>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污染物</w:t>
                  </w:r>
                </w:p>
              </w:tc>
              <w:tc>
                <w:tcPr>
                  <w:tcW w:w="3977" w:type="dxa"/>
                  <w:tcBorders>
                    <w:top w:val="single" w:color="auto" w:sz="8" w:space="0"/>
                    <w:bottom w:val="single" w:color="auto" w:sz="8" w:space="0"/>
                    <w:right w:val="nil"/>
                  </w:tcBorders>
                  <w:shd w:val="clear" w:color="auto" w:fill="auto"/>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935" w:type="dxa"/>
                  <w:tcBorders>
                    <w:top w:val="single" w:color="auto" w:sz="8" w:space="0"/>
                    <w:left w:val="nil"/>
                    <w:bottom w:val="single" w:color="auto" w:sz="8" w:space="0"/>
                  </w:tcBorders>
                  <w:shd w:val="clear" w:color="auto" w:fill="auto"/>
                  <w:vAlign w:val="center"/>
                </w:tcPr>
                <w:p>
                  <w:pPr>
                    <w:spacing w:line="240" w:lineRule="exact"/>
                    <w:ind w:left="-105" w:leftChars="-50" w:right="-105" w:rightChars="-50"/>
                    <w:jc w:val="center"/>
                    <w:rPr>
                      <w:rFonts w:ascii="Times New Roman" w:hAnsi="Times New Roman" w:eastAsia="宋体" w:cs="Times New Roman"/>
                      <w:bCs/>
                      <w:szCs w:val="20"/>
                    </w:rPr>
                  </w:pPr>
                  <w:r>
                    <w:rPr>
                      <w:rFonts w:ascii="Times New Roman" w:hAnsi="Times New Roman" w:eastAsia="宋体" w:cs="Times New Roman"/>
                      <w:bCs/>
                      <w:szCs w:val="20"/>
                    </w:rPr>
                    <w:t>1</w:t>
                  </w:r>
                </w:p>
              </w:tc>
              <w:tc>
                <w:tcPr>
                  <w:tcW w:w="4160" w:type="dxa"/>
                  <w:tcBorders>
                    <w:top w:val="single" w:color="auto" w:sz="8" w:space="0"/>
                    <w:bottom w:val="single" w:color="auto" w:sz="8" w:space="0"/>
                  </w:tcBorders>
                  <w:shd w:val="clear" w:color="auto" w:fill="auto"/>
                  <w:vAlign w:val="center"/>
                </w:tcPr>
                <w:p>
                  <w:pPr>
                    <w:spacing w:line="240" w:lineRule="exact"/>
                    <w:ind w:left="-105" w:leftChars="-50" w:right="-105" w:rightChars="-50"/>
                    <w:jc w:val="center"/>
                    <w:rPr>
                      <w:rFonts w:ascii="Times New Roman" w:hAnsi="Times New Roman" w:eastAsia="宋体" w:cs="Times New Roman"/>
                      <w:bCs/>
                      <w:szCs w:val="20"/>
                    </w:rPr>
                  </w:pPr>
                  <w:r>
                    <w:rPr>
                      <w:rFonts w:ascii="Times New Roman" w:hAnsi="Times New Roman" w:eastAsia="宋体" w:cs="Times New Roman"/>
                      <w:bCs/>
                      <w:szCs w:val="20"/>
                    </w:rPr>
                    <w:t>颗粒物</w:t>
                  </w:r>
                </w:p>
              </w:tc>
              <w:tc>
                <w:tcPr>
                  <w:tcW w:w="3977" w:type="dxa"/>
                  <w:tcBorders>
                    <w:top w:val="single" w:color="auto" w:sz="8" w:space="0"/>
                    <w:bottom w:val="single" w:color="auto" w:sz="8" w:space="0"/>
                    <w:right w:val="nil"/>
                  </w:tcBorders>
                  <w:shd w:val="clear" w:color="auto" w:fill="auto"/>
                  <w:vAlign w:val="center"/>
                </w:tcPr>
                <w:p>
                  <w:pPr>
                    <w:spacing w:line="240" w:lineRule="exact"/>
                    <w:ind w:left="-105" w:leftChars="-50" w:right="-105" w:rightChars="-50"/>
                    <w:jc w:val="center"/>
                    <w:rPr>
                      <w:rFonts w:ascii="Times New Roman" w:hAnsi="Times New Roman" w:eastAsia="宋体" w:cs="Times New Roman"/>
                      <w:bCs/>
                      <w:szCs w:val="20"/>
                    </w:rPr>
                  </w:pPr>
                  <w:r>
                    <w:rPr>
                      <w:rFonts w:hint="eastAsia" w:ascii="Times New Roman" w:hAnsi="Times New Roman" w:eastAsia="宋体" w:cs="Times New Roman"/>
                      <w:bCs/>
                      <w:szCs w:val="20"/>
                    </w:rPr>
                    <w:t>1.519</w:t>
                  </w:r>
                </w:p>
              </w:tc>
            </w:tr>
          </w:tbl>
          <w:p>
            <w:pPr>
              <w:spacing w:line="400" w:lineRule="atLeast"/>
              <w:ind w:firstLine="482" w:firstLineChars="200"/>
              <w:jc w:val="left"/>
              <w:rPr>
                <w:rFonts w:hint="eastAsia" w:ascii="Times New Roman" w:hAnsi="Times New Roman" w:eastAsia="宋体" w:cs="Times New Roman"/>
                <w:b/>
                <w:color w:val="000000"/>
                <w:sz w:val="24"/>
                <w:szCs w:val="24"/>
              </w:rPr>
            </w:pPr>
          </w:p>
          <w:p>
            <w:pPr>
              <w:spacing w:line="400" w:lineRule="atLeast"/>
              <w:ind w:firstLine="482" w:firstLineChars="200"/>
              <w:jc w:val="left"/>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2、废水</w:t>
            </w:r>
          </w:p>
          <w:p>
            <w:pPr>
              <w:adjustRightInd w:val="0"/>
              <w:snapToGrid w:val="0"/>
              <w:spacing w:line="440" w:lineRule="exact"/>
              <w:ind w:firstLine="480" w:firstLineChars="200"/>
              <w:textAlignment w:val="baseline"/>
              <w:rPr>
                <w:rFonts w:ascii="Times New Roman" w:hAnsi="Times New Roman" w:eastAsia="宋体" w:cs="Times New Roman"/>
                <w:color w:val="000000"/>
                <w:sz w:val="24"/>
                <w:szCs w:val="20"/>
              </w:rPr>
            </w:pPr>
            <w:r>
              <w:rPr>
                <w:rFonts w:ascii="Times New Roman" w:hAnsi="Times New Roman" w:eastAsia="宋体" w:cs="Times New Roman"/>
                <w:sz w:val="24"/>
                <w:szCs w:val="24"/>
              </w:rPr>
              <w:t>本项目</w:t>
            </w:r>
            <w:r>
              <w:rPr>
                <w:rFonts w:hint="eastAsia" w:ascii="Times New Roman" w:hAnsi="Times New Roman" w:eastAsia="宋体" w:cs="Times New Roman"/>
                <w:sz w:val="24"/>
                <w:szCs w:val="24"/>
              </w:rPr>
              <w:t>无生产废水产生，废水主要为</w:t>
            </w:r>
            <w:r>
              <w:rPr>
                <w:rFonts w:ascii="Times New Roman" w:hAnsi="Times New Roman" w:eastAsia="宋体" w:cs="Times New Roman"/>
                <w:sz w:val="24"/>
                <w:szCs w:val="24"/>
              </w:rPr>
              <w:t>职工生活</w:t>
            </w:r>
            <w:r>
              <w:rPr>
                <w:rFonts w:hint="eastAsia" w:ascii="Times New Roman" w:hAnsi="Times New Roman" w:eastAsia="宋体" w:cs="Times New Roman"/>
                <w:sz w:val="24"/>
                <w:szCs w:val="24"/>
              </w:rPr>
              <w:t>污</w:t>
            </w:r>
            <w:r>
              <w:rPr>
                <w:rFonts w:ascii="Times New Roman" w:hAnsi="Times New Roman" w:eastAsia="宋体" w:cs="Times New Roman"/>
                <w:sz w:val="24"/>
                <w:szCs w:val="24"/>
              </w:rPr>
              <w:t>水</w:t>
            </w:r>
            <w:r>
              <w:rPr>
                <w:rFonts w:hint="eastAsia" w:ascii="Times New Roman" w:hAnsi="Times New Roman" w:eastAsia="宋体" w:cs="Times New Roman"/>
                <w:sz w:val="24"/>
                <w:szCs w:val="24"/>
              </w:rPr>
              <w:t>。企业</w:t>
            </w:r>
            <w:r>
              <w:rPr>
                <w:rFonts w:ascii="Times New Roman" w:hAnsi="Times New Roman" w:eastAsia="宋体" w:cs="Times New Roman"/>
                <w:sz w:val="24"/>
                <w:szCs w:val="24"/>
              </w:rPr>
              <w:t>劳动定</w:t>
            </w:r>
            <w:r>
              <w:rPr>
                <w:rFonts w:ascii="Times New Roman" w:hAnsi="Times New Roman" w:eastAsia="宋体" w:cs="Times New Roman"/>
                <w:color w:val="000000"/>
                <w:sz w:val="24"/>
                <w:szCs w:val="24"/>
              </w:rPr>
              <w:t>员</w:t>
            </w:r>
            <w:r>
              <w:rPr>
                <w:rFonts w:hint="eastAsia" w:ascii="Times New Roman" w:hAnsi="Times New Roman" w:eastAsia="宋体" w:cs="Times New Roman"/>
                <w:color w:val="000000"/>
                <w:sz w:val="24"/>
                <w:szCs w:val="24"/>
              </w:rPr>
              <w:t>35</w:t>
            </w:r>
            <w:r>
              <w:rPr>
                <w:rFonts w:ascii="Times New Roman" w:hAnsi="Times New Roman" w:eastAsia="宋体" w:cs="Times New Roman"/>
                <w:color w:val="000000"/>
                <w:sz w:val="24"/>
                <w:szCs w:val="24"/>
              </w:rPr>
              <w:t>人，</w:t>
            </w:r>
            <w:r>
              <w:rPr>
                <w:rFonts w:hint="eastAsia" w:ascii="Times New Roman" w:hAnsi="Times New Roman" w:eastAsia="宋体" w:cs="Times New Roman"/>
                <w:color w:val="000000"/>
                <w:sz w:val="24"/>
                <w:szCs w:val="24"/>
              </w:rPr>
              <w:t>三</w:t>
            </w:r>
            <w:r>
              <w:rPr>
                <w:rFonts w:ascii="Times New Roman" w:hAnsi="Times New Roman" w:eastAsia="宋体" w:cs="Times New Roman"/>
                <w:color w:val="000000"/>
                <w:sz w:val="24"/>
                <w:szCs w:val="24"/>
              </w:rPr>
              <w:t>班生产</w:t>
            </w:r>
            <w:r>
              <w:rPr>
                <w:rFonts w:hint="eastAsia" w:ascii="Times New Roman" w:hAnsi="Times New Roman" w:eastAsia="宋体" w:cs="Times New Roman"/>
                <w:color w:val="000000"/>
                <w:sz w:val="24"/>
                <w:szCs w:val="24"/>
              </w:rPr>
              <w:t>，每班</w:t>
            </w:r>
            <w:r>
              <w:rPr>
                <w:rFonts w:ascii="Times New Roman" w:hAnsi="Times New Roman" w:eastAsia="宋体" w:cs="Times New Roman"/>
                <w:color w:val="000000"/>
                <w:sz w:val="24"/>
                <w:szCs w:val="24"/>
              </w:rPr>
              <w:t>8小时，年生产天数3</w:t>
            </w:r>
            <w:r>
              <w:rPr>
                <w:rFonts w:hint="eastAsia" w:ascii="Times New Roman" w:hAnsi="Times New Roman" w:eastAsia="宋体" w:cs="Times New Roman"/>
                <w:color w:val="000000"/>
                <w:sz w:val="24"/>
                <w:szCs w:val="24"/>
              </w:rPr>
              <w:t>2</w:t>
            </w:r>
            <w:r>
              <w:rPr>
                <w:rFonts w:ascii="Times New Roman" w:hAnsi="Times New Roman" w:eastAsia="宋体" w:cs="Times New Roman"/>
                <w:color w:val="000000"/>
                <w:sz w:val="24"/>
                <w:szCs w:val="24"/>
              </w:rPr>
              <w:t>0天，职工为工厂附近村民，不在厂区内食宿。职工生活用水量以平均每人30L/d计，则生活用水量为</w:t>
            </w:r>
            <w:r>
              <w:rPr>
                <w:rFonts w:hint="eastAsia" w:ascii="Times New Roman" w:hAnsi="Times New Roman" w:eastAsia="宋体" w:cs="Times New Roman"/>
                <w:color w:val="000000"/>
                <w:sz w:val="24"/>
                <w:szCs w:val="24"/>
              </w:rPr>
              <w:t>1.05</w:t>
            </w:r>
            <w:r>
              <w:rPr>
                <w:rFonts w:ascii="Times New Roman" w:hAnsi="Times New Roman" w:eastAsia="宋体" w:cs="Times New Roman"/>
                <w:color w:val="000000"/>
                <w:sz w:val="24"/>
                <w:szCs w:val="24"/>
              </w:rPr>
              <w:t>m</w:t>
            </w:r>
            <w:r>
              <w:rPr>
                <w:rFonts w:ascii="Times New Roman" w:hAnsi="Times New Roman" w:eastAsia="宋体" w:cs="Times New Roman"/>
                <w:color w:val="000000"/>
                <w:sz w:val="24"/>
                <w:szCs w:val="24"/>
                <w:vertAlign w:val="superscript"/>
              </w:rPr>
              <w:t>3</w:t>
            </w:r>
            <w:r>
              <w:rPr>
                <w:rFonts w:ascii="Times New Roman" w:hAnsi="Times New Roman" w:eastAsia="宋体" w:cs="Times New Roman"/>
                <w:color w:val="000000"/>
                <w:sz w:val="24"/>
                <w:szCs w:val="24"/>
              </w:rPr>
              <w:t>/d(</w:t>
            </w:r>
            <w:r>
              <w:rPr>
                <w:rFonts w:hint="eastAsia" w:ascii="Times New Roman" w:hAnsi="Times New Roman" w:eastAsia="宋体" w:cs="Times New Roman"/>
                <w:color w:val="000000"/>
                <w:sz w:val="24"/>
                <w:szCs w:val="24"/>
              </w:rPr>
              <w:t>336</w:t>
            </w:r>
            <w:r>
              <w:rPr>
                <w:rFonts w:ascii="Times New Roman" w:hAnsi="Times New Roman" w:eastAsia="宋体" w:cs="Times New Roman"/>
                <w:color w:val="000000"/>
                <w:sz w:val="24"/>
                <w:szCs w:val="24"/>
              </w:rPr>
              <w:t>t/a)，排污系数以0.8计，</w:t>
            </w:r>
            <w:r>
              <w:rPr>
                <w:rFonts w:ascii="Times New Roman" w:hAnsi="Times New Roman" w:eastAsia="宋体" w:cs="Times New Roman"/>
                <w:sz w:val="24"/>
                <w:szCs w:val="24"/>
              </w:rPr>
              <w:t>则本项目生活污水产生量为</w:t>
            </w:r>
            <w:r>
              <w:rPr>
                <w:rFonts w:hint="eastAsia" w:ascii="Times New Roman" w:hAnsi="Times New Roman" w:eastAsia="宋体" w:cs="Times New Roman"/>
                <w:sz w:val="24"/>
                <w:szCs w:val="24"/>
              </w:rPr>
              <w:t>0.84</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w:t>
            </w:r>
            <w:r>
              <w:rPr>
                <w:rFonts w:hint="eastAsia" w:ascii="Times New Roman" w:hAnsi="Times New Roman" w:eastAsia="宋体" w:cs="Times New Roman"/>
                <w:sz w:val="24"/>
                <w:szCs w:val="24"/>
              </w:rPr>
              <w:t>268.8</w:t>
            </w:r>
            <w:r>
              <w:rPr>
                <w:rFonts w:ascii="Times New Roman" w:hAnsi="Times New Roman" w:eastAsia="宋体" w:cs="Times New Roman"/>
                <w:sz w:val="24"/>
                <w:szCs w:val="24"/>
              </w:rPr>
              <w:t>t/a)。生活污水水质为：COD250mg/L、SS200mg/L、NH</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-N25mg/L、</w:t>
            </w:r>
            <w:r>
              <w:rPr>
                <w:rFonts w:ascii="Times New Roman" w:hAnsi="Times New Roman" w:eastAsia="宋体" w:cs="Times New Roman"/>
                <w:color w:val="000000"/>
                <w:sz w:val="24"/>
                <w:szCs w:val="24"/>
              </w:rPr>
              <w:t>TP4mg/L</w:t>
            </w:r>
            <w:r>
              <w:rPr>
                <w:rFonts w:hint="eastAsia" w:ascii="Times New Roman" w:hAnsi="Times New Roman" w:eastAsia="宋体" w:cs="Times New Roman"/>
                <w:sz w:val="24"/>
                <w:szCs w:val="24"/>
              </w:rPr>
              <w:t>，本项目废水污染物产生量为</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COD</w:t>
            </w:r>
            <w:r>
              <w:rPr>
                <w:rFonts w:hint="eastAsia" w:ascii="Times New Roman" w:hAnsi="Times New Roman" w:eastAsia="宋体" w:cs="Times New Roman"/>
                <w:color w:val="000000"/>
                <w:sz w:val="24"/>
                <w:szCs w:val="20"/>
              </w:rPr>
              <w:t>0.0672</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SS0.0538</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、NH</w:t>
            </w:r>
            <w:r>
              <w:rPr>
                <w:rFonts w:hint="eastAsia" w:ascii="Times New Roman" w:hAnsi="Times New Roman" w:eastAsia="宋体" w:cs="Times New Roman"/>
                <w:color w:val="000000"/>
                <w:sz w:val="24"/>
                <w:szCs w:val="20"/>
                <w:vertAlign w:val="subscript"/>
              </w:rPr>
              <w:t>3</w:t>
            </w:r>
            <w:r>
              <w:rPr>
                <w:rFonts w:hint="eastAsia" w:ascii="Times New Roman" w:hAnsi="Times New Roman" w:eastAsia="宋体" w:cs="Times New Roman"/>
                <w:color w:val="000000"/>
                <w:sz w:val="24"/>
                <w:szCs w:val="20"/>
              </w:rPr>
              <w:t>-N0.0067</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、TP0.0011</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w:t>
            </w:r>
            <w:r>
              <w:rPr>
                <w:rFonts w:hint="eastAsia" w:ascii="Times New Roman" w:hAnsi="Times New Roman" w:eastAsia="宋体" w:cs="Times New Roman"/>
                <w:sz w:val="24"/>
                <w:szCs w:val="24"/>
              </w:rPr>
              <w:t>处理措施为：前期经化粪池处理，定期清运。后期待污水管网建成后，经化粪池处理后，排入大块镇污水处理厂进一步处理，污水水质满足大块镇污水处理厂收水要求</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COD</w:t>
            </w:r>
            <w:r>
              <w:rPr>
                <w:rFonts w:hint="eastAsia" w:ascii="Times New Roman" w:hAnsi="Times New Roman" w:eastAsia="宋体" w:cs="Times New Roman"/>
                <w:color w:val="000000"/>
                <w:sz w:val="24"/>
                <w:szCs w:val="20"/>
              </w:rPr>
              <w:t>350</w:t>
            </w:r>
            <w:r>
              <w:rPr>
                <w:rFonts w:ascii="Times New Roman" w:hAnsi="Times New Roman" w:eastAsia="宋体" w:cs="Times New Roman"/>
                <w:color w:val="000000"/>
                <w:sz w:val="24"/>
                <w:szCs w:val="20"/>
              </w:rPr>
              <w:t>mg/L、</w:t>
            </w:r>
            <w:r>
              <w:rPr>
                <w:rFonts w:hint="eastAsia" w:ascii="Times New Roman" w:hAnsi="Times New Roman" w:eastAsia="宋体" w:cs="Times New Roman"/>
                <w:color w:val="000000"/>
                <w:sz w:val="24"/>
                <w:szCs w:val="20"/>
              </w:rPr>
              <w:t>SS150mg/L、NH</w:t>
            </w:r>
            <w:r>
              <w:rPr>
                <w:rFonts w:hint="eastAsia" w:ascii="Times New Roman" w:hAnsi="Times New Roman" w:eastAsia="宋体" w:cs="Times New Roman"/>
                <w:color w:val="000000"/>
                <w:sz w:val="24"/>
                <w:szCs w:val="20"/>
                <w:vertAlign w:val="subscript"/>
              </w:rPr>
              <w:t>3</w:t>
            </w:r>
            <w:r>
              <w:rPr>
                <w:rFonts w:hint="eastAsia" w:ascii="Times New Roman" w:hAnsi="Times New Roman" w:eastAsia="宋体" w:cs="Times New Roman"/>
                <w:color w:val="000000"/>
                <w:sz w:val="24"/>
                <w:szCs w:val="20"/>
              </w:rPr>
              <w:t>-N35</w:t>
            </w:r>
            <w:r>
              <w:rPr>
                <w:rFonts w:ascii="Times New Roman" w:hAnsi="Times New Roman" w:eastAsia="宋体" w:cs="Times New Roman"/>
                <w:color w:val="000000"/>
                <w:sz w:val="24"/>
                <w:szCs w:val="20"/>
              </w:rPr>
              <w:t>mg/L</w:t>
            </w:r>
            <w:r>
              <w:rPr>
                <w:rFonts w:hint="eastAsia" w:ascii="Times New Roman" w:hAnsi="Times New Roman" w:eastAsia="宋体" w:cs="Times New Roman"/>
                <w:color w:val="000000"/>
                <w:sz w:val="24"/>
                <w:szCs w:val="20"/>
              </w:rPr>
              <w:t>、TP4mg/L）。</w:t>
            </w:r>
            <w:r>
              <w:rPr>
                <w:rFonts w:hint="eastAsia" w:ascii="Times New Roman" w:hAnsi="Times New Roman" w:eastAsia="宋体" w:cs="Times New Roman"/>
                <w:sz w:val="24"/>
                <w:szCs w:val="24"/>
              </w:rPr>
              <w:t>大块镇污水处理厂出水标准执行</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COD</w:t>
            </w:r>
            <w:r>
              <w:rPr>
                <w:rFonts w:hint="eastAsia" w:ascii="Times New Roman" w:hAnsi="Times New Roman" w:eastAsia="宋体" w:cs="Times New Roman"/>
                <w:color w:val="000000"/>
                <w:sz w:val="24"/>
                <w:szCs w:val="20"/>
              </w:rPr>
              <w:t>40</w:t>
            </w:r>
            <w:r>
              <w:rPr>
                <w:rFonts w:ascii="Times New Roman" w:hAnsi="Times New Roman" w:eastAsia="宋体" w:cs="Times New Roman"/>
                <w:color w:val="000000"/>
                <w:sz w:val="24"/>
                <w:szCs w:val="20"/>
              </w:rPr>
              <w:t>mg/L、</w:t>
            </w:r>
            <w:r>
              <w:rPr>
                <w:rFonts w:hint="eastAsia" w:ascii="Times New Roman" w:hAnsi="Times New Roman" w:eastAsia="宋体" w:cs="Times New Roman"/>
                <w:color w:val="000000"/>
                <w:sz w:val="24"/>
                <w:szCs w:val="20"/>
              </w:rPr>
              <w:t>SS10mg/L、NH</w:t>
            </w:r>
            <w:r>
              <w:rPr>
                <w:rFonts w:hint="eastAsia" w:ascii="Times New Roman" w:hAnsi="Times New Roman" w:eastAsia="宋体" w:cs="Times New Roman"/>
                <w:color w:val="000000"/>
                <w:sz w:val="24"/>
                <w:szCs w:val="20"/>
                <w:vertAlign w:val="subscript"/>
              </w:rPr>
              <w:t>3</w:t>
            </w:r>
            <w:r>
              <w:rPr>
                <w:rFonts w:hint="eastAsia" w:ascii="Times New Roman" w:hAnsi="Times New Roman" w:eastAsia="宋体" w:cs="Times New Roman"/>
                <w:color w:val="000000"/>
                <w:sz w:val="24"/>
                <w:szCs w:val="20"/>
              </w:rPr>
              <w:t>-N2</w:t>
            </w:r>
            <w:r>
              <w:rPr>
                <w:rFonts w:ascii="Times New Roman" w:hAnsi="Times New Roman" w:eastAsia="宋体" w:cs="Times New Roman"/>
                <w:color w:val="000000"/>
                <w:sz w:val="24"/>
                <w:szCs w:val="20"/>
              </w:rPr>
              <w:t>mg/L</w:t>
            </w:r>
            <w:r>
              <w:rPr>
                <w:rFonts w:hint="eastAsia" w:ascii="Times New Roman" w:hAnsi="Times New Roman" w:eastAsia="宋体" w:cs="Times New Roman"/>
                <w:color w:val="000000"/>
                <w:sz w:val="24"/>
                <w:szCs w:val="20"/>
              </w:rPr>
              <w:t>、TP0.4mg/L）。</w:t>
            </w:r>
          </w:p>
          <w:p>
            <w:pPr>
              <w:adjustRightInd w:val="0"/>
              <w:snapToGrid w:val="0"/>
              <w:spacing w:line="440" w:lineRule="exact"/>
              <w:ind w:firstLine="480" w:firstLineChars="200"/>
              <w:textAlignment w:val="baseline"/>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经大块镇污水处理厂处理后，本项目废水污染物排放量为：</w:t>
            </w:r>
            <w:r>
              <w:rPr>
                <w:rFonts w:ascii="Times New Roman" w:hAnsi="Times New Roman" w:eastAsia="宋体" w:cs="Times New Roman"/>
                <w:color w:val="000000"/>
                <w:sz w:val="24"/>
                <w:szCs w:val="20"/>
              </w:rPr>
              <w:t>COD</w:t>
            </w:r>
            <w:r>
              <w:rPr>
                <w:rFonts w:hint="eastAsia" w:ascii="Times New Roman" w:hAnsi="Times New Roman" w:eastAsia="宋体" w:cs="Times New Roman"/>
                <w:color w:val="000000"/>
                <w:sz w:val="24"/>
                <w:szCs w:val="20"/>
              </w:rPr>
              <w:t>0.0108</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NH</w:t>
            </w:r>
            <w:r>
              <w:rPr>
                <w:rFonts w:hint="eastAsia" w:ascii="Times New Roman" w:hAnsi="Times New Roman" w:eastAsia="宋体" w:cs="Times New Roman"/>
                <w:color w:val="000000"/>
                <w:sz w:val="24"/>
                <w:szCs w:val="20"/>
                <w:vertAlign w:val="subscript"/>
              </w:rPr>
              <w:t>3</w:t>
            </w:r>
            <w:r>
              <w:rPr>
                <w:rFonts w:hint="eastAsia" w:ascii="Times New Roman" w:hAnsi="Times New Roman" w:eastAsia="宋体" w:cs="Times New Roman"/>
                <w:color w:val="000000"/>
                <w:sz w:val="24"/>
                <w:szCs w:val="20"/>
              </w:rPr>
              <w:t>-N0.0005</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、TP0.0001</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 xml:space="preserve">、SS0.0027。 </w:t>
            </w:r>
          </w:p>
          <w:p>
            <w:pPr>
              <w:spacing w:line="440" w:lineRule="exact"/>
              <w:ind w:firstLine="482" w:firstLineChars="200"/>
              <w:jc w:val="left"/>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3、噪声</w:t>
            </w:r>
          </w:p>
          <w:p>
            <w:pPr>
              <w:kinsoku w:val="0"/>
              <w:spacing w:line="44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本项目主要高噪声源有</w:t>
            </w:r>
            <w:r>
              <w:rPr>
                <w:rFonts w:hint="eastAsia" w:ascii="Times New Roman" w:hAnsi="Times New Roman" w:eastAsia="宋体" w:cs="Times New Roman"/>
                <w:sz w:val="24"/>
                <w:szCs w:val="24"/>
              </w:rPr>
              <w:t>清花机、梳棉机、络筒机等</w:t>
            </w:r>
            <w:r>
              <w:rPr>
                <w:rFonts w:ascii="Times New Roman" w:hAnsi="Times New Roman" w:eastAsia="宋体" w:cs="Times New Roman"/>
                <w:sz w:val="24"/>
                <w:szCs w:val="24"/>
              </w:rPr>
              <w:t>，噪声源强约为8</w:t>
            </w:r>
            <w:r>
              <w:rPr>
                <w:rFonts w:hint="eastAsia" w:ascii="Times New Roman" w:hAnsi="Times New Roman" w:eastAsia="宋体" w:cs="Times New Roman"/>
                <w:sz w:val="24"/>
                <w:szCs w:val="24"/>
              </w:rPr>
              <w:t>0</w:t>
            </w:r>
            <w:r>
              <w:rPr>
                <w:rFonts w:ascii="Times New Roman" w:hAnsi="Times New Roman" w:eastAsia="宋体" w:cs="Times New Roman"/>
                <w:sz w:val="24"/>
                <w:szCs w:val="24"/>
              </w:rPr>
              <w:t>~</w:t>
            </w:r>
            <w:r>
              <w:rPr>
                <w:rFonts w:hint="eastAsia" w:ascii="Times New Roman" w:hAnsi="Times New Roman" w:eastAsia="宋体" w:cs="Times New Roman"/>
                <w:sz w:val="24"/>
                <w:szCs w:val="24"/>
              </w:rPr>
              <w:t>8</w:t>
            </w:r>
            <w:r>
              <w:rPr>
                <w:rFonts w:ascii="Times New Roman" w:hAnsi="Times New Roman" w:eastAsia="宋体" w:cs="Times New Roman"/>
                <w:sz w:val="24"/>
                <w:szCs w:val="24"/>
              </w:rPr>
              <w:t>5dB(A)，经过厂房密闭隔音、距离衰减等措施后，厂界噪声贡献值为</w:t>
            </w:r>
            <w:r>
              <w:rPr>
                <w:rFonts w:hint="eastAsia" w:ascii="Times New Roman" w:hAnsi="Times New Roman" w:eastAsia="宋体" w:cs="Times New Roman"/>
                <w:color w:val="000000"/>
                <w:sz w:val="24"/>
                <w:szCs w:val="24"/>
              </w:rPr>
              <w:t>47.4</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49</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2</w:t>
            </w:r>
            <w:r>
              <w:rPr>
                <w:rFonts w:ascii="Times New Roman" w:hAnsi="Times New Roman" w:eastAsia="宋体" w:cs="Times New Roman"/>
                <w:color w:val="000000"/>
                <w:sz w:val="24"/>
                <w:szCs w:val="24"/>
              </w:rPr>
              <w:t>dB(A)，</w:t>
            </w:r>
            <w:r>
              <w:rPr>
                <w:rFonts w:ascii="Times New Roman" w:hAnsi="Times New Roman" w:eastAsia="宋体" w:cs="Times New Roman"/>
                <w:sz w:val="24"/>
                <w:szCs w:val="24"/>
              </w:rPr>
              <w:t>能够</w:t>
            </w:r>
            <w:r>
              <w:rPr>
                <w:rFonts w:hint="eastAsia" w:ascii="Times New Roman" w:hAnsi="Times New Roman" w:eastAsia="宋体" w:cs="Times New Roman"/>
                <w:sz w:val="24"/>
                <w:szCs w:val="24"/>
              </w:rPr>
              <w:t>满足</w:t>
            </w:r>
            <w:r>
              <w:rPr>
                <w:rFonts w:ascii="Times New Roman" w:hAnsi="Times New Roman" w:eastAsia="宋体" w:cs="Times New Roman"/>
                <w:sz w:val="24"/>
                <w:szCs w:val="24"/>
              </w:rPr>
              <w:t>《工业企业厂界环境噪声排放标准》(GBl2348-2008)2类昼间60dB(A)</w:t>
            </w:r>
            <w:r>
              <w:rPr>
                <w:rFonts w:hint="eastAsia" w:ascii="Times New Roman" w:hAnsi="Times New Roman" w:eastAsia="宋体" w:cs="Times New Roman"/>
                <w:sz w:val="24"/>
                <w:szCs w:val="24"/>
              </w:rPr>
              <w:t>、夜间50</w:t>
            </w:r>
            <w:r>
              <w:rPr>
                <w:rFonts w:ascii="Times New Roman" w:hAnsi="Times New Roman" w:eastAsia="宋体" w:cs="Times New Roman"/>
                <w:sz w:val="24"/>
                <w:szCs w:val="24"/>
              </w:rPr>
              <w:t xml:space="preserve"> dB(A)的限值要求，</w:t>
            </w:r>
            <w:r>
              <w:rPr>
                <w:rFonts w:ascii="Times New Roman" w:hAnsi="Times New Roman" w:eastAsia="宋体" w:cs="Times New Roman"/>
                <w:sz w:val="24"/>
                <w:szCs w:val="20"/>
              </w:rPr>
              <w:t>声源强度及治理效果见下表。</w:t>
            </w:r>
          </w:p>
          <w:p>
            <w:pPr>
              <w:spacing w:line="420" w:lineRule="atLeast"/>
              <w:ind w:firstLine="482" w:firstLineChars="200"/>
              <w:rPr>
                <w:rFonts w:ascii="Times New Roman" w:hAnsi="Times New Roman" w:eastAsia="宋体" w:cs="Times New Roman"/>
                <w:b/>
                <w:sz w:val="24"/>
                <w:szCs w:val="20"/>
              </w:rPr>
            </w:pPr>
            <w:r>
              <w:rPr>
                <w:rFonts w:ascii="Times New Roman" w:hAnsi="宋体" w:eastAsia="宋体" w:cs="Times New Roman"/>
                <w:b/>
                <w:sz w:val="24"/>
                <w:szCs w:val="20"/>
              </w:rPr>
              <w:t>表</w:t>
            </w:r>
            <w:r>
              <w:rPr>
                <w:rFonts w:ascii="Times New Roman" w:hAnsi="Times New Roman" w:eastAsia="宋体" w:cs="Times New Roman"/>
                <w:b/>
                <w:sz w:val="24"/>
                <w:szCs w:val="20"/>
              </w:rPr>
              <w:t>3</w:t>
            </w:r>
            <w:r>
              <w:rPr>
                <w:rFonts w:hint="eastAsia" w:ascii="Times New Roman" w:hAnsi="Times New Roman" w:eastAsia="宋体" w:cs="Times New Roman"/>
                <w:b/>
                <w:sz w:val="24"/>
                <w:szCs w:val="20"/>
              </w:rPr>
              <w:t>7</w:t>
            </w:r>
            <w:r>
              <w:rPr>
                <w:rFonts w:ascii="Times New Roman" w:hAnsi="Times New Roman" w:eastAsia="宋体" w:cs="Times New Roman"/>
                <w:b/>
                <w:sz w:val="24"/>
                <w:szCs w:val="20"/>
              </w:rPr>
              <w:t xml:space="preserve">            </w:t>
            </w:r>
            <w:r>
              <w:rPr>
                <w:rFonts w:ascii="Times New Roman" w:hAnsi="宋体" w:eastAsia="宋体" w:cs="Times New Roman"/>
                <w:b/>
                <w:sz w:val="24"/>
                <w:szCs w:val="20"/>
              </w:rPr>
              <w:t>本项目主要噪声源强及治理效果一览表</w:t>
            </w:r>
          </w:p>
          <w:tbl>
            <w:tblPr>
              <w:tblStyle w:val="33"/>
              <w:tblW w:w="9072" w:type="dxa"/>
              <w:jc w:val="center"/>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03"/>
              <w:gridCol w:w="2671"/>
              <w:gridCol w:w="1230"/>
              <w:gridCol w:w="386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03" w:type="dxa"/>
                  <w:tcBorders>
                    <w:top w:val="single" w:color="auto" w:sz="8" w:space="0"/>
                    <w:bottom w:val="single" w:color="auto" w:sz="8" w:space="0"/>
                  </w:tcBorders>
                  <w:shd w:val="clear" w:color="auto" w:fill="auto"/>
                  <w:vAlign w:val="center"/>
                </w:tcPr>
                <w:p>
                  <w:pPr>
                    <w:tabs>
                      <w:tab w:val="left" w:pos="8370"/>
                      <w:tab w:val="left" w:pos="8600"/>
                    </w:tabs>
                    <w:jc w:val="center"/>
                    <w:rPr>
                      <w:rFonts w:ascii="Times New Roman" w:hAnsi="Times New Roman" w:eastAsia="黑体" w:cs="Times New Roman"/>
                      <w:szCs w:val="21"/>
                    </w:rPr>
                  </w:pPr>
                  <w:r>
                    <w:rPr>
                      <w:rFonts w:ascii="Times New Roman" w:hAnsi="Times New Roman" w:eastAsia="黑体" w:cs="Times New Roman"/>
                      <w:szCs w:val="21"/>
                    </w:rPr>
                    <w:t>序号</w:t>
                  </w:r>
                </w:p>
              </w:tc>
              <w:tc>
                <w:tcPr>
                  <w:tcW w:w="2671" w:type="dxa"/>
                  <w:tcBorders>
                    <w:top w:val="single" w:color="auto" w:sz="8" w:space="0"/>
                    <w:bottom w:val="single" w:color="auto" w:sz="8" w:space="0"/>
                  </w:tcBorders>
                  <w:shd w:val="clear" w:color="auto" w:fill="auto"/>
                  <w:vAlign w:val="center"/>
                </w:tcPr>
                <w:p>
                  <w:pPr>
                    <w:tabs>
                      <w:tab w:val="left" w:pos="8370"/>
                      <w:tab w:val="left" w:pos="8600"/>
                    </w:tabs>
                    <w:jc w:val="center"/>
                    <w:rPr>
                      <w:rFonts w:ascii="Times New Roman" w:hAnsi="Times New Roman" w:eastAsia="黑体" w:cs="Times New Roman"/>
                      <w:szCs w:val="21"/>
                    </w:rPr>
                  </w:pPr>
                  <w:r>
                    <w:rPr>
                      <w:rFonts w:ascii="Times New Roman" w:hAnsi="Times New Roman" w:eastAsia="黑体" w:cs="Times New Roman"/>
                      <w:szCs w:val="21"/>
                    </w:rPr>
                    <w:t>设备名称</w:t>
                  </w:r>
                </w:p>
              </w:tc>
              <w:tc>
                <w:tcPr>
                  <w:tcW w:w="1230" w:type="dxa"/>
                  <w:tcBorders>
                    <w:top w:val="single" w:color="auto" w:sz="8" w:space="0"/>
                    <w:bottom w:val="single" w:color="auto" w:sz="8" w:space="0"/>
                  </w:tcBorders>
                  <w:shd w:val="clear" w:color="auto" w:fill="auto"/>
                  <w:vAlign w:val="center"/>
                </w:tcPr>
                <w:p>
                  <w:pPr>
                    <w:tabs>
                      <w:tab w:val="left" w:pos="8370"/>
                      <w:tab w:val="left" w:pos="8600"/>
                    </w:tabs>
                    <w:jc w:val="center"/>
                    <w:rPr>
                      <w:rFonts w:ascii="Times New Roman" w:hAnsi="Times New Roman" w:eastAsia="黑体" w:cs="Times New Roman"/>
                      <w:szCs w:val="21"/>
                    </w:rPr>
                  </w:pPr>
                  <w:r>
                    <w:rPr>
                      <w:rFonts w:ascii="Times New Roman" w:hAnsi="Times New Roman" w:eastAsia="黑体" w:cs="Times New Roman"/>
                      <w:szCs w:val="21"/>
                    </w:rPr>
                    <w:t>源强</w:t>
                  </w:r>
                </w:p>
              </w:tc>
              <w:tc>
                <w:tcPr>
                  <w:tcW w:w="3868" w:type="dxa"/>
                  <w:tcBorders>
                    <w:top w:val="single" w:color="auto" w:sz="8" w:space="0"/>
                    <w:bottom w:val="single" w:color="auto" w:sz="8" w:space="0"/>
                  </w:tcBorders>
                  <w:shd w:val="clear" w:color="auto" w:fill="auto"/>
                  <w:vAlign w:val="center"/>
                </w:tcPr>
                <w:p>
                  <w:pPr>
                    <w:tabs>
                      <w:tab w:val="left" w:pos="8370"/>
                      <w:tab w:val="left" w:pos="8600"/>
                    </w:tabs>
                    <w:jc w:val="center"/>
                    <w:rPr>
                      <w:rFonts w:ascii="Times New Roman" w:hAnsi="Times New Roman" w:eastAsia="黑体" w:cs="Times New Roman"/>
                      <w:szCs w:val="21"/>
                    </w:rPr>
                  </w:pPr>
                  <w:r>
                    <w:rPr>
                      <w:rFonts w:ascii="Times New Roman" w:hAnsi="Times New Roman" w:eastAsia="黑体" w:cs="Times New Roman"/>
                      <w:szCs w:val="21"/>
                    </w:rPr>
                    <w:t>治理措施</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03" w:type="dxa"/>
                  <w:tcBorders>
                    <w:top w:val="single" w:color="auto" w:sz="8" w:space="0"/>
                  </w:tcBorders>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2671" w:type="dxa"/>
                  <w:tcBorders>
                    <w:top w:val="single" w:color="auto" w:sz="8" w:space="0"/>
                  </w:tcBorders>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宋体" w:eastAsia="宋体" w:cs="Times New Roman"/>
                      <w:szCs w:val="21"/>
                    </w:rPr>
                    <w:t>清花机</w:t>
                  </w:r>
                </w:p>
              </w:tc>
              <w:tc>
                <w:tcPr>
                  <w:tcW w:w="1230" w:type="dxa"/>
                  <w:tcBorders>
                    <w:top w:val="single" w:color="auto" w:sz="8" w:space="0"/>
                  </w:tcBorders>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3868" w:type="dxa"/>
                  <w:vMerge w:val="restart"/>
                  <w:tcBorders>
                    <w:top w:val="single" w:color="auto" w:sz="8" w:space="0"/>
                  </w:tcBorders>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厂房隔音、距离衰减</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03"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2671" w:type="dxa"/>
                  <w:shd w:val="clear" w:color="auto" w:fill="auto"/>
                  <w:vAlign w:val="center"/>
                </w:tcPr>
                <w:p>
                  <w:pPr>
                    <w:tabs>
                      <w:tab w:val="left" w:pos="8370"/>
                      <w:tab w:val="left" w:pos="8600"/>
                    </w:tabs>
                    <w:jc w:val="center"/>
                    <w:rPr>
                      <w:rFonts w:ascii="Times New Roman" w:hAnsi="宋体" w:eastAsia="宋体" w:cs="Times New Roman"/>
                      <w:sz w:val="24"/>
                      <w:szCs w:val="20"/>
                    </w:rPr>
                  </w:pPr>
                  <w:r>
                    <w:rPr>
                      <w:rFonts w:hint="eastAsia" w:ascii="宋体" w:hAnsi="宋体" w:eastAsia="宋体" w:cs="TT64E9BFA0tCID WinCharSetFFFF H"/>
                      <w:kern w:val="0"/>
                      <w:szCs w:val="21"/>
                    </w:rPr>
                    <w:t>梳棉机</w:t>
                  </w:r>
                </w:p>
              </w:tc>
              <w:tc>
                <w:tcPr>
                  <w:tcW w:w="1230"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3868" w:type="dxa"/>
                  <w:vMerge w:val="continue"/>
                  <w:shd w:val="clear" w:color="auto" w:fill="auto"/>
                  <w:vAlign w:val="center"/>
                </w:tcPr>
                <w:p>
                  <w:pPr>
                    <w:tabs>
                      <w:tab w:val="left" w:pos="8370"/>
                      <w:tab w:val="left" w:pos="8600"/>
                    </w:tabs>
                    <w:jc w:val="center"/>
                    <w:rPr>
                      <w:rFonts w:ascii="Times New Roman" w:hAnsi="Times New Roman" w:eastAsia="宋体" w:cs="Times New Roman"/>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03"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2671" w:type="dxa"/>
                  <w:shd w:val="clear" w:color="auto" w:fill="auto"/>
                  <w:vAlign w:val="center"/>
                </w:tcPr>
                <w:p>
                  <w:pPr>
                    <w:tabs>
                      <w:tab w:val="left" w:pos="8370"/>
                      <w:tab w:val="left" w:pos="8600"/>
                    </w:tabs>
                    <w:jc w:val="center"/>
                    <w:rPr>
                      <w:rFonts w:ascii="Times New Roman" w:hAnsi="宋体" w:eastAsia="宋体" w:cs="Times New Roman"/>
                      <w:sz w:val="24"/>
                      <w:szCs w:val="20"/>
                    </w:rPr>
                  </w:pPr>
                  <w:r>
                    <w:rPr>
                      <w:rFonts w:hint="eastAsia" w:ascii="宋体" w:hAnsi="宋体" w:eastAsia="宋体" w:cs="TT64E9BFA0tCID WinCharSetFFFF H"/>
                      <w:kern w:val="0"/>
                      <w:szCs w:val="21"/>
                    </w:rPr>
                    <w:t>并条机</w:t>
                  </w:r>
                </w:p>
              </w:tc>
              <w:tc>
                <w:tcPr>
                  <w:tcW w:w="1230"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3868" w:type="dxa"/>
                  <w:vMerge w:val="continue"/>
                  <w:shd w:val="clear" w:color="auto" w:fill="auto"/>
                  <w:vAlign w:val="center"/>
                </w:tcPr>
                <w:p>
                  <w:pPr>
                    <w:tabs>
                      <w:tab w:val="left" w:pos="8370"/>
                      <w:tab w:val="left" w:pos="8600"/>
                    </w:tabs>
                    <w:jc w:val="center"/>
                    <w:rPr>
                      <w:rFonts w:ascii="Times New Roman" w:hAnsi="Times New Roman" w:eastAsia="宋体" w:cs="Times New Roman"/>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03"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2671" w:type="dxa"/>
                  <w:shd w:val="clear" w:color="auto" w:fill="auto"/>
                  <w:vAlign w:val="center"/>
                </w:tcPr>
                <w:p>
                  <w:pPr>
                    <w:tabs>
                      <w:tab w:val="left" w:pos="8370"/>
                      <w:tab w:val="left" w:pos="8600"/>
                    </w:tabs>
                    <w:jc w:val="center"/>
                    <w:rPr>
                      <w:rFonts w:ascii="宋体" w:hAnsi="宋体" w:eastAsia="宋体" w:cs="TT64E9BFA0tCID WinCharSetFFFF H"/>
                      <w:kern w:val="0"/>
                      <w:szCs w:val="21"/>
                    </w:rPr>
                  </w:pPr>
                  <w:r>
                    <w:rPr>
                      <w:rFonts w:hint="eastAsia" w:ascii="宋体" w:hAnsi="宋体" w:eastAsia="宋体" w:cs="TT64E9BFA0tCID WinCharSetFFFF H"/>
                      <w:kern w:val="0"/>
                      <w:szCs w:val="21"/>
                    </w:rPr>
                    <w:t>粗纱机</w:t>
                  </w:r>
                </w:p>
              </w:tc>
              <w:tc>
                <w:tcPr>
                  <w:tcW w:w="1230"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3868" w:type="dxa"/>
                  <w:vMerge w:val="continue"/>
                  <w:shd w:val="clear" w:color="auto" w:fill="auto"/>
                  <w:vAlign w:val="center"/>
                </w:tcPr>
                <w:p>
                  <w:pPr>
                    <w:tabs>
                      <w:tab w:val="left" w:pos="8370"/>
                      <w:tab w:val="left" w:pos="8600"/>
                    </w:tabs>
                    <w:jc w:val="center"/>
                    <w:rPr>
                      <w:rFonts w:ascii="Times New Roman" w:hAnsi="Times New Roman" w:eastAsia="宋体" w:cs="Times New Roman"/>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03" w:type="dxa"/>
                  <w:tcBorders>
                    <w:bottom w:val="single" w:color="auto" w:sz="6" w:space="0"/>
                  </w:tcBorders>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2671" w:type="dxa"/>
                  <w:tcBorders>
                    <w:bottom w:val="single" w:color="auto" w:sz="6" w:space="0"/>
                  </w:tcBorders>
                  <w:shd w:val="clear" w:color="auto" w:fill="auto"/>
                  <w:vAlign w:val="center"/>
                </w:tcPr>
                <w:p>
                  <w:pPr>
                    <w:tabs>
                      <w:tab w:val="left" w:pos="8370"/>
                      <w:tab w:val="left" w:pos="8600"/>
                    </w:tabs>
                    <w:jc w:val="center"/>
                    <w:rPr>
                      <w:rFonts w:ascii="宋体" w:hAnsi="宋体" w:eastAsia="宋体" w:cs="TT64E9BFA0tCID WinCharSetFFFF H"/>
                      <w:kern w:val="0"/>
                      <w:szCs w:val="21"/>
                    </w:rPr>
                  </w:pPr>
                  <w:r>
                    <w:rPr>
                      <w:rFonts w:hint="eastAsia" w:ascii="宋体" w:hAnsi="宋体" w:eastAsia="宋体" w:cs="TT64E9BFA0tCID WinCharSetFFFF H"/>
                      <w:kern w:val="0"/>
                      <w:szCs w:val="21"/>
                    </w:rPr>
                    <w:t>细纱机</w:t>
                  </w:r>
                </w:p>
              </w:tc>
              <w:tc>
                <w:tcPr>
                  <w:tcW w:w="1230" w:type="dxa"/>
                  <w:tcBorders>
                    <w:bottom w:val="single" w:color="auto" w:sz="6" w:space="0"/>
                  </w:tcBorders>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3868" w:type="dxa"/>
                  <w:vMerge w:val="continue"/>
                  <w:shd w:val="clear" w:color="auto" w:fill="auto"/>
                  <w:vAlign w:val="center"/>
                </w:tcPr>
                <w:p>
                  <w:pPr>
                    <w:tabs>
                      <w:tab w:val="left" w:pos="8370"/>
                      <w:tab w:val="left" w:pos="8600"/>
                    </w:tabs>
                    <w:jc w:val="center"/>
                    <w:rPr>
                      <w:rFonts w:ascii="Times New Roman" w:hAnsi="Times New Roman" w:eastAsia="宋体" w:cs="Times New Roman"/>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03"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2671" w:type="dxa"/>
                  <w:shd w:val="clear" w:color="auto" w:fill="auto"/>
                  <w:vAlign w:val="center"/>
                </w:tcPr>
                <w:p>
                  <w:pPr>
                    <w:tabs>
                      <w:tab w:val="left" w:pos="8370"/>
                      <w:tab w:val="left" w:pos="8600"/>
                    </w:tabs>
                    <w:jc w:val="center"/>
                    <w:rPr>
                      <w:rFonts w:ascii="宋体" w:hAnsi="宋体" w:eastAsia="宋体" w:cs="TT64E9BFA0tCID WinCharSetFFFF H"/>
                      <w:kern w:val="0"/>
                      <w:szCs w:val="21"/>
                    </w:rPr>
                  </w:pPr>
                  <w:r>
                    <w:rPr>
                      <w:rFonts w:hint="eastAsia" w:ascii="宋体" w:hAnsi="宋体" w:eastAsia="宋体" w:cs="TT64E9BFA0tCID WinCharSetFFFF H"/>
                      <w:kern w:val="0"/>
                      <w:szCs w:val="21"/>
                    </w:rPr>
                    <w:t>络筒机</w:t>
                  </w:r>
                </w:p>
              </w:tc>
              <w:tc>
                <w:tcPr>
                  <w:tcW w:w="1230"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3868" w:type="dxa"/>
                  <w:vMerge w:val="continue"/>
                  <w:shd w:val="clear" w:color="auto" w:fill="auto"/>
                  <w:vAlign w:val="center"/>
                </w:tcPr>
                <w:p>
                  <w:pPr>
                    <w:tabs>
                      <w:tab w:val="left" w:pos="8370"/>
                      <w:tab w:val="left" w:pos="8600"/>
                    </w:tabs>
                    <w:jc w:val="center"/>
                    <w:rPr>
                      <w:rFonts w:ascii="Times New Roman" w:hAnsi="Times New Roman" w:eastAsia="宋体" w:cs="Times New Roman"/>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03"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2671" w:type="dxa"/>
                  <w:shd w:val="clear" w:color="auto" w:fill="auto"/>
                  <w:vAlign w:val="center"/>
                </w:tcPr>
                <w:p>
                  <w:pPr>
                    <w:tabs>
                      <w:tab w:val="left" w:pos="8370"/>
                      <w:tab w:val="left" w:pos="8600"/>
                    </w:tabs>
                    <w:jc w:val="center"/>
                    <w:rPr>
                      <w:rFonts w:ascii="宋体" w:hAnsi="宋体" w:eastAsia="宋体" w:cs="TT64E9BFA0tCID WinCharSetFFFF H"/>
                      <w:kern w:val="0"/>
                      <w:szCs w:val="21"/>
                    </w:rPr>
                  </w:pPr>
                  <w:r>
                    <w:rPr>
                      <w:rFonts w:hint="eastAsia" w:ascii="宋体" w:hAnsi="宋体" w:eastAsia="宋体" w:cs="TT64E9BFA0tCID WinCharSetFFFF H"/>
                      <w:kern w:val="0"/>
                      <w:szCs w:val="21"/>
                    </w:rPr>
                    <w:t>并纱机</w:t>
                  </w:r>
                </w:p>
              </w:tc>
              <w:tc>
                <w:tcPr>
                  <w:tcW w:w="1230" w:type="dxa"/>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3868" w:type="dxa"/>
                  <w:vMerge w:val="continue"/>
                  <w:shd w:val="clear" w:color="auto" w:fill="auto"/>
                  <w:vAlign w:val="center"/>
                </w:tcPr>
                <w:p>
                  <w:pPr>
                    <w:tabs>
                      <w:tab w:val="left" w:pos="8370"/>
                      <w:tab w:val="left" w:pos="8600"/>
                    </w:tabs>
                    <w:jc w:val="center"/>
                    <w:rPr>
                      <w:rFonts w:ascii="Times New Roman" w:hAnsi="Times New Roman" w:eastAsia="宋体" w:cs="Times New Roman"/>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03" w:type="dxa"/>
                  <w:tcBorders>
                    <w:bottom w:val="single" w:color="auto" w:sz="8" w:space="0"/>
                  </w:tcBorders>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2671" w:type="dxa"/>
                  <w:tcBorders>
                    <w:bottom w:val="single" w:color="auto" w:sz="8" w:space="0"/>
                  </w:tcBorders>
                  <w:shd w:val="clear" w:color="auto" w:fill="auto"/>
                  <w:vAlign w:val="center"/>
                </w:tcPr>
                <w:p>
                  <w:pPr>
                    <w:tabs>
                      <w:tab w:val="left" w:pos="8370"/>
                      <w:tab w:val="left" w:pos="8600"/>
                    </w:tabs>
                    <w:jc w:val="center"/>
                    <w:rPr>
                      <w:rFonts w:ascii="宋体" w:hAnsi="宋体" w:eastAsia="宋体" w:cs="TT64E9BFA0tCID WinCharSetFFFF H"/>
                      <w:kern w:val="0"/>
                      <w:szCs w:val="21"/>
                    </w:rPr>
                  </w:pPr>
                  <w:r>
                    <w:rPr>
                      <w:rFonts w:hint="eastAsia" w:ascii="宋体" w:hAnsi="宋体" w:eastAsia="宋体" w:cs="TT64E9BFA0tCID WinCharSetFFFF H"/>
                      <w:kern w:val="0"/>
                      <w:szCs w:val="21"/>
                    </w:rPr>
                    <w:t>倍捻机</w:t>
                  </w:r>
                </w:p>
              </w:tc>
              <w:tc>
                <w:tcPr>
                  <w:tcW w:w="1230" w:type="dxa"/>
                  <w:tcBorders>
                    <w:bottom w:val="single" w:color="auto" w:sz="8" w:space="0"/>
                  </w:tcBorders>
                  <w:shd w:val="clear" w:color="auto" w:fill="auto"/>
                  <w:vAlign w:val="center"/>
                </w:tcPr>
                <w:p>
                  <w:pPr>
                    <w:tabs>
                      <w:tab w:val="left" w:pos="8370"/>
                      <w:tab w:val="left" w:pos="8600"/>
                    </w:tabs>
                    <w:jc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3868" w:type="dxa"/>
                  <w:vMerge w:val="continue"/>
                  <w:tcBorders>
                    <w:bottom w:val="single" w:color="auto" w:sz="8" w:space="0"/>
                  </w:tcBorders>
                  <w:shd w:val="clear" w:color="auto" w:fill="auto"/>
                  <w:vAlign w:val="center"/>
                </w:tcPr>
                <w:p>
                  <w:pPr>
                    <w:tabs>
                      <w:tab w:val="left" w:pos="8370"/>
                      <w:tab w:val="left" w:pos="8600"/>
                    </w:tabs>
                    <w:jc w:val="center"/>
                    <w:rPr>
                      <w:rFonts w:ascii="Times New Roman" w:hAnsi="Times New Roman" w:eastAsia="宋体" w:cs="Times New Roman"/>
                      <w:szCs w:val="21"/>
                    </w:rPr>
                  </w:pPr>
                </w:p>
              </w:tc>
            </w:tr>
          </w:tbl>
          <w:p>
            <w:pPr>
              <w:tabs>
                <w:tab w:val="left" w:pos="8370"/>
                <w:tab w:val="left" w:pos="8600"/>
              </w:tabs>
              <w:spacing w:line="44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项目噪声影响评价选用点源的噪声预测模式，将各工序噪声设备视为一个点噪声源，在声源传播过程中，噪声受到厂房的吸收和屏蔽，经过距离衰减和空气吸收后，到达受声点。其预测模式如下：</w:t>
            </w:r>
          </w:p>
          <w:p>
            <w:pPr>
              <w:tabs>
                <w:tab w:val="left" w:pos="8370"/>
                <w:tab w:val="left" w:pos="8600"/>
              </w:tabs>
              <w:spacing w:line="440" w:lineRule="exact"/>
              <w:jc w:val="center"/>
              <w:rPr>
                <w:rFonts w:ascii="Times New Roman" w:hAnsi="Times New Roman" w:eastAsia="宋体" w:cs="Times New Roman"/>
                <w:color w:val="000000"/>
                <w:sz w:val="24"/>
                <w:szCs w:val="20"/>
                <w:lang w:val="pt-BR"/>
              </w:rPr>
            </w:pPr>
            <w:r>
              <w:rPr>
                <w:rFonts w:ascii="Times New Roman" w:hAnsi="Times New Roman" w:eastAsia="宋体" w:cs="Times New Roman"/>
                <w:color w:val="000000"/>
                <w:sz w:val="24"/>
                <w:szCs w:val="20"/>
                <w:lang w:val="pt-BR"/>
              </w:rPr>
              <w:t>L</w:t>
            </w:r>
            <w:r>
              <w:rPr>
                <w:rFonts w:ascii="Times New Roman" w:hAnsi="Times New Roman" w:eastAsia="宋体" w:cs="Times New Roman"/>
                <w:color w:val="000000"/>
                <w:sz w:val="24"/>
                <w:szCs w:val="20"/>
                <w:vertAlign w:val="subscript"/>
                <w:lang w:val="pt-BR"/>
              </w:rPr>
              <w:t>A</w:t>
            </w:r>
            <w:r>
              <w:rPr>
                <w:rFonts w:ascii="Times New Roman" w:hAnsi="Times New Roman" w:eastAsia="宋体" w:cs="Times New Roman"/>
                <w:color w:val="000000"/>
                <w:sz w:val="24"/>
                <w:szCs w:val="20"/>
                <w:lang w:val="pt-BR"/>
              </w:rPr>
              <w:t>(r)= L</w:t>
            </w:r>
            <w:r>
              <w:rPr>
                <w:rFonts w:ascii="Times New Roman" w:hAnsi="Times New Roman" w:eastAsia="宋体" w:cs="Times New Roman"/>
                <w:color w:val="000000"/>
                <w:sz w:val="24"/>
                <w:szCs w:val="20"/>
                <w:vertAlign w:val="subscript"/>
                <w:lang w:val="pt-BR"/>
              </w:rPr>
              <w:t>A</w:t>
            </w:r>
            <w:r>
              <w:rPr>
                <w:rFonts w:ascii="Times New Roman" w:hAnsi="Times New Roman" w:eastAsia="宋体" w:cs="Times New Roman"/>
                <w:color w:val="000000"/>
                <w:sz w:val="24"/>
                <w:szCs w:val="20"/>
                <w:lang w:val="pt-BR"/>
              </w:rPr>
              <w:t>(r</w:t>
            </w:r>
            <w:r>
              <w:rPr>
                <w:rFonts w:ascii="Times New Roman" w:hAnsi="Times New Roman" w:eastAsia="宋体" w:cs="Times New Roman"/>
                <w:color w:val="000000"/>
                <w:sz w:val="24"/>
                <w:szCs w:val="20"/>
                <w:vertAlign w:val="subscript"/>
                <w:lang w:val="pt-BR"/>
              </w:rPr>
              <w:t>0</w:t>
            </w:r>
            <w:r>
              <w:rPr>
                <w:rFonts w:ascii="Times New Roman" w:hAnsi="Times New Roman" w:eastAsia="宋体" w:cs="Times New Roman"/>
                <w:color w:val="000000"/>
                <w:sz w:val="24"/>
                <w:szCs w:val="20"/>
                <w:lang w:val="pt-BR"/>
              </w:rPr>
              <w:t>) -20×Lg(r/r</w:t>
            </w:r>
            <w:r>
              <w:rPr>
                <w:rFonts w:ascii="Times New Roman" w:hAnsi="Times New Roman" w:eastAsia="宋体" w:cs="Times New Roman"/>
                <w:color w:val="000000"/>
                <w:sz w:val="24"/>
                <w:szCs w:val="20"/>
                <w:vertAlign w:val="subscript"/>
                <w:lang w:val="pt-BR"/>
              </w:rPr>
              <w:t>0</w:t>
            </w:r>
            <w:r>
              <w:rPr>
                <w:rFonts w:ascii="Times New Roman" w:hAnsi="Times New Roman" w:eastAsia="宋体" w:cs="Times New Roman"/>
                <w:color w:val="000000"/>
                <w:sz w:val="24"/>
                <w:szCs w:val="20"/>
                <w:lang w:val="pt-BR"/>
              </w:rPr>
              <w:t>)-ΔL</w:t>
            </w:r>
          </w:p>
          <w:p>
            <w:pPr>
              <w:tabs>
                <w:tab w:val="left" w:pos="5780"/>
              </w:tabs>
              <w:spacing w:line="44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式中：L</w:t>
            </w:r>
            <w:r>
              <w:rPr>
                <w:rFonts w:ascii="Times New Roman" w:hAnsi="Times New Roman" w:eastAsia="宋体" w:cs="Times New Roman"/>
                <w:color w:val="000000"/>
                <w:sz w:val="24"/>
                <w:szCs w:val="20"/>
                <w:vertAlign w:val="subscript"/>
              </w:rPr>
              <w:t>A</w:t>
            </w:r>
            <w:r>
              <w:rPr>
                <w:rFonts w:ascii="Times New Roman" w:hAnsi="Times New Roman" w:eastAsia="宋体" w:cs="Times New Roman"/>
                <w:color w:val="000000"/>
                <w:sz w:val="24"/>
                <w:szCs w:val="20"/>
              </w:rPr>
              <w:t>(r)—预测点声压级，dB(A)；</w:t>
            </w:r>
            <w:r>
              <w:rPr>
                <w:rFonts w:ascii="Times New Roman" w:hAnsi="Times New Roman" w:eastAsia="宋体" w:cs="Times New Roman"/>
                <w:color w:val="000000"/>
                <w:sz w:val="24"/>
                <w:szCs w:val="20"/>
              </w:rPr>
              <w:tab/>
            </w:r>
          </w:p>
          <w:p>
            <w:pPr>
              <w:tabs>
                <w:tab w:val="left" w:pos="8370"/>
                <w:tab w:val="left" w:pos="8600"/>
              </w:tabs>
              <w:spacing w:line="440" w:lineRule="exact"/>
              <w:ind w:firstLine="1200" w:firstLineChars="5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L</w:t>
            </w:r>
            <w:r>
              <w:rPr>
                <w:rFonts w:ascii="Times New Roman" w:hAnsi="Times New Roman" w:eastAsia="宋体" w:cs="Times New Roman"/>
                <w:color w:val="000000"/>
                <w:sz w:val="24"/>
                <w:szCs w:val="20"/>
                <w:vertAlign w:val="subscript"/>
              </w:rPr>
              <w:t>A</w:t>
            </w:r>
            <w:r>
              <w:rPr>
                <w:rFonts w:ascii="Times New Roman" w:hAnsi="Times New Roman" w:eastAsia="宋体" w:cs="Times New Roman"/>
                <w:color w:val="000000"/>
                <w:sz w:val="24"/>
                <w:szCs w:val="20"/>
              </w:rPr>
              <w:t>(r</w:t>
            </w:r>
            <w:r>
              <w:rPr>
                <w:rFonts w:ascii="Times New Roman" w:hAnsi="Times New Roman" w:eastAsia="宋体" w:cs="Times New Roman"/>
                <w:color w:val="000000"/>
                <w:sz w:val="24"/>
                <w:szCs w:val="20"/>
                <w:vertAlign w:val="subscript"/>
              </w:rPr>
              <w:t>0</w:t>
            </w:r>
            <w:r>
              <w:rPr>
                <w:rFonts w:ascii="Times New Roman" w:hAnsi="Times New Roman" w:eastAsia="宋体" w:cs="Times New Roman"/>
                <w:color w:val="000000"/>
                <w:sz w:val="24"/>
                <w:szCs w:val="20"/>
              </w:rPr>
              <w:t>)—噪声源声压级，dB(A)</w:t>
            </w:r>
          </w:p>
          <w:p>
            <w:pPr>
              <w:tabs>
                <w:tab w:val="left" w:pos="8370"/>
                <w:tab w:val="left" w:pos="8600"/>
              </w:tabs>
              <w:spacing w:line="440" w:lineRule="exact"/>
              <w:ind w:firstLine="1200" w:firstLineChars="5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r—预测点离噪声源的距离，m；</w:t>
            </w:r>
          </w:p>
          <w:p>
            <w:pPr>
              <w:tabs>
                <w:tab w:val="left" w:pos="8370"/>
                <w:tab w:val="left" w:pos="8600"/>
              </w:tabs>
              <w:spacing w:line="440" w:lineRule="exact"/>
              <w:ind w:firstLine="1200" w:firstLineChars="5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lang w:val="pt-BR"/>
              </w:rPr>
              <w:t>ΔL</w:t>
            </w:r>
            <w:r>
              <w:rPr>
                <w:rFonts w:ascii="Times New Roman" w:hAnsi="Times New Roman" w:eastAsia="宋体" w:cs="Times New Roman"/>
                <w:color w:val="000000"/>
                <w:sz w:val="24"/>
                <w:szCs w:val="20"/>
              </w:rPr>
              <w:t>—采取治理措施（减震、隔音等）降噪效果</w:t>
            </w:r>
          </w:p>
          <w:p>
            <w:pPr>
              <w:tabs>
                <w:tab w:val="left" w:pos="8370"/>
                <w:tab w:val="left" w:pos="8600"/>
              </w:tabs>
              <w:spacing w:line="44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在同一受声点接受来自多个点声源的声能，可通过叠加得出该受声点的声压级。噪声叠加公式如下：</w:t>
            </w:r>
          </w:p>
          <w:p>
            <w:pPr>
              <w:tabs>
                <w:tab w:val="left" w:pos="8370"/>
                <w:tab w:val="left" w:pos="8600"/>
              </w:tabs>
              <w:spacing w:line="440" w:lineRule="exact"/>
              <w:jc w:val="center"/>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drawing>
                <wp:anchor distT="0" distB="0" distL="114300" distR="114300" simplePos="0" relativeHeight="251684864" behindDoc="0" locked="0" layoutInCell="1" allowOverlap="1">
                  <wp:simplePos x="0" y="0"/>
                  <wp:positionH relativeFrom="column">
                    <wp:posOffset>773430</wp:posOffset>
                  </wp:positionH>
                  <wp:positionV relativeFrom="paragraph">
                    <wp:posOffset>31115</wp:posOffset>
                  </wp:positionV>
                  <wp:extent cx="1211580" cy="628650"/>
                  <wp:effectExtent l="19050" t="0" r="7620" b="0"/>
                  <wp:wrapNone/>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
                          <pic:cNvPicPr>
                            <a:picLocks noChangeAspect="1" noChangeArrowheads="1"/>
                          </pic:cNvPicPr>
                        </pic:nvPicPr>
                        <pic:blipFill>
                          <a:blip r:embed="rId8"/>
                          <a:srcRect/>
                          <a:stretch>
                            <a:fillRect/>
                          </a:stretch>
                        </pic:blipFill>
                        <pic:spPr>
                          <a:xfrm>
                            <a:off x="0" y="0"/>
                            <a:ext cx="1211580" cy="628650"/>
                          </a:xfrm>
                          <a:prstGeom prst="rect">
                            <a:avLst/>
                          </a:prstGeom>
                          <a:noFill/>
                          <a:ln w="9525">
                            <a:noFill/>
                            <a:miter lim="800000"/>
                            <a:headEnd/>
                            <a:tailEnd/>
                          </a:ln>
                        </pic:spPr>
                      </pic:pic>
                    </a:graphicData>
                  </a:graphic>
                </wp:anchor>
              </w:drawing>
            </w:r>
          </w:p>
          <w:p>
            <w:pPr>
              <w:tabs>
                <w:tab w:val="left" w:pos="8370"/>
                <w:tab w:val="left" w:pos="8600"/>
              </w:tabs>
              <w:spacing w:line="440" w:lineRule="exact"/>
              <w:ind w:left="1199" w:leftChars="228" w:hanging="720" w:hangingChars="300"/>
              <w:rPr>
                <w:rFonts w:ascii="Times New Roman" w:hAnsi="Times New Roman" w:eastAsia="宋体" w:cs="Times New Roman"/>
                <w:color w:val="000000"/>
                <w:sz w:val="24"/>
                <w:szCs w:val="20"/>
              </w:rPr>
            </w:pPr>
          </w:p>
          <w:p>
            <w:pPr>
              <w:tabs>
                <w:tab w:val="left" w:pos="8370"/>
                <w:tab w:val="left" w:pos="8600"/>
              </w:tabs>
              <w:spacing w:line="440" w:lineRule="exact"/>
              <w:ind w:left="1199" w:leftChars="228" w:hanging="720" w:hangingChars="3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式中：L—总声压级，dB(A)；</w:t>
            </w:r>
            <w:r>
              <w:rPr>
                <w:rFonts w:ascii="Times New Roman" w:hAnsi="Times New Roman" w:eastAsia="宋体" w:cs="Times New Roman"/>
                <w:color w:val="000000"/>
                <w:sz w:val="24"/>
                <w:szCs w:val="20"/>
              </w:rPr>
              <w:br w:type="textWrapping"/>
            </w:r>
            <w:r>
              <w:rPr>
                <w:rFonts w:ascii="Times New Roman" w:hAnsi="Times New Roman" w:eastAsia="宋体" w:cs="Times New Roman"/>
                <w:color w:val="000000"/>
                <w:sz w:val="24"/>
                <w:szCs w:val="20"/>
              </w:rPr>
              <w:t>n—噪声源数。</w:t>
            </w:r>
          </w:p>
          <w:p>
            <w:pPr>
              <w:tabs>
                <w:tab w:val="left" w:pos="8370"/>
                <w:tab w:val="left" w:pos="8600"/>
              </w:tabs>
              <w:spacing w:line="44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根据本项目噪声源的分布，对项目四周厂界噪声排放量进行预测计算，厂界噪声</w:t>
            </w:r>
            <w:r>
              <w:rPr>
                <w:rFonts w:hint="eastAsia" w:ascii="Times New Roman" w:hAnsi="Times New Roman" w:eastAsia="宋体" w:cs="Times New Roman"/>
                <w:color w:val="000000"/>
                <w:sz w:val="24"/>
                <w:szCs w:val="20"/>
              </w:rPr>
              <w:t>和敏感点</w:t>
            </w:r>
            <w:r>
              <w:rPr>
                <w:rFonts w:ascii="Times New Roman" w:hAnsi="Times New Roman" w:eastAsia="宋体" w:cs="Times New Roman"/>
                <w:color w:val="000000"/>
                <w:sz w:val="24"/>
                <w:szCs w:val="20"/>
              </w:rPr>
              <w:t>的预测结果见下表。</w:t>
            </w:r>
          </w:p>
          <w:p>
            <w:pPr>
              <w:widowControl/>
              <w:spacing w:line="420" w:lineRule="exact"/>
              <w:ind w:firstLine="482"/>
              <w:jc w:val="left"/>
              <w:rPr>
                <w:rFonts w:ascii="Times New Roman" w:hAnsi="Times New Roman" w:eastAsia="宋体" w:cs="Times New Roman"/>
                <w:b/>
                <w:kern w:val="0"/>
                <w:sz w:val="24"/>
                <w:szCs w:val="20"/>
              </w:rPr>
            </w:pPr>
            <w:r>
              <w:rPr>
                <w:rFonts w:ascii="Times New Roman" w:hAnsi="宋体" w:eastAsia="宋体" w:cs="Times New Roman"/>
                <w:b/>
                <w:color w:val="000000"/>
                <w:sz w:val="24"/>
                <w:szCs w:val="20"/>
              </w:rPr>
              <w:t>表</w:t>
            </w:r>
            <w:r>
              <w:rPr>
                <w:rFonts w:ascii="Times New Roman" w:hAnsi="Times New Roman" w:eastAsia="宋体" w:cs="Times New Roman"/>
                <w:b/>
                <w:color w:val="000000"/>
                <w:sz w:val="24"/>
                <w:szCs w:val="20"/>
              </w:rPr>
              <w:t>3</w:t>
            </w:r>
            <w:r>
              <w:rPr>
                <w:rFonts w:hint="eastAsia" w:ascii="Times New Roman" w:hAnsi="Times New Roman" w:eastAsia="宋体" w:cs="Times New Roman"/>
                <w:b/>
                <w:color w:val="000000"/>
                <w:sz w:val="24"/>
                <w:szCs w:val="20"/>
              </w:rPr>
              <w:t>8</w:t>
            </w:r>
            <w:r>
              <w:rPr>
                <w:rFonts w:ascii="Times New Roman" w:hAnsi="Times New Roman" w:eastAsia="宋体" w:cs="Times New Roman"/>
                <w:b/>
                <w:color w:val="000000"/>
                <w:sz w:val="24"/>
                <w:szCs w:val="20"/>
              </w:rPr>
              <w:t xml:space="preserve">               </w:t>
            </w:r>
            <w:r>
              <w:rPr>
                <w:rFonts w:ascii="Times New Roman" w:hAnsi="宋体" w:eastAsia="宋体" w:cs="Times New Roman"/>
                <w:b/>
                <w:color w:val="000000"/>
                <w:sz w:val="24"/>
                <w:szCs w:val="20"/>
              </w:rPr>
              <w:t>本</w:t>
            </w:r>
            <w:r>
              <w:rPr>
                <w:rFonts w:ascii="Times New Roman" w:hAnsi="宋体" w:eastAsia="宋体" w:cs="Times New Roman"/>
                <w:b/>
                <w:kern w:val="0"/>
                <w:sz w:val="24"/>
                <w:szCs w:val="20"/>
              </w:rPr>
              <w:t>项目各厂界</w:t>
            </w:r>
            <w:r>
              <w:rPr>
                <w:rFonts w:hint="eastAsia" w:ascii="Times New Roman" w:hAnsi="宋体" w:eastAsia="宋体" w:cs="Times New Roman"/>
                <w:b/>
                <w:kern w:val="0"/>
                <w:sz w:val="24"/>
                <w:szCs w:val="20"/>
              </w:rPr>
              <w:t>和敏感点</w:t>
            </w:r>
            <w:r>
              <w:rPr>
                <w:rFonts w:ascii="Times New Roman" w:hAnsi="宋体" w:eastAsia="宋体" w:cs="Times New Roman"/>
                <w:b/>
                <w:kern w:val="0"/>
                <w:sz w:val="24"/>
                <w:szCs w:val="20"/>
              </w:rPr>
              <w:t>噪声</w:t>
            </w:r>
            <w:r>
              <w:rPr>
                <w:rFonts w:hint="eastAsia" w:ascii="Times New Roman" w:hAnsi="宋体" w:eastAsia="宋体" w:cs="Times New Roman"/>
                <w:b/>
                <w:kern w:val="0"/>
                <w:sz w:val="24"/>
                <w:szCs w:val="20"/>
              </w:rPr>
              <w:t>预</w:t>
            </w:r>
            <w:r>
              <w:rPr>
                <w:rFonts w:ascii="Times New Roman" w:hAnsi="宋体" w:eastAsia="宋体" w:cs="Times New Roman"/>
                <w:b/>
                <w:kern w:val="0"/>
                <w:sz w:val="24"/>
                <w:szCs w:val="20"/>
              </w:rPr>
              <w:t>测值一览表</w:t>
            </w:r>
          </w:p>
          <w:tbl>
            <w:tblPr>
              <w:tblStyle w:val="33"/>
              <w:tblW w:w="9356" w:type="dxa"/>
              <w:jc w:val="center"/>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80"/>
              <w:gridCol w:w="1618"/>
              <w:gridCol w:w="1107"/>
              <w:gridCol w:w="1107"/>
              <w:gridCol w:w="3644"/>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880" w:type="dxa"/>
                  <w:vMerge w:val="restart"/>
                  <w:tcBorders>
                    <w:top w:val="single" w:color="auto" w:sz="8" w:space="0"/>
                    <w:bottom w:val="single" w:color="auto" w:sz="4" w:space="0"/>
                    <w:right w:val="single" w:color="auto" w:sz="4" w:space="0"/>
                    <w:tl2br w:val="single" w:color="auto" w:sz="6" w:space="0"/>
                  </w:tcBorders>
                  <w:vAlign w:val="center"/>
                </w:tcPr>
                <w:p>
                  <w:pPr>
                    <w:widowControl/>
                    <w:snapToGrid w:val="0"/>
                    <w:jc w:val="right"/>
                    <w:rPr>
                      <w:rFonts w:ascii="Times New Roman" w:hAnsi="Times New Roman" w:eastAsia="宋体" w:cs="Times New Roman"/>
                      <w:b/>
                      <w:kern w:val="0"/>
                      <w:szCs w:val="21"/>
                    </w:rPr>
                  </w:pPr>
                  <w:r>
                    <w:rPr>
                      <w:rFonts w:ascii="Times New Roman" w:hAnsi="Times New Roman" w:eastAsia="宋体" w:cs="Times New Roman"/>
                      <w:b/>
                      <w:kern w:val="0"/>
                      <w:szCs w:val="21"/>
                    </w:rPr>
                    <w:t>项目</w:t>
                  </w:r>
                </w:p>
                <w:p>
                  <w:pPr>
                    <w:widowControl/>
                    <w:snapToGrid w:val="0"/>
                    <w:jc w:val="left"/>
                    <w:rPr>
                      <w:rFonts w:ascii="Times New Roman" w:hAnsi="Times New Roman" w:eastAsia="宋体" w:cs="Times New Roman"/>
                      <w:b/>
                      <w:kern w:val="0"/>
                      <w:szCs w:val="21"/>
                    </w:rPr>
                  </w:pPr>
                </w:p>
                <w:p>
                  <w:pPr>
                    <w:widowControl/>
                    <w:snapToGrid w:val="0"/>
                    <w:jc w:val="left"/>
                    <w:rPr>
                      <w:rFonts w:ascii="Times New Roman" w:hAnsi="Times New Roman" w:eastAsia="宋体" w:cs="Times New Roman"/>
                      <w:b/>
                      <w:kern w:val="0"/>
                      <w:szCs w:val="21"/>
                    </w:rPr>
                  </w:pPr>
                  <w:r>
                    <w:rPr>
                      <w:rFonts w:ascii="Times New Roman" w:hAnsi="Times New Roman" w:eastAsia="宋体" w:cs="Times New Roman"/>
                      <w:b/>
                      <w:kern w:val="0"/>
                      <w:szCs w:val="21"/>
                    </w:rPr>
                    <w:t>预测点位</w:t>
                  </w:r>
                </w:p>
              </w:tc>
              <w:tc>
                <w:tcPr>
                  <w:tcW w:w="1618" w:type="dxa"/>
                  <w:vMerge w:val="restart"/>
                  <w:tcBorders>
                    <w:top w:val="single" w:color="auto" w:sz="8"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贡献值dB（A）</w:t>
                  </w:r>
                </w:p>
              </w:tc>
              <w:tc>
                <w:tcPr>
                  <w:tcW w:w="2214" w:type="dxa"/>
                  <w:gridSpan w:val="2"/>
                  <w:tcBorders>
                    <w:top w:val="single" w:color="auto" w:sz="8"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标准dB（A）</w:t>
                  </w:r>
                </w:p>
              </w:tc>
              <w:tc>
                <w:tcPr>
                  <w:tcW w:w="3644" w:type="dxa"/>
                  <w:vMerge w:val="restart"/>
                  <w:tcBorders>
                    <w:top w:val="single" w:color="auto" w:sz="8" w:space="0"/>
                    <w:left w:val="single" w:color="auto" w:sz="4" w:space="0"/>
                    <w:bottom w:val="single" w:color="auto" w:sz="8" w:space="0"/>
                  </w:tcBorders>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达标分析</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880" w:type="dxa"/>
                  <w:vMerge w:val="continue"/>
                  <w:tcBorders>
                    <w:top w:val="single" w:color="auto" w:sz="4" w:space="0"/>
                    <w:bottom w:val="single" w:color="auto" w:sz="8" w:space="0"/>
                    <w:right w:val="single" w:color="auto" w:sz="4" w:space="0"/>
                    <w:tl2br w:val="single" w:color="auto" w:sz="6" w:space="0"/>
                  </w:tcBorders>
                  <w:vAlign w:val="center"/>
                </w:tcPr>
                <w:p>
                  <w:pPr>
                    <w:widowControl/>
                    <w:snapToGrid w:val="0"/>
                    <w:jc w:val="right"/>
                    <w:rPr>
                      <w:rFonts w:ascii="Times New Roman" w:hAnsi="Times New Roman" w:eastAsia="宋体" w:cs="Times New Roman"/>
                      <w:kern w:val="0"/>
                      <w:szCs w:val="21"/>
                    </w:rPr>
                  </w:pPr>
                </w:p>
              </w:tc>
              <w:tc>
                <w:tcPr>
                  <w:tcW w:w="1618" w:type="dxa"/>
                  <w:vMerge w:val="continue"/>
                  <w:tcBorders>
                    <w:top w:val="single" w:color="auto" w:sz="4" w:space="0"/>
                    <w:left w:val="single" w:color="auto" w:sz="4" w:space="0"/>
                    <w:bottom w:val="single" w:color="auto" w:sz="8" w:space="0"/>
                    <w:right w:val="single" w:color="auto" w:sz="4" w:space="0"/>
                  </w:tcBorders>
                  <w:vAlign w:val="center"/>
                </w:tcPr>
                <w:p>
                  <w:pPr>
                    <w:widowControl/>
                    <w:snapToGrid w:val="0"/>
                    <w:jc w:val="center"/>
                    <w:rPr>
                      <w:rFonts w:ascii="Times New Roman" w:hAnsi="Times New Roman" w:eastAsia="宋体" w:cs="Times New Roman"/>
                      <w:kern w:val="0"/>
                      <w:szCs w:val="21"/>
                    </w:rPr>
                  </w:pPr>
                </w:p>
              </w:tc>
              <w:tc>
                <w:tcPr>
                  <w:tcW w:w="1107" w:type="dxa"/>
                  <w:tcBorders>
                    <w:top w:val="single" w:color="auto" w:sz="4" w:space="0"/>
                    <w:left w:val="single" w:color="auto" w:sz="4" w:space="0"/>
                    <w:bottom w:val="single" w:color="auto" w:sz="8" w:space="0"/>
                    <w:right w:val="single" w:color="auto" w:sz="4" w:space="0"/>
                  </w:tcBorders>
                  <w:vAlign w:val="center"/>
                </w:tcPr>
                <w:p>
                  <w:pPr>
                    <w:widowControl/>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昼间</w:t>
                  </w:r>
                </w:p>
              </w:tc>
              <w:tc>
                <w:tcPr>
                  <w:tcW w:w="1107" w:type="dxa"/>
                  <w:tcBorders>
                    <w:top w:val="single" w:color="auto" w:sz="4" w:space="0"/>
                    <w:left w:val="single" w:color="auto" w:sz="4" w:space="0"/>
                    <w:bottom w:val="single" w:color="auto" w:sz="8" w:space="0"/>
                    <w:right w:val="single" w:color="auto" w:sz="4" w:space="0"/>
                  </w:tcBorders>
                  <w:vAlign w:val="center"/>
                </w:tcPr>
                <w:p>
                  <w:pPr>
                    <w:widowControl/>
                    <w:snapToGrid w:val="0"/>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夜</w:t>
                  </w:r>
                  <w:r>
                    <w:rPr>
                      <w:rFonts w:ascii="Times New Roman" w:hAnsi="Times New Roman" w:eastAsia="宋体" w:cs="Times New Roman"/>
                      <w:b/>
                      <w:kern w:val="0"/>
                      <w:szCs w:val="21"/>
                    </w:rPr>
                    <w:t>间</w:t>
                  </w:r>
                </w:p>
              </w:tc>
              <w:tc>
                <w:tcPr>
                  <w:tcW w:w="3644" w:type="dxa"/>
                  <w:vMerge w:val="continue"/>
                  <w:tcBorders>
                    <w:top w:val="single" w:color="auto" w:sz="4" w:space="0"/>
                    <w:left w:val="single" w:color="auto" w:sz="4" w:space="0"/>
                    <w:bottom w:val="single" w:color="auto" w:sz="8" w:space="0"/>
                  </w:tcBorders>
                  <w:vAlign w:val="center"/>
                </w:tcPr>
                <w:p>
                  <w:pPr>
                    <w:widowControl/>
                    <w:snapToGrid w:val="0"/>
                    <w:jc w:val="center"/>
                    <w:rPr>
                      <w:rFonts w:ascii="Times New Roman" w:hAnsi="Times New Roman" w:eastAsia="宋体" w:cs="Times New Roman"/>
                      <w:kern w:val="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880" w:type="dxa"/>
                  <w:tcBorders>
                    <w:top w:val="single" w:color="auto" w:sz="8"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东厂界</w:t>
                  </w:r>
                </w:p>
              </w:tc>
              <w:tc>
                <w:tcPr>
                  <w:tcW w:w="1618" w:type="dxa"/>
                  <w:tcBorders>
                    <w:top w:val="single" w:color="auto" w:sz="8"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bCs/>
                      <w:spacing w:val="6"/>
                      <w:kern w:val="0"/>
                      <w:szCs w:val="21"/>
                    </w:rPr>
                    <w:t>47.4</w:t>
                  </w:r>
                </w:p>
              </w:tc>
              <w:tc>
                <w:tcPr>
                  <w:tcW w:w="1107" w:type="dxa"/>
                  <w:tcBorders>
                    <w:top w:val="single" w:color="auto" w:sz="8"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60</w:t>
                  </w:r>
                </w:p>
              </w:tc>
              <w:tc>
                <w:tcPr>
                  <w:tcW w:w="1107" w:type="dxa"/>
                  <w:tcBorders>
                    <w:top w:val="single" w:color="auto" w:sz="8"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3644" w:type="dxa"/>
                  <w:tcBorders>
                    <w:top w:val="single" w:color="auto" w:sz="8" w:space="0"/>
                    <w:left w:val="single" w:color="auto" w:sz="4" w:space="0"/>
                    <w:bottom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880" w:type="dxa"/>
                  <w:tcBorders>
                    <w:top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北厂界</w:t>
                  </w:r>
                </w:p>
              </w:tc>
              <w:tc>
                <w:tcPr>
                  <w:tcW w:w="161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bCs/>
                      <w:spacing w:val="6"/>
                      <w:kern w:val="0"/>
                      <w:szCs w:val="21"/>
                    </w:rPr>
                    <w:t>49.2</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60</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3644" w:type="dxa"/>
                  <w:tcBorders>
                    <w:top w:val="single" w:color="auto" w:sz="4" w:space="0"/>
                    <w:left w:val="single" w:color="auto" w:sz="4" w:space="0"/>
                    <w:bottom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880" w:type="dxa"/>
                  <w:tcBorders>
                    <w:top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西厂界</w:t>
                  </w:r>
                </w:p>
              </w:tc>
              <w:tc>
                <w:tcPr>
                  <w:tcW w:w="161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bCs/>
                      <w:spacing w:val="6"/>
                      <w:kern w:val="0"/>
                      <w:szCs w:val="21"/>
                    </w:rPr>
                    <w:t>48.5</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60</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3644" w:type="dxa"/>
                  <w:tcBorders>
                    <w:top w:val="single" w:color="auto" w:sz="4" w:space="0"/>
                    <w:left w:val="single" w:color="auto" w:sz="4" w:space="0"/>
                    <w:bottom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880" w:type="dxa"/>
                  <w:tcBorders>
                    <w:top w:val="single" w:color="auto" w:sz="4" w:space="0"/>
                    <w:bottom w:val="single" w:color="auto" w:sz="8"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南厂界</w:t>
                  </w:r>
                </w:p>
              </w:tc>
              <w:tc>
                <w:tcPr>
                  <w:tcW w:w="1618" w:type="dxa"/>
                  <w:tcBorders>
                    <w:top w:val="single" w:color="auto" w:sz="4" w:space="0"/>
                    <w:left w:val="single" w:color="auto" w:sz="4" w:space="0"/>
                    <w:bottom w:val="single" w:color="auto" w:sz="8"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bCs/>
                      <w:spacing w:val="6"/>
                      <w:kern w:val="0"/>
                      <w:szCs w:val="21"/>
                    </w:rPr>
                    <w:t>46.3</w:t>
                  </w:r>
                </w:p>
              </w:tc>
              <w:tc>
                <w:tcPr>
                  <w:tcW w:w="1107" w:type="dxa"/>
                  <w:tcBorders>
                    <w:top w:val="single" w:color="auto" w:sz="4" w:space="0"/>
                    <w:left w:val="single" w:color="auto" w:sz="4" w:space="0"/>
                    <w:bottom w:val="single" w:color="auto" w:sz="8"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60</w:t>
                  </w:r>
                </w:p>
              </w:tc>
              <w:tc>
                <w:tcPr>
                  <w:tcW w:w="1107" w:type="dxa"/>
                  <w:tcBorders>
                    <w:top w:val="single" w:color="auto" w:sz="4" w:space="0"/>
                    <w:left w:val="single" w:color="auto" w:sz="4" w:space="0"/>
                    <w:bottom w:val="single" w:color="auto" w:sz="8" w:space="0"/>
                    <w:right w:val="single" w:color="auto" w:sz="4" w:space="0"/>
                  </w:tcBorders>
                  <w:vAlign w:val="center"/>
                </w:tcPr>
                <w:p>
                  <w:pPr>
                    <w:widowControl/>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3644" w:type="dxa"/>
                  <w:tcBorders>
                    <w:top w:val="single" w:color="auto" w:sz="4" w:space="0"/>
                    <w:left w:val="single" w:color="auto" w:sz="4" w:space="0"/>
                    <w:bottom w:val="single" w:color="auto" w:sz="8" w:space="0"/>
                  </w:tcBorders>
                  <w:vAlign w:val="center"/>
                </w:tcPr>
                <w:p>
                  <w:pPr>
                    <w:widowControl/>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r>
          </w:tbl>
          <w:p>
            <w:pPr>
              <w:spacing w:line="440" w:lineRule="exact"/>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t>由上表可知，项目厂界噪声值在</w:t>
            </w:r>
            <w:r>
              <w:rPr>
                <w:rFonts w:hint="eastAsia" w:ascii="Times New Roman" w:hAnsi="Times New Roman" w:eastAsia="宋体" w:cs="Times New Roman"/>
                <w:sz w:val="24"/>
                <w:szCs w:val="20"/>
              </w:rPr>
              <w:t>47.4</w:t>
            </w:r>
            <w:r>
              <w:rPr>
                <w:rFonts w:ascii="Times New Roman" w:hAnsi="Times New Roman" w:eastAsia="宋体" w:cs="Times New Roman"/>
                <w:sz w:val="24"/>
                <w:szCs w:val="24"/>
              </w:rPr>
              <w:t>-</w:t>
            </w:r>
            <w:r>
              <w:rPr>
                <w:rFonts w:hint="eastAsia" w:ascii="Times New Roman" w:hAnsi="Times New Roman" w:eastAsia="宋体" w:cs="Times New Roman"/>
                <w:sz w:val="24"/>
                <w:szCs w:val="24"/>
              </w:rPr>
              <w:t>49.2</w:t>
            </w:r>
            <w:r>
              <w:rPr>
                <w:rFonts w:ascii="Times New Roman" w:hAnsi="Times New Roman" w:eastAsia="宋体" w:cs="Times New Roman"/>
                <w:kern w:val="0"/>
                <w:sz w:val="24"/>
                <w:szCs w:val="20"/>
              </w:rPr>
              <w:t>dB（A），</w:t>
            </w:r>
            <w:r>
              <w:rPr>
                <w:rFonts w:ascii="Times New Roman" w:hAnsi="Times New Roman" w:eastAsia="宋体" w:cs="Times New Roman"/>
                <w:sz w:val="24"/>
                <w:szCs w:val="20"/>
              </w:rPr>
              <w:t>均能</w:t>
            </w:r>
            <w:r>
              <w:rPr>
                <w:rFonts w:hint="eastAsia" w:ascii="Times New Roman" w:hAnsi="Times New Roman" w:eastAsia="宋体" w:cs="Times New Roman"/>
                <w:sz w:val="24"/>
                <w:szCs w:val="20"/>
              </w:rPr>
              <w:t>满足</w:t>
            </w:r>
            <w:r>
              <w:rPr>
                <w:rFonts w:ascii="Times New Roman" w:hAnsi="Times New Roman" w:eastAsia="宋体" w:cs="Times New Roman"/>
                <w:kern w:val="0"/>
                <w:sz w:val="24"/>
                <w:szCs w:val="20"/>
              </w:rPr>
              <w:t>《工业企业厂界环境噪声排放标准》（GB12348-2008）2类标准</w:t>
            </w:r>
            <w:bookmarkStart w:id="1" w:name="OLE_LINK26"/>
            <w:r>
              <w:rPr>
                <w:rFonts w:ascii="Times New Roman" w:hAnsi="Times New Roman" w:eastAsia="宋体" w:cs="Times New Roman"/>
                <w:kern w:val="0"/>
                <w:sz w:val="24"/>
                <w:szCs w:val="20"/>
              </w:rPr>
              <w:t>昼间60dB（A）</w:t>
            </w:r>
            <w:bookmarkEnd w:id="1"/>
            <w:r>
              <w:rPr>
                <w:rFonts w:hint="eastAsia" w:ascii="Times New Roman" w:hAnsi="Times New Roman" w:eastAsia="宋体" w:cs="Times New Roman"/>
                <w:kern w:val="0"/>
                <w:sz w:val="24"/>
                <w:szCs w:val="20"/>
              </w:rPr>
              <w:t>、夜间50</w:t>
            </w:r>
            <w:r>
              <w:rPr>
                <w:rFonts w:ascii="Times New Roman" w:hAnsi="Times New Roman" w:eastAsia="宋体" w:cs="Times New Roman"/>
                <w:kern w:val="0"/>
                <w:sz w:val="24"/>
                <w:szCs w:val="20"/>
              </w:rPr>
              <w:t xml:space="preserve"> dB（A）的要求，因此在厂房密闭隔音及距离衰减后，</w:t>
            </w:r>
            <w:r>
              <w:rPr>
                <w:rFonts w:ascii="Times New Roman" w:hAnsi="Times New Roman" w:eastAsia="宋体" w:cs="Times New Roman"/>
                <w:kern w:val="0"/>
                <w:sz w:val="24"/>
                <w:szCs w:val="21"/>
              </w:rPr>
              <w:t>噪声不会对周围环境造成影响。</w:t>
            </w:r>
          </w:p>
          <w:p>
            <w:pPr>
              <w:spacing w:line="440" w:lineRule="exact"/>
              <w:ind w:firstLine="482" w:firstLineChars="200"/>
              <w:jc w:val="left"/>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4、固废</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本项目一般固废为</w:t>
            </w:r>
            <w:r>
              <w:rPr>
                <w:rFonts w:hint="eastAsia" w:ascii="Times New Roman" w:hAnsi="Times New Roman" w:eastAsia="宋体" w:cs="Times New Roman"/>
                <w:sz w:val="24"/>
                <w:szCs w:val="24"/>
              </w:rPr>
              <w:t>清花、梳棉工序产生的杂质；清花、梳棉、并条、纺纱等工序产生的除尘器收集尘和不合格产品</w:t>
            </w:r>
            <w:r>
              <w:rPr>
                <w:rFonts w:ascii="Times New Roman" w:hAnsi="Times New Roman" w:eastAsia="宋体" w:cs="Times New Roman"/>
                <w:sz w:val="24"/>
                <w:szCs w:val="24"/>
              </w:rPr>
              <w:t>。</w:t>
            </w:r>
          </w:p>
          <w:p>
            <w:pPr>
              <w:spacing w:line="440" w:lineRule="exact"/>
              <w:ind w:firstLine="480" w:firstLineChars="200"/>
              <w:jc w:val="left"/>
              <w:textAlignment w:val="baseline"/>
              <w:rPr>
                <w:rFonts w:ascii="Times New Roman" w:hAnsi="Times New Roman" w:eastAsia="宋体" w:cs="Times New Roman"/>
                <w:sz w:val="24"/>
                <w:szCs w:val="20"/>
              </w:rPr>
            </w:pPr>
            <w:r>
              <w:rPr>
                <w:rFonts w:hint="eastAsia" w:ascii="Times New Roman" w:hAnsi="Times New Roman" w:eastAsia="宋体" w:cs="Times New Roman"/>
                <w:sz w:val="24"/>
                <w:szCs w:val="20"/>
              </w:rPr>
              <w:t>（1）清花、梳棉工序产生的杂质</w:t>
            </w:r>
          </w:p>
          <w:p>
            <w:pPr>
              <w:spacing w:line="440" w:lineRule="exact"/>
              <w:ind w:firstLine="480" w:firstLineChars="200"/>
              <w:jc w:val="left"/>
              <w:textAlignment w:val="baseline"/>
              <w:rPr>
                <w:rFonts w:ascii="Times New Roman" w:hAnsi="Times New Roman" w:eastAsia="宋体" w:cs="Times New Roman"/>
                <w:sz w:val="24"/>
                <w:szCs w:val="24"/>
              </w:rPr>
            </w:pPr>
            <w:r>
              <w:rPr>
                <w:rFonts w:hint="eastAsia" w:ascii="Times New Roman" w:hAnsi="Times New Roman" w:eastAsia="宋体" w:cs="Times New Roman"/>
                <w:sz w:val="24"/>
                <w:szCs w:val="20"/>
              </w:rPr>
              <w:t>本项目清花、梳棉工序会产生杂质、异物、异纤，产生量为8t/a，处置措施为：收集后</w:t>
            </w:r>
            <w:r>
              <w:rPr>
                <w:rFonts w:hint="eastAsia" w:ascii="Times New Roman" w:hAnsi="Times New Roman" w:eastAsia="宋体" w:cs="Times New Roman"/>
                <w:color w:val="FF0000"/>
                <w:sz w:val="24"/>
                <w:szCs w:val="20"/>
              </w:rPr>
              <w:t>。</w:t>
            </w:r>
            <w:r>
              <w:rPr>
                <w:rFonts w:hint="eastAsia" w:ascii="Times New Roman" w:hAnsi="Times New Roman" w:eastAsia="宋体" w:cs="Times New Roman"/>
                <w:sz w:val="24"/>
                <w:szCs w:val="20"/>
              </w:rPr>
              <w:t>暂存于</w:t>
            </w:r>
            <w:r>
              <w:rPr>
                <w:rFonts w:ascii="Times New Roman" w:hAnsi="Times New Roman" w:eastAsia="宋体" w:cs="Times New Roman"/>
                <w:sz w:val="24"/>
                <w:szCs w:val="24"/>
              </w:rPr>
              <w:t>一般</w:t>
            </w:r>
            <w:r>
              <w:rPr>
                <w:rFonts w:hint="eastAsia" w:ascii="Times New Roman" w:hAnsi="Times New Roman" w:eastAsia="宋体" w:cs="Times New Roman"/>
                <w:sz w:val="24"/>
                <w:szCs w:val="24"/>
              </w:rPr>
              <w:t>工业</w:t>
            </w:r>
            <w:r>
              <w:rPr>
                <w:rFonts w:ascii="Times New Roman" w:hAnsi="Times New Roman" w:eastAsia="宋体" w:cs="Times New Roman"/>
                <w:sz w:val="24"/>
                <w:szCs w:val="24"/>
              </w:rPr>
              <w:t>固废暂存间，</w:t>
            </w:r>
            <w:r>
              <w:rPr>
                <w:rFonts w:hint="eastAsia" w:ascii="Times New Roman" w:hAnsi="Times New Roman" w:eastAsia="宋体" w:cs="Times New Roman"/>
                <w:sz w:val="24"/>
                <w:szCs w:val="24"/>
              </w:rPr>
              <w:t>由环卫部门统一清运。</w:t>
            </w:r>
          </w:p>
          <w:p>
            <w:pPr>
              <w:spacing w:line="440" w:lineRule="exact"/>
              <w:ind w:firstLine="480" w:firstLineChars="200"/>
              <w:jc w:val="left"/>
              <w:textAlignment w:val="baseline"/>
              <w:rPr>
                <w:rFonts w:ascii="Times New Roman" w:hAnsi="Times New Roman" w:eastAsia="宋体" w:cs="Times New Roman"/>
                <w:sz w:val="24"/>
                <w:szCs w:val="24"/>
              </w:rPr>
            </w:pPr>
            <w:r>
              <w:rPr>
                <w:rFonts w:hint="eastAsia" w:ascii="Times New Roman" w:hAnsi="Times New Roman" w:eastAsia="宋体" w:cs="Times New Roman"/>
                <w:sz w:val="24"/>
                <w:szCs w:val="24"/>
              </w:rPr>
              <w:t>（2）除尘器收集尘</w:t>
            </w:r>
          </w:p>
          <w:p>
            <w:pPr>
              <w:spacing w:line="440" w:lineRule="exact"/>
              <w:ind w:firstLine="480" w:firstLineChars="200"/>
              <w:jc w:val="left"/>
              <w:textAlignment w:val="baseline"/>
              <w:rPr>
                <w:rFonts w:ascii="Times New Roman" w:hAnsi="Times New Roman" w:eastAsia="宋体" w:cs="Times New Roman"/>
                <w:sz w:val="24"/>
                <w:szCs w:val="20"/>
              </w:rPr>
            </w:pPr>
            <w:r>
              <w:rPr>
                <w:rFonts w:hint="eastAsia" w:ascii="Times New Roman" w:hAnsi="Times New Roman" w:eastAsia="宋体" w:cs="Times New Roman"/>
                <w:sz w:val="24"/>
                <w:szCs w:val="20"/>
              </w:rPr>
              <w:t>本项目收集尘为一般工业固废，产生量为22.8t/a，处理措施为：统一收集后在一般工业固废暂存间暂存，定期作为废品出售。</w:t>
            </w:r>
          </w:p>
          <w:p>
            <w:pPr>
              <w:spacing w:line="440" w:lineRule="exact"/>
              <w:ind w:firstLine="480" w:firstLineChars="200"/>
              <w:jc w:val="left"/>
              <w:textAlignment w:val="baseline"/>
              <w:rPr>
                <w:rFonts w:ascii="Times New Roman" w:hAnsi="Times New Roman" w:eastAsia="宋体" w:cs="Times New Roman"/>
                <w:sz w:val="24"/>
                <w:szCs w:val="20"/>
              </w:rPr>
            </w:pPr>
            <w:r>
              <w:rPr>
                <w:rFonts w:hint="eastAsia" w:ascii="Times New Roman" w:hAnsi="Times New Roman" w:eastAsia="宋体" w:cs="Times New Roman"/>
                <w:sz w:val="24"/>
                <w:szCs w:val="20"/>
              </w:rPr>
              <w:t>（3）不合格产品</w:t>
            </w:r>
          </w:p>
          <w:p>
            <w:pPr>
              <w:spacing w:line="440" w:lineRule="exact"/>
              <w:ind w:firstLine="480" w:firstLineChars="200"/>
              <w:jc w:val="left"/>
              <w:textAlignment w:val="baseline"/>
              <w:rPr>
                <w:rFonts w:ascii="Times New Roman" w:hAnsi="Times New Roman" w:eastAsia="宋体" w:cs="Times New Roman"/>
                <w:sz w:val="24"/>
                <w:szCs w:val="20"/>
              </w:rPr>
            </w:pPr>
            <w:r>
              <w:rPr>
                <w:rFonts w:hint="eastAsia" w:ascii="Times New Roman" w:hAnsi="Times New Roman" w:eastAsia="宋体" w:cs="Times New Roman"/>
                <w:sz w:val="24"/>
                <w:szCs w:val="20"/>
              </w:rPr>
              <w:t>本项目生产过程中会产生不合格产品，产生量为10t/a，处理措施为：统一收集后，在一般工业固废暂存间暂存，定期出售。</w:t>
            </w:r>
          </w:p>
          <w:p>
            <w:pPr>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评价提出：建设单位应在厂区内建设一般工业固废暂存间1座</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一般固废暂存场所面积为</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。一般固废暂存间</w:t>
            </w:r>
            <w:r>
              <w:rPr>
                <w:rFonts w:hint="eastAsia" w:ascii="Times New Roman" w:hAnsi="Times New Roman" w:eastAsia="宋体" w:cs="Times New Roman"/>
                <w:sz w:val="24"/>
                <w:szCs w:val="24"/>
              </w:rPr>
              <w:t>能够满足</w:t>
            </w:r>
            <w:r>
              <w:rPr>
                <w:rFonts w:ascii="Times New Roman" w:hAnsi="Times New Roman" w:eastAsia="宋体" w:cs="Times New Roman"/>
                <w:sz w:val="24"/>
                <w:szCs w:val="24"/>
              </w:rPr>
              <w:t>《一般工业固体废物贮存、处置场污染控制标准》（GB18599-2001）</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2013修改单</w:t>
            </w:r>
            <w:r>
              <w:rPr>
                <w:rFonts w:hint="eastAsia" w:ascii="Times New Roman" w:hAnsi="Times New Roman" w:eastAsia="宋体" w:cs="Times New Roman"/>
                <w:sz w:val="24"/>
                <w:szCs w:val="24"/>
              </w:rPr>
              <w:t>）</w:t>
            </w:r>
            <w:r>
              <w:rPr>
                <w:rFonts w:ascii="Times New Roman" w:hAnsi="Times New Roman" w:eastAsia="宋体" w:cs="Times New Roman"/>
                <w:sz w:val="24"/>
                <w:szCs w:val="24"/>
              </w:rPr>
              <w:t>要求。</w:t>
            </w:r>
          </w:p>
          <w:p>
            <w:pPr>
              <w:spacing w:line="420" w:lineRule="exact"/>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5、土壤</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根据《环境影响评价技术导则</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土壤环境（试行）》（</w:t>
            </w:r>
            <w:r>
              <w:rPr>
                <w:rFonts w:ascii="Times New Roman" w:hAnsi="Times New Roman" w:eastAsia="宋体" w:cs="Times New Roman"/>
                <w:sz w:val="24"/>
                <w:szCs w:val="24"/>
              </w:rPr>
              <w:t>HJ964-2018</w:t>
            </w:r>
            <w:r>
              <w:rPr>
                <w:rFonts w:hint="eastAsia" w:ascii="Times New Roman" w:hAnsi="Times New Roman" w:eastAsia="宋体" w:cs="Times New Roman"/>
                <w:sz w:val="24"/>
                <w:szCs w:val="24"/>
              </w:rPr>
              <w:t>）评价等级划分依据，建设项目评价等级由项目类别和环境敏感程度共同判定：</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（1）建设项目占地规模：大型（≥50hm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）、中型（5-50hm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）、小型（≤5hm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）。本项目占地面积4000</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，占地规模属于小型。</w:t>
            </w:r>
          </w:p>
          <w:p>
            <w:pPr>
              <w:spacing w:line="44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sz w:val="24"/>
                <w:szCs w:val="24"/>
              </w:rPr>
              <w:t>（2）土壤环境影响评价项目类别：根据《环境影响评价技术导则</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土壤环境（试行）》（</w:t>
            </w:r>
            <w:r>
              <w:rPr>
                <w:rFonts w:ascii="Times New Roman" w:hAnsi="Times New Roman" w:eastAsia="宋体" w:cs="Times New Roman"/>
                <w:sz w:val="24"/>
                <w:szCs w:val="24"/>
              </w:rPr>
              <w:t>HJ964-2018</w:t>
            </w:r>
            <w:r>
              <w:rPr>
                <w:rFonts w:hint="eastAsia" w:ascii="Times New Roman" w:hAnsi="Times New Roman" w:eastAsia="宋体" w:cs="Times New Roman"/>
                <w:sz w:val="24"/>
                <w:szCs w:val="24"/>
              </w:rPr>
              <w:t>）附录</w:t>
            </w:r>
            <w:r>
              <w:rPr>
                <w:rFonts w:ascii="Times New Roman" w:hAnsi="Times New Roman" w:eastAsia="宋体" w:cs="Times New Roman"/>
                <w:sz w:val="24"/>
                <w:szCs w:val="24"/>
              </w:rPr>
              <w:t>A“</w:t>
            </w:r>
            <w:r>
              <w:rPr>
                <w:rFonts w:hint="eastAsia" w:ascii="Times New Roman" w:hAnsi="Times New Roman" w:eastAsia="宋体" w:cs="Times New Roman"/>
                <w:sz w:val="24"/>
                <w:szCs w:val="24"/>
              </w:rPr>
              <w:t>土壤环境影响评价项目类别</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hint="eastAsia" w:ascii="Times New Roman" w:hAnsi="Times New Roman" w:eastAsia="宋体" w:cs="Times New Roman"/>
                <w:color w:val="000000"/>
                <w:sz w:val="24"/>
                <w:szCs w:val="24"/>
              </w:rPr>
              <w:t>本项目行业类别属于纺织、化纤、皮革等及服装、鞋制造中的</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“其他”，因此本项目土壤环境影响评价项目类别为</w:t>
            </w:r>
            <w:r>
              <w:rPr>
                <w:rFonts w:ascii="Times New Roman" w:hAnsi="Times New Roman" w:eastAsia="宋体" w:cs="Times New Roman"/>
                <w:color w:val="000000"/>
                <w:sz w:val="24"/>
                <w:szCs w:val="24"/>
              </w:rPr>
              <w:fldChar w:fldCharType="begin"/>
            </w:r>
            <w:r>
              <w:rPr>
                <w:rFonts w:ascii="Times New Roman" w:hAnsi="Times New Roman" w:eastAsia="宋体" w:cs="Times New Roman"/>
                <w:color w:val="000000"/>
                <w:sz w:val="24"/>
                <w:szCs w:val="24"/>
              </w:rPr>
              <w:instrText xml:space="preserve"> = 3 \* ROMAN </w:instrText>
            </w:r>
            <w:r>
              <w:rPr>
                <w:rFonts w:ascii="Times New Roman" w:hAnsi="Times New Roman" w:eastAsia="宋体" w:cs="Times New Roman"/>
                <w:color w:val="000000"/>
                <w:sz w:val="24"/>
                <w:szCs w:val="24"/>
              </w:rPr>
              <w:fldChar w:fldCharType="separate"/>
            </w:r>
            <w:r>
              <w:rPr>
                <w:rFonts w:ascii="Times New Roman" w:hAnsi="Times New Roman" w:eastAsia="宋体" w:cs="Times New Roman"/>
                <w:color w:val="000000"/>
                <w:sz w:val="24"/>
                <w:szCs w:val="24"/>
              </w:rPr>
              <w:t>III</w:t>
            </w:r>
            <w:r>
              <w:rPr>
                <w:rFonts w:ascii="Times New Roman" w:hAnsi="Times New Roman" w:eastAsia="宋体" w:cs="Times New Roman"/>
                <w:color w:val="000000"/>
                <w:sz w:val="24"/>
                <w:szCs w:val="24"/>
              </w:rPr>
              <w:fldChar w:fldCharType="end"/>
            </w:r>
            <w:r>
              <w:rPr>
                <w:rFonts w:hint="eastAsia" w:ascii="Times New Roman" w:hAnsi="Times New Roman" w:eastAsia="宋体" w:cs="Times New Roman"/>
                <w:color w:val="000000"/>
                <w:sz w:val="24"/>
                <w:szCs w:val="24"/>
              </w:rPr>
              <w:t>类。</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（3）建设项目土壤环境影响类型：根据《环境影响评价技术导则</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土壤环境（试行）》（</w:t>
            </w:r>
            <w:r>
              <w:rPr>
                <w:rFonts w:ascii="Times New Roman" w:hAnsi="Times New Roman" w:eastAsia="宋体" w:cs="Times New Roman"/>
                <w:sz w:val="24"/>
                <w:szCs w:val="24"/>
              </w:rPr>
              <w:t>HJ964-2018</w:t>
            </w:r>
            <w:r>
              <w:rPr>
                <w:rFonts w:hint="eastAsia" w:ascii="Times New Roman" w:hAnsi="Times New Roman" w:eastAsia="宋体" w:cs="Times New Roman"/>
                <w:sz w:val="24"/>
                <w:szCs w:val="24"/>
              </w:rPr>
              <w:t>），建设项目土壤环境影响类型为污染影响性。</w:t>
            </w:r>
          </w:p>
          <w:p>
            <w:pPr>
              <w:spacing w:line="44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sz w:val="24"/>
                <w:szCs w:val="24"/>
              </w:rPr>
              <w:t>（4）建设项目所在地周边的土壤环境敏感程度：经调查，</w:t>
            </w:r>
            <w:r>
              <w:rPr>
                <w:rFonts w:hint="eastAsia" w:ascii="Times New Roman" w:hAnsi="Times New Roman" w:eastAsia="宋体" w:cs="Times New Roman"/>
                <w:color w:val="000000"/>
                <w:sz w:val="24"/>
                <w:szCs w:val="24"/>
              </w:rPr>
              <w:t>本项目西侧和南侧均为工业企业，北侧为废弃沙场，东侧为林地。本项目厂界50m范围内不存在耕地、园地、牧草地、饮用水水源地，不存在居民区、学校、医院、疗养院、养老院等土壤环境敏感目标。本项目周边土壤环境敏感程度为较敏感。</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具体指标判断见下表。</w:t>
            </w:r>
          </w:p>
          <w:p>
            <w:pPr>
              <w:spacing w:line="440" w:lineRule="exact"/>
              <w:ind w:firstLine="482" w:firstLineChars="200"/>
              <w:rPr>
                <w:rFonts w:ascii="Times New Roman" w:hAnsi="Times New Roman" w:eastAsia="宋体" w:cs="Times New Roman"/>
                <w:b/>
                <w:sz w:val="24"/>
                <w:szCs w:val="24"/>
              </w:rPr>
            </w:pPr>
            <w:r>
              <w:rPr>
                <w:rFonts w:ascii="Times New Roman" w:hAnsi="宋体" w:eastAsia="宋体" w:cs="Times New Roman"/>
                <w:b/>
                <w:sz w:val="24"/>
                <w:szCs w:val="24"/>
              </w:rPr>
              <w:t>表</w:t>
            </w:r>
            <w:r>
              <w:rPr>
                <w:rFonts w:ascii="Times New Roman" w:hAnsi="Times New Roman" w:eastAsia="宋体" w:cs="Times New Roman"/>
                <w:b/>
                <w:sz w:val="24"/>
                <w:szCs w:val="24"/>
              </w:rPr>
              <w:t>3</w:t>
            </w:r>
            <w:r>
              <w:rPr>
                <w:rFonts w:hint="eastAsia" w:ascii="Times New Roman" w:hAnsi="Times New Roman" w:eastAsia="宋体" w:cs="Times New Roman"/>
                <w:b/>
                <w:sz w:val="24"/>
                <w:szCs w:val="24"/>
              </w:rPr>
              <w:t>9</w:t>
            </w:r>
            <w:r>
              <w:rPr>
                <w:rFonts w:ascii="Times New Roman" w:hAnsi="Times New Roman" w:eastAsia="宋体" w:cs="Times New Roman"/>
                <w:b/>
                <w:sz w:val="24"/>
                <w:szCs w:val="24"/>
              </w:rPr>
              <w:t xml:space="preserve">                </w:t>
            </w:r>
            <w:r>
              <w:rPr>
                <w:rFonts w:ascii="Times New Roman" w:hAnsi="宋体" w:eastAsia="宋体" w:cs="Times New Roman"/>
                <w:b/>
                <w:sz w:val="24"/>
                <w:szCs w:val="24"/>
              </w:rPr>
              <w:t>污染影响型评价工作等级划分表</w:t>
            </w:r>
          </w:p>
          <w:tbl>
            <w:tblPr>
              <w:tblStyle w:val="33"/>
              <w:tblW w:w="9356"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876"/>
              <w:gridCol w:w="877"/>
              <w:gridCol w:w="877"/>
              <w:gridCol w:w="878"/>
              <w:gridCol w:w="877"/>
              <w:gridCol w:w="878"/>
              <w:gridCol w:w="877"/>
              <w:gridCol w:w="878"/>
              <w:gridCol w:w="76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3" w:type="dxa"/>
                  <w:vMerge w:val="restart"/>
                  <w:tcBorders>
                    <w:top w:val="single" w:color="auto" w:sz="8" w:space="0"/>
                    <w:bottom w:val="single" w:color="auto" w:sz="4"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Times New Roman" w:eastAsia="黑体" w:cs="Times New Roman"/>
                      <w:szCs w:val="21"/>
                    </w:rPr>
                    <w:pict>
                      <v:shape id="_x0000_s2158" o:spid="_x0000_s2158" o:spt="202" type="#_x0000_t202" style="position:absolute;left:0pt;margin-left:-10.05pt;margin-top:27.15pt;height:16.6pt;width:53.55pt;z-index:251688960;mso-width-relative:page;mso-height-relative:page;" filled="f" stroked="f" coordsize="21600,21600">
                        <v:path/>
                        <v:fill on="f" focussize="0,0"/>
                        <v:stroke on="f" joinstyle="miter"/>
                        <v:imagedata o:title=""/>
                        <o:lock v:ext="edit"/>
                        <v:textbox>
                          <w:txbxContent>
                            <w:p>
                              <w:pPr>
                                <w:snapToGrid w:val="0"/>
                                <w:rPr>
                                  <w:rFonts w:ascii="黑体" w:hAnsi="黑体" w:eastAsia="黑体"/>
                                  <w:sz w:val="18"/>
                                  <w:szCs w:val="18"/>
                                </w:rPr>
                              </w:pPr>
                              <w:r>
                                <w:rPr>
                                  <w:rFonts w:hint="eastAsia" w:ascii="黑体" w:hAnsi="黑体" w:eastAsia="黑体"/>
                                  <w:sz w:val="18"/>
                                  <w:szCs w:val="18"/>
                                </w:rPr>
                                <w:t>敏感程度</w:t>
                              </w:r>
                            </w:p>
                          </w:txbxContent>
                        </v:textbox>
                      </v:shape>
                    </w:pict>
                  </w:r>
                  <w:r>
                    <w:rPr>
                      <w:rFonts w:ascii="Times New Roman" w:hAnsi="Times New Roman" w:eastAsia="黑体" w:cs="Times New Roman"/>
                      <w:szCs w:val="21"/>
                    </w:rPr>
                    <w:pict>
                      <v:shape id="_x0000_s2159" o:spid="_x0000_s2159" o:spt="32" type="#_x0000_t32" style="position:absolute;left:0pt;margin-left:-8.1pt;margin-top:22.45pt;height:18.55pt;width:78.7pt;z-index:251689984;mso-width-relative:page;mso-height-relative:page;" o:connectortype="straight" filled="f" coordsize="21600,21600">
                        <v:path arrowok="t"/>
                        <v:fill on="f" focussize="0,0"/>
                        <v:stroke/>
                        <v:imagedata o:title=""/>
                        <o:lock v:ext="edit"/>
                      </v:shape>
                    </w:pict>
                  </w:r>
                  <w:r>
                    <w:rPr>
                      <w:rFonts w:ascii="Times New Roman" w:hAnsi="Times New Roman" w:eastAsia="黑体" w:cs="Times New Roman"/>
                      <w:szCs w:val="21"/>
                    </w:rPr>
                    <w:pict>
                      <v:shape id="_x0000_s2160" o:spid="_x0000_s2160" o:spt="202" type="#_x0000_t202" style="position:absolute;left:0pt;margin-left:-3.4pt;margin-top:1pt;height:29.9pt;width:52.75pt;z-index:251691008;mso-width-relative:page;mso-height-relative:page;" filled="f" stroked="f" coordsize="21600,21600">
                        <v:path/>
                        <v:fill on="f" focussize="0,0"/>
                        <v:stroke on="f" joinstyle="miter"/>
                        <v:imagedata o:title=""/>
                        <o:lock v:ext="edit"/>
                        <v:textbox>
                          <w:txbxContent>
                            <w:p>
                              <w:pPr>
                                <w:snapToGrid w:val="0"/>
                                <w:rPr>
                                  <w:rFonts w:ascii="黑体" w:hAnsi="黑体" w:eastAsia="黑体"/>
                                  <w:sz w:val="18"/>
                                  <w:szCs w:val="18"/>
                                </w:rPr>
                              </w:pPr>
                              <w:r>
                                <w:rPr>
                                  <w:rFonts w:hint="eastAsia" w:ascii="黑体" w:hAnsi="黑体" w:eastAsia="黑体"/>
                                  <w:sz w:val="18"/>
                                  <w:szCs w:val="18"/>
                                </w:rPr>
                                <w:t>评价</w:t>
                              </w:r>
                            </w:p>
                            <w:p>
                              <w:pPr>
                                <w:snapToGrid w:val="0"/>
                                <w:rPr>
                                  <w:rFonts w:ascii="黑体" w:hAnsi="黑体" w:eastAsia="黑体"/>
                                  <w:sz w:val="18"/>
                                  <w:szCs w:val="18"/>
                                </w:rPr>
                              </w:pPr>
                              <w:r>
                                <w:rPr>
                                  <w:rFonts w:hint="eastAsia" w:ascii="黑体" w:hAnsi="黑体" w:eastAsia="黑体"/>
                                  <w:sz w:val="18"/>
                                  <w:szCs w:val="18"/>
                                </w:rPr>
                                <w:t>工作等级</w:t>
                              </w:r>
                            </w:p>
                          </w:txbxContent>
                        </v:textbox>
                      </v:shape>
                    </w:pict>
                  </w:r>
                  <w:r>
                    <w:rPr>
                      <w:rFonts w:ascii="Times New Roman" w:hAnsi="Times New Roman" w:eastAsia="黑体" w:cs="Times New Roman"/>
                      <w:szCs w:val="21"/>
                    </w:rPr>
                    <w:pict>
                      <v:shape id="_x0000_s2161" o:spid="_x0000_s2161" o:spt="32" type="#_x0000_t32" style="position:absolute;left:0pt;margin-left:20.4pt;margin-top:0.8pt;height:39.6pt;width:50pt;z-index:251692032;mso-width-relative:page;mso-height-relative:page;" o:connectortype="straight" filled="f" coordsize="21600,21600">
                        <v:path arrowok="t"/>
                        <v:fill on="f" focussize="0,0"/>
                        <v:stroke/>
                        <v:imagedata o:title=""/>
                        <o:lock v:ext="edit"/>
                      </v:shape>
                    </w:pict>
                  </w:r>
                  <w:r>
                    <w:rPr>
                      <w:rFonts w:ascii="Times New Roman" w:hAnsi="Times New Roman" w:eastAsia="黑体" w:cs="Times New Roman"/>
                      <w:szCs w:val="21"/>
                    </w:rPr>
                    <w:pict>
                      <v:shape id="_x0000_s2162" o:spid="_x0000_s2162" o:spt="202" type="#_x0000_t202" style="position:absolute;left:0pt;margin-left:36.2pt;margin-top:0.3pt;height:29.6pt;width:34.5pt;z-index:251693056;mso-width-relative:page;mso-height-relative:page;" filled="f" stroked="f" coordsize="21600,21600">
                        <v:path/>
                        <v:fill on="f" focussize="0,0"/>
                        <v:stroke on="f" joinstyle="miter"/>
                        <v:imagedata o:title=""/>
                        <o:lock v:ext="edit"/>
                        <v:textbox>
                          <w:txbxContent>
                            <w:p>
                              <w:pPr>
                                <w:snapToGrid w:val="0"/>
                                <w:rPr>
                                  <w:rFonts w:ascii="黑体" w:hAnsi="黑体" w:eastAsia="黑体"/>
                                  <w:sz w:val="18"/>
                                  <w:szCs w:val="18"/>
                                </w:rPr>
                              </w:pPr>
                              <w:r>
                                <w:rPr>
                                  <w:rFonts w:hint="eastAsia" w:ascii="黑体" w:hAnsi="黑体" w:eastAsia="黑体"/>
                                  <w:sz w:val="18"/>
                                  <w:szCs w:val="18"/>
                                </w:rPr>
                                <w:t>占地</w:t>
                              </w:r>
                            </w:p>
                            <w:p>
                              <w:pPr>
                                <w:snapToGrid w:val="0"/>
                                <w:rPr>
                                  <w:rFonts w:ascii="黑体" w:hAnsi="黑体" w:eastAsia="黑体"/>
                                  <w:sz w:val="18"/>
                                  <w:szCs w:val="18"/>
                                </w:rPr>
                              </w:pPr>
                              <w:r>
                                <w:rPr>
                                  <w:rFonts w:hint="eastAsia" w:ascii="黑体" w:hAnsi="黑体" w:eastAsia="黑体"/>
                                  <w:sz w:val="18"/>
                                  <w:szCs w:val="18"/>
                                </w:rPr>
                                <w:t>规模</w:t>
                              </w:r>
                            </w:p>
                          </w:txbxContent>
                        </v:textbox>
                      </v:shape>
                    </w:pict>
                  </w:r>
                </w:p>
              </w:tc>
              <w:tc>
                <w:tcPr>
                  <w:tcW w:w="2630" w:type="dxa"/>
                  <w:gridSpan w:val="3"/>
                  <w:tcBorders>
                    <w:top w:val="single" w:color="auto" w:sz="8" w:space="0"/>
                    <w:bottom w:val="single" w:color="auto" w:sz="4"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 1 \* ROMAN </w:instrText>
                  </w:r>
                  <w:r>
                    <w:rPr>
                      <w:rFonts w:ascii="Times New Roman" w:hAnsi="Times New Roman" w:eastAsia="黑体" w:cs="Times New Roman"/>
                      <w:szCs w:val="21"/>
                    </w:rPr>
                    <w:fldChar w:fldCharType="separate"/>
                  </w:r>
                  <w:r>
                    <w:rPr>
                      <w:rFonts w:ascii="Times New Roman" w:hAnsi="Times New Roman" w:eastAsia="黑体" w:cs="Times New Roman"/>
                      <w:szCs w:val="21"/>
                    </w:rPr>
                    <w:t>I</w:t>
                  </w:r>
                  <w:r>
                    <w:rPr>
                      <w:rFonts w:ascii="Times New Roman" w:hAnsi="Times New Roman" w:eastAsia="黑体" w:cs="Times New Roman"/>
                      <w:szCs w:val="21"/>
                    </w:rPr>
                    <w:fldChar w:fldCharType="end"/>
                  </w:r>
                  <w:r>
                    <w:rPr>
                      <w:rFonts w:ascii="Times New Roman" w:hAnsi="黑体" w:eastAsia="黑体" w:cs="Times New Roman"/>
                      <w:szCs w:val="21"/>
                    </w:rPr>
                    <w:t>类</w:t>
                  </w:r>
                </w:p>
              </w:tc>
              <w:tc>
                <w:tcPr>
                  <w:tcW w:w="2633" w:type="dxa"/>
                  <w:gridSpan w:val="3"/>
                  <w:tcBorders>
                    <w:top w:val="single" w:color="auto" w:sz="8" w:space="0"/>
                    <w:bottom w:val="single" w:color="auto" w:sz="4"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 2 \* ROMAN </w:instrText>
                  </w:r>
                  <w:r>
                    <w:rPr>
                      <w:rFonts w:ascii="Times New Roman" w:hAnsi="Times New Roman" w:eastAsia="黑体" w:cs="Times New Roman"/>
                      <w:szCs w:val="21"/>
                    </w:rPr>
                    <w:fldChar w:fldCharType="separate"/>
                  </w:r>
                  <w:r>
                    <w:rPr>
                      <w:rFonts w:ascii="Times New Roman" w:hAnsi="Times New Roman" w:eastAsia="黑体" w:cs="Times New Roman"/>
                      <w:szCs w:val="21"/>
                    </w:rPr>
                    <w:t>II</w:t>
                  </w:r>
                  <w:r>
                    <w:rPr>
                      <w:rFonts w:ascii="Times New Roman" w:hAnsi="Times New Roman" w:eastAsia="黑体" w:cs="Times New Roman"/>
                      <w:szCs w:val="21"/>
                    </w:rPr>
                    <w:fldChar w:fldCharType="end"/>
                  </w:r>
                  <w:r>
                    <w:rPr>
                      <w:rFonts w:ascii="Times New Roman" w:hAnsi="黑体" w:eastAsia="黑体" w:cs="Times New Roman"/>
                      <w:szCs w:val="21"/>
                    </w:rPr>
                    <w:t>类</w:t>
                  </w:r>
                </w:p>
              </w:tc>
              <w:tc>
                <w:tcPr>
                  <w:tcW w:w="2520" w:type="dxa"/>
                  <w:gridSpan w:val="3"/>
                  <w:tcBorders>
                    <w:top w:val="single" w:color="auto" w:sz="8" w:space="0"/>
                    <w:bottom w:val="single" w:color="auto" w:sz="4"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 3 \* ROMAN </w:instrText>
                  </w:r>
                  <w:r>
                    <w:rPr>
                      <w:rFonts w:ascii="Times New Roman" w:hAnsi="Times New Roman" w:eastAsia="黑体" w:cs="Times New Roman"/>
                      <w:szCs w:val="21"/>
                    </w:rPr>
                    <w:fldChar w:fldCharType="separate"/>
                  </w:r>
                  <w:r>
                    <w:rPr>
                      <w:rFonts w:ascii="Times New Roman" w:hAnsi="Times New Roman" w:eastAsia="黑体" w:cs="Times New Roman"/>
                      <w:szCs w:val="21"/>
                    </w:rPr>
                    <w:t>III</w:t>
                  </w:r>
                  <w:r>
                    <w:rPr>
                      <w:rFonts w:ascii="Times New Roman" w:hAnsi="Times New Roman" w:eastAsia="黑体" w:cs="Times New Roman"/>
                      <w:szCs w:val="21"/>
                    </w:rPr>
                    <w:fldChar w:fldCharType="end"/>
                  </w:r>
                  <w:r>
                    <w:rPr>
                      <w:rFonts w:ascii="Times New Roman" w:hAnsi="黑体" w:eastAsia="黑体" w:cs="Times New Roman"/>
                      <w:szCs w:val="21"/>
                    </w:rPr>
                    <w:t>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3" w:type="dxa"/>
                  <w:vMerge w:val="continue"/>
                  <w:tcBorders>
                    <w:top w:val="single" w:color="auto" w:sz="4" w:space="0"/>
                    <w:bottom w:val="single" w:color="auto" w:sz="8" w:space="0"/>
                  </w:tcBorders>
                  <w:vAlign w:val="center"/>
                </w:tcPr>
                <w:p>
                  <w:pPr>
                    <w:widowControl/>
                    <w:tabs>
                      <w:tab w:val="center" w:pos="4153"/>
                      <w:tab w:val="right" w:pos="8306"/>
                    </w:tabs>
                    <w:snapToGrid w:val="0"/>
                    <w:jc w:val="left"/>
                    <w:rPr>
                      <w:rFonts w:ascii="Times New Roman" w:hAnsi="Times New Roman" w:eastAsia="黑体" w:cs="Times New Roman"/>
                      <w:szCs w:val="21"/>
                    </w:rPr>
                  </w:pPr>
                </w:p>
              </w:tc>
              <w:tc>
                <w:tcPr>
                  <w:tcW w:w="876" w:type="dxa"/>
                  <w:tcBorders>
                    <w:top w:val="single" w:color="auto" w:sz="4" w:space="0"/>
                    <w:bottom w:val="single" w:color="auto" w:sz="8"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黑体" w:eastAsia="黑体" w:cs="Times New Roman"/>
                      <w:szCs w:val="21"/>
                    </w:rPr>
                    <w:t>大</w:t>
                  </w:r>
                </w:p>
              </w:tc>
              <w:tc>
                <w:tcPr>
                  <w:tcW w:w="877" w:type="dxa"/>
                  <w:tcBorders>
                    <w:top w:val="single" w:color="auto" w:sz="4" w:space="0"/>
                    <w:bottom w:val="single" w:color="auto" w:sz="8"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黑体" w:eastAsia="黑体" w:cs="Times New Roman"/>
                      <w:szCs w:val="21"/>
                    </w:rPr>
                    <w:t>中</w:t>
                  </w:r>
                </w:p>
              </w:tc>
              <w:tc>
                <w:tcPr>
                  <w:tcW w:w="877" w:type="dxa"/>
                  <w:tcBorders>
                    <w:top w:val="single" w:color="auto" w:sz="4" w:space="0"/>
                    <w:bottom w:val="single" w:color="auto" w:sz="8"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黑体" w:eastAsia="黑体" w:cs="Times New Roman"/>
                      <w:szCs w:val="21"/>
                    </w:rPr>
                    <w:t>小</w:t>
                  </w:r>
                </w:p>
              </w:tc>
              <w:tc>
                <w:tcPr>
                  <w:tcW w:w="878" w:type="dxa"/>
                  <w:tcBorders>
                    <w:top w:val="single" w:color="auto" w:sz="4" w:space="0"/>
                    <w:bottom w:val="single" w:color="auto" w:sz="8"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黑体" w:eastAsia="黑体" w:cs="Times New Roman"/>
                      <w:szCs w:val="21"/>
                    </w:rPr>
                    <w:t>大</w:t>
                  </w:r>
                </w:p>
              </w:tc>
              <w:tc>
                <w:tcPr>
                  <w:tcW w:w="877" w:type="dxa"/>
                  <w:tcBorders>
                    <w:top w:val="single" w:color="auto" w:sz="4" w:space="0"/>
                    <w:bottom w:val="single" w:color="auto" w:sz="8"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黑体" w:eastAsia="黑体" w:cs="Times New Roman"/>
                      <w:szCs w:val="21"/>
                    </w:rPr>
                    <w:t>中</w:t>
                  </w:r>
                </w:p>
              </w:tc>
              <w:tc>
                <w:tcPr>
                  <w:tcW w:w="878" w:type="dxa"/>
                  <w:tcBorders>
                    <w:top w:val="single" w:color="auto" w:sz="4" w:space="0"/>
                    <w:bottom w:val="single" w:color="auto" w:sz="8"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黑体" w:eastAsia="黑体" w:cs="Times New Roman"/>
                      <w:szCs w:val="21"/>
                    </w:rPr>
                    <w:t>小</w:t>
                  </w:r>
                </w:p>
              </w:tc>
              <w:tc>
                <w:tcPr>
                  <w:tcW w:w="877" w:type="dxa"/>
                  <w:tcBorders>
                    <w:top w:val="single" w:color="auto" w:sz="4" w:space="0"/>
                    <w:bottom w:val="single" w:color="auto" w:sz="8"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黑体" w:eastAsia="黑体" w:cs="Times New Roman"/>
                      <w:szCs w:val="21"/>
                    </w:rPr>
                    <w:t>大</w:t>
                  </w:r>
                </w:p>
              </w:tc>
              <w:tc>
                <w:tcPr>
                  <w:tcW w:w="878" w:type="dxa"/>
                  <w:tcBorders>
                    <w:top w:val="single" w:color="auto" w:sz="4" w:space="0"/>
                    <w:bottom w:val="single" w:color="auto" w:sz="8"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黑体" w:eastAsia="黑体" w:cs="Times New Roman"/>
                      <w:szCs w:val="21"/>
                    </w:rPr>
                    <w:t>中</w:t>
                  </w:r>
                </w:p>
              </w:tc>
              <w:tc>
                <w:tcPr>
                  <w:tcW w:w="765" w:type="dxa"/>
                  <w:tcBorders>
                    <w:top w:val="single" w:color="auto" w:sz="4" w:space="0"/>
                    <w:bottom w:val="single" w:color="auto" w:sz="8" w:space="0"/>
                  </w:tcBorders>
                  <w:vAlign w:val="center"/>
                </w:tcPr>
                <w:p>
                  <w:pPr>
                    <w:tabs>
                      <w:tab w:val="center" w:pos="4153"/>
                      <w:tab w:val="right" w:pos="8306"/>
                    </w:tabs>
                    <w:snapToGrid w:val="0"/>
                    <w:jc w:val="center"/>
                    <w:rPr>
                      <w:rFonts w:ascii="Times New Roman" w:hAnsi="Times New Roman" w:eastAsia="黑体" w:cs="Times New Roman"/>
                      <w:szCs w:val="21"/>
                    </w:rPr>
                  </w:pPr>
                  <w:r>
                    <w:rPr>
                      <w:rFonts w:ascii="Times New Roman" w:hAnsi="黑体" w:eastAsia="黑体" w:cs="Times New Roman"/>
                      <w:szCs w:val="21"/>
                    </w:rPr>
                    <w:t>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3"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敏感</w:t>
                  </w:r>
                </w:p>
              </w:tc>
              <w:tc>
                <w:tcPr>
                  <w:tcW w:w="876"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一级</w:t>
                  </w:r>
                </w:p>
              </w:tc>
              <w:tc>
                <w:tcPr>
                  <w:tcW w:w="877"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一级</w:t>
                  </w:r>
                </w:p>
              </w:tc>
              <w:tc>
                <w:tcPr>
                  <w:tcW w:w="877"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一级</w:t>
                  </w:r>
                </w:p>
              </w:tc>
              <w:tc>
                <w:tcPr>
                  <w:tcW w:w="878"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877"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878"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877"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三级</w:t>
                  </w:r>
                </w:p>
              </w:tc>
              <w:tc>
                <w:tcPr>
                  <w:tcW w:w="878"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三级</w:t>
                  </w:r>
                </w:p>
              </w:tc>
              <w:tc>
                <w:tcPr>
                  <w:tcW w:w="765" w:type="dxa"/>
                  <w:tcBorders>
                    <w:top w:val="single" w:color="auto" w:sz="8" w:space="0"/>
                  </w:tcBorders>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3"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较敏感</w:t>
                  </w:r>
                </w:p>
              </w:tc>
              <w:tc>
                <w:tcPr>
                  <w:tcW w:w="876"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一级</w:t>
                  </w:r>
                </w:p>
              </w:tc>
              <w:tc>
                <w:tcPr>
                  <w:tcW w:w="877"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一级</w:t>
                  </w:r>
                </w:p>
              </w:tc>
              <w:tc>
                <w:tcPr>
                  <w:tcW w:w="877"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878"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877"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878"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三级</w:t>
                  </w:r>
                </w:p>
              </w:tc>
              <w:tc>
                <w:tcPr>
                  <w:tcW w:w="877"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三级</w:t>
                  </w:r>
                </w:p>
              </w:tc>
              <w:tc>
                <w:tcPr>
                  <w:tcW w:w="878"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三级</w:t>
                  </w:r>
                </w:p>
              </w:tc>
              <w:tc>
                <w:tcPr>
                  <w:tcW w:w="765" w:type="dxa"/>
                  <w:vAlign w:val="center"/>
                </w:tcPr>
                <w:p>
                  <w:pPr>
                    <w:tabs>
                      <w:tab w:val="center" w:pos="4153"/>
                      <w:tab w:val="right" w:pos="8306"/>
                    </w:tabs>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3"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不敏感</w:t>
                  </w:r>
                </w:p>
              </w:tc>
              <w:tc>
                <w:tcPr>
                  <w:tcW w:w="876"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一级</w:t>
                  </w:r>
                </w:p>
              </w:tc>
              <w:tc>
                <w:tcPr>
                  <w:tcW w:w="877"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877"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878"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二级</w:t>
                  </w:r>
                </w:p>
              </w:tc>
              <w:tc>
                <w:tcPr>
                  <w:tcW w:w="877"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三级</w:t>
                  </w:r>
                </w:p>
              </w:tc>
              <w:tc>
                <w:tcPr>
                  <w:tcW w:w="878"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三级</w:t>
                  </w:r>
                </w:p>
              </w:tc>
              <w:tc>
                <w:tcPr>
                  <w:tcW w:w="877" w:type="dxa"/>
                  <w:vAlign w:val="center"/>
                </w:tcPr>
                <w:p>
                  <w:pPr>
                    <w:tabs>
                      <w:tab w:val="center" w:pos="4153"/>
                      <w:tab w:val="right" w:pos="8306"/>
                    </w:tabs>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三级</w:t>
                  </w:r>
                </w:p>
              </w:tc>
              <w:tc>
                <w:tcPr>
                  <w:tcW w:w="878" w:type="dxa"/>
                  <w:vAlign w:val="center"/>
                </w:tcPr>
                <w:p>
                  <w:pPr>
                    <w:tabs>
                      <w:tab w:val="center" w:pos="4153"/>
                      <w:tab w:val="right" w:pos="8306"/>
                    </w:tabs>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765" w:type="dxa"/>
                  <w:vAlign w:val="center"/>
                </w:tcPr>
                <w:p>
                  <w:pPr>
                    <w:tabs>
                      <w:tab w:val="center" w:pos="4153"/>
                      <w:tab w:val="right" w:pos="8306"/>
                    </w:tabs>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56" w:type="dxa"/>
                  <w:gridSpan w:val="10"/>
                  <w:vAlign w:val="center"/>
                </w:tcPr>
                <w:p>
                  <w:pPr>
                    <w:tabs>
                      <w:tab w:val="center" w:pos="4153"/>
                      <w:tab w:val="right" w:pos="8306"/>
                    </w:tabs>
                    <w:snapToGrid w:val="0"/>
                    <w:jc w:val="left"/>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注：“</w:t>
                  </w:r>
                  <w:r>
                    <w:rPr>
                      <w:rFonts w:ascii="Times New Roman" w:hAnsi="Times New Roman" w:eastAsia="宋体" w:cs="Times New Roman"/>
                      <w:szCs w:val="21"/>
                    </w:rPr>
                    <w:t>-</w:t>
                  </w:r>
                  <w:r>
                    <w:rPr>
                      <w:rFonts w:hint="eastAsia" w:ascii="Times New Roman" w:hAnsi="Times New Roman" w:eastAsia="宋体" w:cs="Times New Roman"/>
                      <w:szCs w:val="21"/>
                    </w:rPr>
                    <w:t>”表示可不开展土壤环境影响评价工作。</w:t>
                  </w:r>
                </w:p>
              </w:tc>
            </w:tr>
          </w:tbl>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本项目为</w:t>
            </w:r>
            <w:r>
              <w:rPr>
                <w:rFonts w:ascii="Times New Roman" w:hAnsi="Times New Roman" w:eastAsia="宋体" w:cs="Times New Roman"/>
                <w:color w:val="000000"/>
                <w:sz w:val="24"/>
                <w:szCs w:val="24"/>
              </w:rPr>
              <w:fldChar w:fldCharType="begin"/>
            </w:r>
            <w:r>
              <w:rPr>
                <w:rFonts w:ascii="Times New Roman" w:hAnsi="Times New Roman" w:eastAsia="宋体" w:cs="Times New Roman"/>
                <w:color w:val="000000"/>
                <w:sz w:val="24"/>
                <w:szCs w:val="24"/>
              </w:rPr>
              <w:instrText xml:space="preserve"> = 3 \* ROMAN </w:instrText>
            </w:r>
            <w:r>
              <w:rPr>
                <w:rFonts w:ascii="Times New Roman" w:hAnsi="Times New Roman" w:eastAsia="宋体" w:cs="Times New Roman"/>
                <w:color w:val="000000"/>
                <w:sz w:val="24"/>
                <w:szCs w:val="24"/>
              </w:rPr>
              <w:fldChar w:fldCharType="separate"/>
            </w:r>
            <w:r>
              <w:rPr>
                <w:rFonts w:ascii="Times New Roman" w:hAnsi="Times New Roman" w:eastAsia="宋体" w:cs="Times New Roman"/>
                <w:color w:val="000000"/>
                <w:sz w:val="24"/>
                <w:szCs w:val="24"/>
              </w:rPr>
              <w:t>III</w:t>
            </w:r>
            <w:r>
              <w:rPr>
                <w:rFonts w:ascii="Times New Roman" w:hAnsi="Times New Roman" w:eastAsia="宋体" w:cs="Times New Roman"/>
                <w:color w:val="000000"/>
                <w:sz w:val="24"/>
                <w:szCs w:val="24"/>
              </w:rPr>
              <w:fldChar w:fldCharType="end"/>
            </w:r>
            <w:r>
              <w:rPr>
                <w:rFonts w:hint="eastAsia" w:ascii="Times New Roman" w:hAnsi="Times New Roman" w:eastAsia="宋体" w:cs="Times New Roman"/>
                <w:color w:val="000000"/>
                <w:sz w:val="24"/>
                <w:szCs w:val="24"/>
              </w:rPr>
              <w:t>类项目，占地规模属于小型，周边土壤环境敏感程度为较敏感，</w:t>
            </w:r>
            <w:r>
              <w:rPr>
                <w:rFonts w:hint="eastAsia" w:ascii="Times New Roman" w:hAnsi="Times New Roman" w:eastAsia="宋体" w:cs="Times New Roman"/>
                <w:sz w:val="24"/>
                <w:szCs w:val="24"/>
              </w:rPr>
              <w:t>由</w:t>
            </w:r>
            <w:r>
              <w:rPr>
                <w:rFonts w:ascii="Times New Roman" w:hAnsi="Times New Roman" w:eastAsia="宋体" w:cs="Times New Roman"/>
                <w:sz w:val="24"/>
                <w:szCs w:val="24"/>
              </w:rPr>
              <w:t>上表可知，本项目</w:t>
            </w:r>
            <w:r>
              <w:rPr>
                <w:rFonts w:hint="eastAsia" w:ascii="Times New Roman" w:hAnsi="Times New Roman" w:eastAsia="宋体" w:cs="Times New Roman"/>
                <w:sz w:val="24"/>
                <w:szCs w:val="24"/>
              </w:rPr>
              <w:t>可不开展土壤环境评价工作。</w:t>
            </w:r>
          </w:p>
          <w:p>
            <w:pPr>
              <w:spacing w:line="440" w:lineRule="exact"/>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6</w:t>
            </w:r>
            <w:r>
              <w:rPr>
                <w:rFonts w:ascii="Times New Roman" w:hAnsi="Times New Roman" w:eastAsia="宋体" w:cs="Times New Roman"/>
                <w:b/>
                <w:sz w:val="24"/>
                <w:szCs w:val="24"/>
              </w:rPr>
              <w:t>、项目选址可行</w:t>
            </w:r>
          </w:p>
          <w:p>
            <w:pPr>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项目厂址位于新乡市</w:t>
            </w:r>
            <w:r>
              <w:rPr>
                <w:rFonts w:hint="eastAsia" w:ascii="Times New Roman" w:hAnsi="Times New Roman" w:eastAsia="宋体" w:cs="Times New Roman"/>
                <w:sz w:val="24"/>
                <w:szCs w:val="24"/>
              </w:rPr>
              <w:t>凤泉区大块镇块村营村</w:t>
            </w:r>
            <w:r>
              <w:rPr>
                <w:rFonts w:hint="eastAsia" w:ascii="Times New Roman" w:hAnsi="Times New Roman" w:eastAsia="宋体" w:cs="Times New Roman"/>
                <w:sz w:val="24"/>
                <w:szCs w:val="20"/>
              </w:rPr>
              <w:t>东侧金星纺织厂内</w:t>
            </w:r>
            <w:r>
              <w:rPr>
                <w:rFonts w:ascii="Times New Roman" w:hAnsi="Times New Roman" w:eastAsia="宋体" w:cs="Times New Roman"/>
                <w:sz w:val="24"/>
                <w:szCs w:val="24"/>
              </w:rPr>
              <w:t>，</w:t>
            </w:r>
            <w:r>
              <w:rPr>
                <w:rFonts w:hint="eastAsia" w:ascii="Times New Roman" w:hAnsi="Times New Roman" w:eastAsia="宋体" w:cs="Times New Roman"/>
                <w:sz w:val="24"/>
                <w:szCs w:val="24"/>
              </w:rPr>
              <w:t>经对比凤泉</w:t>
            </w:r>
            <w:r>
              <w:rPr>
                <w:rFonts w:ascii="Times New Roman" w:hAnsi="Times New Roman" w:eastAsia="宋体" w:cs="Times New Roman"/>
                <w:sz w:val="24"/>
                <w:szCs w:val="24"/>
              </w:rPr>
              <w:t>区土地利用总体规划图，</w:t>
            </w:r>
            <w:r>
              <w:rPr>
                <w:rFonts w:hint="eastAsia" w:ascii="Times New Roman" w:hAnsi="Times New Roman" w:eastAsia="宋体" w:cs="Times New Roman"/>
                <w:color w:val="000000"/>
                <w:sz w:val="24"/>
                <w:szCs w:val="24"/>
              </w:rPr>
              <w:t>该厂所在位置</w:t>
            </w:r>
            <w:r>
              <w:rPr>
                <w:rFonts w:ascii="Times New Roman" w:hAnsi="Times New Roman" w:eastAsia="宋体" w:cs="Times New Roman"/>
                <w:color w:val="000000"/>
                <w:sz w:val="24"/>
                <w:szCs w:val="24"/>
              </w:rPr>
              <w:t>属于允许建设区，符合</w:t>
            </w:r>
            <w:r>
              <w:rPr>
                <w:rFonts w:hint="eastAsia" w:ascii="Times New Roman" w:hAnsi="Times New Roman" w:eastAsia="宋体" w:cs="Times New Roman"/>
                <w:sz w:val="24"/>
                <w:szCs w:val="24"/>
              </w:rPr>
              <w:t>凤泉区</w:t>
            </w:r>
            <w:r>
              <w:rPr>
                <w:rFonts w:ascii="Times New Roman" w:hAnsi="Times New Roman" w:eastAsia="宋体" w:cs="Times New Roman"/>
                <w:sz w:val="24"/>
                <w:szCs w:val="24"/>
              </w:rPr>
              <w:t>土</w:t>
            </w:r>
            <w:r>
              <w:rPr>
                <w:rFonts w:ascii="Times New Roman" w:hAnsi="Times New Roman" w:eastAsia="宋体" w:cs="Times New Roman"/>
                <w:color w:val="000000"/>
                <w:sz w:val="24"/>
                <w:szCs w:val="24"/>
              </w:rPr>
              <w:t>地利用规划</w:t>
            </w:r>
            <w:r>
              <w:rPr>
                <w:rFonts w:hint="eastAsia" w:ascii="Times New Roman" w:hAnsi="Times New Roman" w:eastAsia="宋体" w:cs="Times New Roman"/>
                <w:color w:val="000000"/>
                <w:sz w:val="24"/>
                <w:szCs w:val="24"/>
              </w:rPr>
              <w:t>，</w:t>
            </w:r>
            <w:r>
              <w:rPr>
                <w:rFonts w:ascii="Times New Roman" w:hAnsi="Times New Roman" w:eastAsia="宋体" w:cs="Times New Roman"/>
                <w:sz w:val="24"/>
                <w:szCs w:val="24"/>
              </w:rPr>
              <w:t>厂址可行。</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根据前述分析，项目建成后，排放的各种污染物均能达标排放或综合利用，不会对环境造成大的不利影响，且不会受到周边环境的污染。因此，评价认为项目选址可行。</w:t>
            </w:r>
          </w:p>
          <w:p>
            <w:pPr>
              <w:spacing w:line="420" w:lineRule="exact"/>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7</w:t>
            </w:r>
            <w:r>
              <w:rPr>
                <w:rFonts w:ascii="Times New Roman" w:hAnsi="Times New Roman" w:eastAsia="宋体" w:cs="Times New Roman"/>
                <w:b/>
                <w:sz w:val="24"/>
                <w:szCs w:val="24"/>
              </w:rPr>
              <w:t>、工程环保投资概算及环保设施验收</w:t>
            </w:r>
          </w:p>
          <w:p>
            <w:pPr>
              <w:spacing w:line="42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本项目环保投资</w:t>
            </w:r>
            <w:r>
              <w:rPr>
                <w:rFonts w:hint="eastAsia" w:ascii="Times New Roman" w:hAnsi="Times New Roman" w:eastAsia="宋体" w:cs="Times New Roman"/>
                <w:sz w:val="24"/>
                <w:szCs w:val="24"/>
              </w:rPr>
              <w:t>500</w:t>
            </w:r>
            <w:r>
              <w:rPr>
                <w:rFonts w:ascii="Times New Roman" w:hAnsi="Times New Roman" w:eastAsia="宋体" w:cs="Times New Roman"/>
                <w:color w:val="000000"/>
                <w:sz w:val="24"/>
                <w:szCs w:val="24"/>
              </w:rPr>
              <w:t>万元，环</w:t>
            </w:r>
            <w:r>
              <w:rPr>
                <w:rFonts w:ascii="Times New Roman" w:hAnsi="Times New Roman" w:eastAsia="宋体" w:cs="Times New Roman"/>
                <w:sz w:val="24"/>
                <w:szCs w:val="24"/>
              </w:rPr>
              <w:t>保投资为</w:t>
            </w:r>
            <w:r>
              <w:rPr>
                <w:rFonts w:hint="eastAsia" w:ascii="Times New Roman" w:hAnsi="Times New Roman" w:eastAsia="宋体" w:cs="Times New Roman"/>
                <w:sz w:val="24"/>
                <w:szCs w:val="24"/>
              </w:rPr>
              <w:t>16</w:t>
            </w:r>
            <w:r>
              <w:rPr>
                <w:rFonts w:ascii="Times New Roman" w:hAnsi="Times New Roman" w:eastAsia="宋体" w:cs="Times New Roman"/>
                <w:sz w:val="24"/>
                <w:szCs w:val="24"/>
              </w:rPr>
              <w:t>万元，环保投资占总投资的</w:t>
            </w:r>
            <w:r>
              <w:rPr>
                <w:rFonts w:hint="eastAsia" w:ascii="Times New Roman" w:hAnsi="Times New Roman" w:eastAsia="宋体" w:cs="Times New Roman"/>
                <w:sz w:val="24"/>
                <w:szCs w:val="24"/>
              </w:rPr>
              <w:t>3.2</w:t>
            </w:r>
            <w:r>
              <w:rPr>
                <w:rFonts w:ascii="Times New Roman" w:hAnsi="Times New Roman" w:eastAsia="宋体" w:cs="Times New Roman"/>
                <w:sz w:val="24"/>
                <w:szCs w:val="24"/>
              </w:rPr>
              <w:t>% 。环保投资及工程竣工验收情况详见下表：</w:t>
            </w:r>
          </w:p>
          <w:p>
            <w:pPr>
              <w:spacing w:line="440" w:lineRule="exact"/>
              <w:ind w:firstLine="482" w:firstLineChars="200"/>
              <w:rPr>
                <w:rFonts w:ascii="Times New Roman" w:hAnsi="Times New Roman" w:eastAsia="宋体" w:cs="Times New Roman"/>
                <w:b/>
                <w:color w:val="000000"/>
                <w:sz w:val="24"/>
                <w:szCs w:val="24"/>
              </w:rPr>
            </w:pPr>
            <w:r>
              <w:rPr>
                <w:rFonts w:ascii="Times New Roman" w:hAnsi="宋体" w:eastAsia="宋体" w:cs="Times New Roman"/>
                <w:b/>
                <w:color w:val="000000"/>
                <w:sz w:val="24"/>
                <w:szCs w:val="24"/>
              </w:rPr>
              <w:t>表</w:t>
            </w:r>
            <w:r>
              <w:rPr>
                <w:rFonts w:hint="eastAsia" w:ascii="Times New Roman" w:hAnsi="Times New Roman" w:eastAsia="宋体" w:cs="Times New Roman"/>
                <w:b/>
                <w:color w:val="000000"/>
                <w:sz w:val="24"/>
                <w:szCs w:val="24"/>
              </w:rPr>
              <w:t>40</w:t>
            </w:r>
            <w:r>
              <w:rPr>
                <w:rFonts w:ascii="Times New Roman" w:hAnsi="Times New Roman" w:eastAsia="宋体" w:cs="Times New Roman"/>
                <w:b/>
                <w:color w:val="000000"/>
                <w:sz w:val="24"/>
                <w:szCs w:val="24"/>
              </w:rPr>
              <w:t xml:space="preserve">                </w:t>
            </w:r>
            <w:r>
              <w:rPr>
                <w:rFonts w:ascii="Times New Roman" w:hAnsi="宋体" w:eastAsia="宋体" w:cs="Times New Roman"/>
                <w:b/>
                <w:color w:val="000000"/>
                <w:sz w:val="24"/>
                <w:szCs w:val="24"/>
              </w:rPr>
              <w:t>本项目环保投资一览表</w:t>
            </w:r>
            <w:r>
              <w:rPr>
                <w:rFonts w:ascii="Times New Roman" w:hAnsi="Times New Roman" w:eastAsia="宋体" w:cs="Times New Roman"/>
                <w:b/>
                <w:color w:val="000000"/>
                <w:sz w:val="24"/>
                <w:szCs w:val="24"/>
              </w:rPr>
              <w:t xml:space="preserve">                   </w:t>
            </w:r>
            <w:r>
              <w:rPr>
                <w:rFonts w:ascii="Times New Roman" w:hAnsi="宋体" w:eastAsia="宋体" w:cs="Times New Roman"/>
                <w:b/>
                <w:color w:val="000000"/>
                <w:sz w:val="24"/>
                <w:szCs w:val="24"/>
              </w:rPr>
              <w:t>单位：万元</w:t>
            </w:r>
          </w:p>
          <w:tbl>
            <w:tblPr>
              <w:tblStyle w:val="33"/>
              <w:tblW w:w="9356"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2"/>
              <w:gridCol w:w="1170"/>
              <w:gridCol w:w="1837"/>
              <w:gridCol w:w="1672"/>
              <w:gridCol w:w="2777"/>
              <w:gridCol w:w="116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tcBorders>
                    <w:top w:val="single" w:color="auto" w:sz="8"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17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污染因素</w:t>
                  </w:r>
                </w:p>
              </w:tc>
              <w:tc>
                <w:tcPr>
                  <w:tcW w:w="1837"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产污环节</w:t>
                  </w:r>
                </w:p>
              </w:tc>
              <w:tc>
                <w:tcPr>
                  <w:tcW w:w="1672"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2777"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防治措施装置</w:t>
                  </w:r>
                </w:p>
              </w:tc>
              <w:tc>
                <w:tcPr>
                  <w:tcW w:w="1168" w:type="dxa"/>
                  <w:tcBorders>
                    <w:top w:val="single" w:color="auto" w:sz="8" w:space="0"/>
                    <w:left w:val="single" w:color="auto" w:sz="4" w:space="0"/>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投资估算</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tcBorders>
                    <w:top w:val="single" w:color="auto" w:sz="8"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170" w:type="dxa"/>
                  <w:tcBorders>
                    <w:top w:val="single" w:color="auto" w:sz="8"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员工生活污水</w:t>
                  </w:r>
                </w:p>
              </w:tc>
              <w:tc>
                <w:tcPr>
                  <w:tcW w:w="1837" w:type="dxa"/>
                  <w:tcBorders>
                    <w:top w:val="single" w:color="auto" w:sz="8"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职工生活</w:t>
                  </w:r>
                </w:p>
              </w:tc>
              <w:tc>
                <w:tcPr>
                  <w:tcW w:w="1672" w:type="dxa"/>
                  <w:tcBorders>
                    <w:top w:val="single" w:color="auto" w:sz="8"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COD、SS、</w:t>
                  </w:r>
                </w:p>
                <w:p>
                  <w:pPr>
                    <w:snapToGrid w:val="0"/>
                    <w:jc w:val="center"/>
                    <w:rPr>
                      <w:rFonts w:ascii="Times New Roman" w:hAnsi="Times New Roman" w:eastAsia="宋体" w:cs="Times New Roman"/>
                      <w:szCs w:val="21"/>
                    </w:rPr>
                  </w:pPr>
                  <w:r>
                    <w:rPr>
                      <w:rFonts w:ascii="Times New Roman" w:hAnsi="Times New Roman" w:eastAsia="宋体" w:cs="Times New Roman"/>
                      <w:szCs w:val="21"/>
                    </w:rPr>
                    <w:t>氨氮、总磷</w:t>
                  </w:r>
                </w:p>
              </w:tc>
              <w:tc>
                <w:tcPr>
                  <w:tcW w:w="2777" w:type="dxa"/>
                  <w:tcBorders>
                    <w:top w:val="single" w:color="auto" w:sz="8"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前期：经化粪池处理，定期清运。</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后期：待污水管网建成后，经化粪池处理后，排入大块镇污水处理厂进一步处理。</w:t>
                  </w:r>
                </w:p>
              </w:tc>
              <w:tc>
                <w:tcPr>
                  <w:tcW w:w="1168" w:type="dxa"/>
                  <w:tcBorders>
                    <w:top w:val="single" w:color="auto" w:sz="8" w:space="0"/>
                    <w:left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利用现有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vMerge w:val="restart"/>
                  <w:tcBorders>
                    <w:top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170"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1837" w:type="dxa"/>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清花、梳棉工序</w:t>
                  </w:r>
                </w:p>
              </w:tc>
              <w:tc>
                <w:tcPr>
                  <w:tcW w:w="1672"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棉尘</w:t>
                  </w:r>
                </w:p>
              </w:tc>
              <w:tc>
                <w:tcPr>
                  <w:tcW w:w="2777" w:type="dxa"/>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设备为密闭性设备，废气由设备专用排气口通过管道引至圆筒式除尘器机组进行治理，治理后废气经15m高排气筒排放。</w:t>
                  </w:r>
                </w:p>
              </w:tc>
              <w:tc>
                <w:tcPr>
                  <w:tcW w:w="1168" w:type="dxa"/>
                  <w:vMerge w:val="restart"/>
                  <w:tcBorders>
                    <w:top w:val="single" w:color="auto" w:sz="4" w:space="0"/>
                    <w:left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vMerge w:val="continue"/>
                  <w:tcBorders>
                    <w:right w:val="single" w:color="auto" w:sz="4" w:space="0"/>
                  </w:tcBorders>
                  <w:vAlign w:val="center"/>
                </w:tcPr>
                <w:p>
                  <w:pPr>
                    <w:snapToGrid w:val="0"/>
                    <w:jc w:val="center"/>
                    <w:rPr>
                      <w:rFonts w:ascii="Times New Roman" w:hAnsi="Times New Roman" w:eastAsia="宋体" w:cs="Times New Roman"/>
                      <w:szCs w:val="21"/>
                    </w:rPr>
                  </w:pPr>
                </w:p>
              </w:tc>
              <w:tc>
                <w:tcPr>
                  <w:tcW w:w="1170"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837" w:type="dxa"/>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并条、粗纱、细纱工序</w:t>
                  </w:r>
                </w:p>
              </w:tc>
              <w:tc>
                <w:tcPr>
                  <w:tcW w:w="1672"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2777" w:type="dxa"/>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经设备自带的收尘装置收集后通过管道引至袋式除尘器进行治理，治理后废气经15m高排气筒排放。</w:t>
                  </w:r>
                </w:p>
              </w:tc>
              <w:tc>
                <w:tcPr>
                  <w:tcW w:w="1168" w:type="dxa"/>
                  <w:vMerge w:val="continue"/>
                  <w:tcBorders>
                    <w:left w:val="single" w:color="auto" w:sz="4" w:space="0"/>
                  </w:tcBorders>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vMerge w:val="continue"/>
                  <w:tcBorders>
                    <w:right w:val="single" w:color="auto" w:sz="4" w:space="0"/>
                  </w:tcBorders>
                  <w:vAlign w:val="center"/>
                </w:tcPr>
                <w:p>
                  <w:pPr>
                    <w:snapToGrid w:val="0"/>
                    <w:jc w:val="center"/>
                    <w:rPr>
                      <w:rFonts w:ascii="Times New Roman" w:hAnsi="Times New Roman" w:eastAsia="宋体" w:cs="Times New Roman"/>
                      <w:szCs w:val="21"/>
                    </w:rPr>
                  </w:pPr>
                </w:p>
              </w:tc>
              <w:tc>
                <w:tcPr>
                  <w:tcW w:w="1170"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837" w:type="dxa"/>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络筒、并纱、捻线工序</w:t>
                  </w:r>
                </w:p>
              </w:tc>
              <w:tc>
                <w:tcPr>
                  <w:tcW w:w="1672"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2777" w:type="dxa"/>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产尘位置安装集气罩收集后引至袋式除尘器进行治理，治理后废气经15m高排气筒排放。</w:t>
                  </w:r>
                </w:p>
              </w:tc>
              <w:tc>
                <w:tcPr>
                  <w:tcW w:w="1168" w:type="dxa"/>
                  <w:vMerge w:val="continue"/>
                  <w:tcBorders>
                    <w:left w:val="single" w:color="auto" w:sz="4" w:space="0"/>
                  </w:tcBorders>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vMerge w:val="restart"/>
                  <w:tcBorders>
                    <w:top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170"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1837" w:type="dxa"/>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color w:val="000000"/>
                      <w:szCs w:val="21"/>
                    </w:rPr>
                    <w:t>清花、梳棉工序</w:t>
                  </w:r>
                </w:p>
              </w:tc>
              <w:tc>
                <w:tcPr>
                  <w:tcW w:w="16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杂质</w:t>
                  </w:r>
                </w:p>
              </w:tc>
              <w:tc>
                <w:tcPr>
                  <w:tcW w:w="2777"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一般工业</w:t>
                  </w:r>
                  <w:r>
                    <w:rPr>
                      <w:rFonts w:hint="eastAsia" w:ascii="Times New Roman" w:hAnsi="Times New Roman" w:eastAsia="宋体" w:cs="Times New Roman"/>
                      <w:szCs w:val="21"/>
                    </w:rPr>
                    <w:t>固体</w:t>
                  </w:r>
                  <w:r>
                    <w:rPr>
                      <w:rFonts w:ascii="Times New Roman" w:hAnsi="Times New Roman" w:eastAsia="宋体" w:cs="Times New Roman"/>
                      <w:szCs w:val="21"/>
                    </w:rPr>
                    <w:t>废</w:t>
                  </w:r>
                  <w:r>
                    <w:rPr>
                      <w:rFonts w:hint="eastAsia" w:ascii="Times New Roman" w:hAnsi="Times New Roman" w:eastAsia="宋体" w:cs="Times New Roman"/>
                      <w:szCs w:val="21"/>
                    </w:rPr>
                    <w:t>物</w:t>
                  </w:r>
                  <w:r>
                    <w:rPr>
                      <w:rFonts w:ascii="Times New Roman" w:hAnsi="Times New Roman" w:eastAsia="宋体" w:cs="Times New Roman"/>
                      <w:szCs w:val="21"/>
                    </w:rPr>
                    <w:t>暂存间（</w:t>
                  </w:r>
                  <w:r>
                    <w:rPr>
                      <w:rFonts w:hint="eastAsia" w:ascii="Times New Roman" w:hAnsi="Times New Roman" w:eastAsia="宋体" w:cs="Times New Roman"/>
                      <w:szCs w:val="21"/>
                    </w:rPr>
                    <w:t>2</w:t>
                  </w:r>
                  <w:r>
                    <w:rPr>
                      <w:rFonts w:ascii="Times New Roman" w:hAnsi="Times New Roman" w:eastAsia="宋体" w:cs="Times New Roman"/>
                      <w:szCs w:val="21"/>
                    </w:rPr>
                    <w:t>0m</w:t>
                  </w:r>
                  <w:r>
                    <w:rPr>
                      <w:rFonts w:ascii="Times New Roman" w:hAnsi="Times New Roman" w:eastAsia="宋体" w:cs="Times New Roman"/>
                      <w:szCs w:val="21"/>
                      <w:vertAlign w:val="superscript"/>
                    </w:rPr>
                    <w:t>2</w:t>
                  </w:r>
                  <w:r>
                    <w:rPr>
                      <w:rFonts w:ascii="Times New Roman" w:hAnsi="Times New Roman" w:eastAsia="宋体" w:cs="Times New Roman"/>
                      <w:szCs w:val="21"/>
                    </w:rPr>
                    <w:t>）</w:t>
                  </w:r>
                </w:p>
              </w:tc>
              <w:tc>
                <w:tcPr>
                  <w:tcW w:w="1168" w:type="dxa"/>
                  <w:vMerge w:val="restart"/>
                  <w:tcBorders>
                    <w:top w:val="single" w:color="auto" w:sz="4" w:space="0"/>
                    <w:left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vMerge w:val="continue"/>
                  <w:tcBorders>
                    <w:right w:val="single" w:color="auto" w:sz="4" w:space="0"/>
                  </w:tcBorders>
                  <w:vAlign w:val="center"/>
                </w:tcPr>
                <w:p>
                  <w:pPr>
                    <w:snapToGrid w:val="0"/>
                    <w:jc w:val="center"/>
                    <w:rPr>
                      <w:rFonts w:ascii="Times New Roman" w:hAnsi="Times New Roman" w:eastAsia="宋体" w:cs="Times New Roman"/>
                      <w:szCs w:val="21"/>
                    </w:rPr>
                  </w:pPr>
                </w:p>
              </w:tc>
              <w:tc>
                <w:tcPr>
                  <w:tcW w:w="1170"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837" w:type="dxa"/>
                  <w:vMerge w:val="restart"/>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清花、梳棉、并条等工序</w:t>
                  </w:r>
                </w:p>
              </w:tc>
              <w:tc>
                <w:tcPr>
                  <w:tcW w:w="16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除尘器收集尘</w:t>
                  </w:r>
                </w:p>
              </w:tc>
              <w:tc>
                <w:tcPr>
                  <w:tcW w:w="2777"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168" w:type="dxa"/>
                  <w:vMerge w:val="continue"/>
                  <w:tcBorders>
                    <w:left w:val="single" w:color="auto" w:sz="4" w:space="0"/>
                  </w:tcBorders>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vMerge w:val="continue"/>
                  <w:tcBorders>
                    <w:bottom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170"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837"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color w:val="000000"/>
                      <w:szCs w:val="21"/>
                    </w:rPr>
                  </w:pPr>
                </w:p>
              </w:tc>
              <w:tc>
                <w:tcPr>
                  <w:tcW w:w="16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不合格产品</w:t>
                  </w:r>
                </w:p>
              </w:tc>
              <w:tc>
                <w:tcPr>
                  <w:tcW w:w="2777"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168" w:type="dxa"/>
                  <w:vMerge w:val="continue"/>
                  <w:tcBorders>
                    <w:left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tcBorders>
                    <w:top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17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清花机、梳棉机、并条机等设备</w:t>
                  </w:r>
                  <w:r>
                    <w:rPr>
                      <w:rFonts w:ascii="Times New Roman" w:hAnsi="Times New Roman" w:eastAsia="宋体" w:cs="Times New Roman"/>
                      <w:bCs/>
                      <w:szCs w:val="21"/>
                    </w:rPr>
                    <w:t>运行噪声</w:t>
                  </w:r>
                </w:p>
              </w:tc>
              <w:tc>
                <w:tcPr>
                  <w:tcW w:w="16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27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厂房隔音、距离衰减</w:t>
                  </w:r>
                </w:p>
              </w:tc>
              <w:tc>
                <w:tcPr>
                  <w:tcW w:w="1168" w:type="dxa"/>
                  <w:tcBorders>
                    <w:top w:val="single" w:color="auto" w:sz="4" w:space="0"/>
                    <w:left w:val="single" w:color="auto" w:sz="4" w:space="0"/>
                    <w:bottom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32" w:type="dxa"/>
                  <w:tcBorders>
                    <w:top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7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16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7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根据管理部门要求，安装工业企业用电量监控系统终端。</w:t>
                  </w:r>
                </w:p>
              </w:tc>
              <w:tc>
                <w:tcPr>
                  <w:tcW w:w="1168" w:type="dxa"/>
                  <w:tcBorders>
                    <w:top w:val="single" w:color="auto" w:sz="4" w:space="0"/>
                    <w:left w:val="single" w:color="auto" w:sz="4" w:space="0"/>
                    <w:bottom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902" w:type="dxa"/>
                  <w:gridSpan w:val="2"/>
                  <w:tcBorders>
                    <w:top w:val="single" w:color="auto" w:sz="4" w:space="0"/>
                    <w:bottom w:val="single" w:color="auto" w:sz="8"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1837" w:type="dxa"/>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672" w:type="dxa"/>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2777" w:type="dxa"/>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168" w:type="dxa"/>
                  <w:tcBorders>
                    <w:top w:val="single" w:color="auto" w:sz="4" w:space="0"/>
                    <w:left w:val="single" w:color="auto" w:sz="4" w:space="0"/>
                    <w:bottom w:val="single" w:color="auto" w:sz="8"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16</w:t>
                  </w:r>
                </w:p>
              </w:tc>
            </w:tr>
          </w:tbl>
          <w:p>
            <w:pPr>
              <w:spacing w:line="440" w:lineRule="exact"/>
              <w:ind w:firstLine="482" w:firstLineChars="200"/>
              <w:jc w:val="left"/>
              <w:rPr>
                <w:rFonts w:ascii="Times New Roman" w:hAnsi="Times New Roman" w:eastAsia="宋体" w:cs="Times New Roman"/>
                <w:b/>
                <w:bCs/>
                <w:color w:val="000000"/>
                <w:sz w:val="24"/>
                <w:szCs w:val="24"/>
              </w:rPr>
            </w:pPr>
            <w:r>
              <w:rPr>
                <w:rFonts w:ascii="Times New Roman" w:hAnsi="宋体" w:eastAsia="宋体" w:cs="Times New Roman"/>
                <w:b/>
                <w:color w:val="000000"/>
                <w:sz w:val="24"/>
                <w:szCs w:val="24"/>
              </w:rPr>
              <w:t>表</w:t>
            </w:r>
            <w:r>
              <w:rPr>
                <w:rFonts w:hint="eastAsia" w:ascii="Times New Roman" w:hAnsi="Times New Roman" w:eastAsia="宋体" w:cs="Times New Roman"/>
                <w:b/>
                <w:color w:val="000000"/>
                <w:sz w:val="24"/>
                <w:szCs w:val="24"/>
              </w:rPr>
              <w:t>41</w:t>
            </w:r>
            <w:r>
              <w:rPr>
                <w:rFonts w:ascii="Times New Roman" w:hAnsi="Times New Roman" w:eastAsia="宋体" w:cs="Times New Roman"/>
                <w:b/>
                <w:color w:val="000000"/>
                <w:sz w:val="24"/>
                <w:szCs w:val="24"/>
              </w:rPr>
              <w:t xml:space="preserve">                     </w:t>
            </w:r>
            <w:r>
              <w:rPr>
                <w:rFonts w:ascii="Times New Roman" w:hAnsi="宋体" w:eastAsia="宋体" w:cs="Times New Roman"/>
                <w:b/>
                <w:color w:val="000000"/>
                <w:sz w:val="24"/>
                <w:szCs w:val="24"/>
              </w:rPr>
              <w:t>本项目竣工验收一览表</w:t>
            </w:r>
          </w:p>
          <w:tbl>
            <w:tblPr>
              <w:tblStyle w:val="33"/>
              <w:tblW w:w="9358"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170"/>
              <w:gridCol w:w="1170"/>
              <w:gridCol w:w="1315"/>
              <w:gridCol w:w="2194"/>
              <w:gridCol w:w="27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tcBorders>
                    <w:top w:val="single" w:color="auto" w:sz="8" w:space="0"/>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170" w:type="dxa"/>
                  <w:tcBorders>
                    <w:top w:val="single" w:color="auto" w:sz="8" w:space="0"/>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污染因素</w:t>
                  </w:r>
                </w:p>
              </w:tc>
              <w:tc>
                <w:tcPr>
                  <w:tcW w:w="1170" w:type="dxa"/>
                  <w:tcBorders>
                    <w:top w:val="single" w:color="auto" w:sz="8" w:space="0"/>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产污环节</w:t>
                  </w:r>
                </w:p>
              </w:tc>
              <w:tc>
                <w:tcPr>
                  <w:tcW w:w="1315" w:type="dxa"/>
                  <w:tcBorders>
                    <w:top w:val="single" w:color="auto" w:sz="8" w:space="0"/>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2194" w:type="dxa"/>
                  <w:tcBorders>
                    <w:top w:val="single" w:color="auto" w:sz="8" w:space="0"/>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环保验收装置</w:t>
                  </w:r>
                </w:p>
              </w:tc>
              <w:tc>
                <w:tcPr>
                  <w:tcW w:w="2778" w:type="dxa"/>
                  <w:tcBorders>
                    <w:top w:val="single" w:color="auto" w:sz="8" w:space="0"/>
                    <w:bottom w:val="single" w:color="auto" w:sz="8"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执行标准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tcBorders>
                    <w:top w:val="single" w:color="auto" w:sz="8"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170" w:type="dxa"/>
                  <w:tcBorders>
                    <w:top w:val="single" w:color="auto" w:sz="8" w:space="0"/>
                    <w:bottom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1170" w:type="dxa"/>
                  <w:tcBorders>
                    <w:top w:val="single" w:color="auto" w:sz="8"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生活污水</w:t>
                  </w:r>
                </w:p>
              </w:tc>
              <w:tc>
                <w:tcPr>
                  <w:tcW w:w="1315" w:type="dxa"/>
                  <w:tcBorders>
                    <w:top w:val="single" w:color="auto" w:sz="8"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COD、SS、</w:t>
                  </w:r>
                </w:p>
                <w:p>
                  <w:pPr>
                    <w:snapToGrid w:val="0"/>
                    <w:jc w:val="center"/>
                    <w:rPr>
                      <w:rFonts w:ascii="Times New Roman" w:hAnsi="Times New Roman" w:eastAsia="宋体" w:cs="Times New Roman"/>
                      <w:szCs w:val="21"/>
                    </w:rPr>
                  </w:pPr>
                  <w:r>
                    <w:rPr>
                      <w:rFonts w:ascii="Times New Roman" w:hAnsi="Times New Roman" w:eastAsia="宋体" w:cs="Times New Roman"/>
                      <w:szCs w:val="21"/>
                    </w:rPr>
                    <w:t>氨氮、TP</w:t>
                  </w:r>
                </w:p>
              </w:tc>
              <w:tc>
                <w:tcPr>
                  <w:tcW w:w="2194" w:type="dxa"/>
                  <w:tcBorders>
                    <w:top w:val="single" w:color="auto" w:sz="8" w:space="0"/>
                  </w:tcBorders>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前期：</w:t>
                  </w:r>
                  <w:r>
                    <w:rPr>
                      <w:rFonts w:ascii="Times New Roman" w:hAnsi="Times New Roman" w:eastAsia="宋体" w:cs="Times New Roman"/>
                      <w:color w:val="000000"/>
                      <w:szCs w:val="21"/>
                    </w:rPr>
                    <w:t>化粪池1座（利用现有）</w:t>
                  </w:r>
                </w:p>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后期：</w:t>
                  </w:r>
                  <w:r>
                    <w:rPr>
                      <w:rFonts w:hint="eastAsia" w:ascii="Times New Roman" w:hAnsi="Times New Roman" w:eastAsia="宋体" w:cs="Times New Roman"/>
                      <w:szCs w:val="21"/>
                    </w:rPr>
                    <w:t>待污水管网建成后，经化粪池处理后，排入大块镇污水处理厂进一步处理。</w:t>
                  </w:r>
                </w:p>
              </w:tc>
              <w:tc>
                <w:tcPr>
                  <w:tcW w:w="2778" w:type="dxa"/>
                  <w:tcBorders>
                    <w:top w:val="single" w:color="auto" w:sz="8" w:space="0"/>
                  </w:tcBorders>
                  <w:vAlign w:val="center"/>
                </w:tcPr>
                <w:p>
                  <w:pPr>
                    <w:snapToGrid w:val="0"/>
                    <w:jc w:val="center"/>
                    <w:rPr>
                      <w:rFonts w:ascii="Times New Roman" w:hAnsi="Times New Roman" w:eastAsia="宋体" w:cs="Times New Roman"/>
                      <w:color w:val="000000"/>
                      <w:szCs w:val="21"/>
                      <w:highlight w:val="yellow"/>
                    </w:rPr>
                  </w:pPr>
                  <w:r>
                    <w:rPr>
                      <w:rFonts w:hint="eastAsia" w:ascii="Times New Roman" w:hAnsi="Times New Roman" w:eastAsia="宋体" w:cs="Times New Roman"/>
                      <w:color w:val="000000"/>
                      <w:szCs w:val="21"/>
                    </w:rPr>
                    <w:t>大块镇污水处理厂收水要求（</w:t>
                  </w:r>
                  <w:r>
                    <w:rPr>
                      <w:rFonts w:ascii="Times New Roman" w:hAnsi="Times New Roman" w:eastAsia="宋体" w:cs="Times New Roman"/>
                      <w:color w:val="000000"/>
                      <w:szCs w:val="21"/>
                    </w:rPr>
                    <w:t>COD</w:t>
                  </w:r>
                  <w:r>
                    <w:rPr>
                      <w:rFonts w:hint="eastAsia" w:ascii="Times New Roman" w:hAnsi="Times New Roman" w:eastAsia="宋体" w:cs="Times New Roman"/>
                      <w:color w:val="000000"/>
                      <w:szCs w:val="21"/>
                    </w:rPr>
                    <w:t>350</w:t>
                  </w:r>
                  <w:r>
                    <w:rPr>
                      <w:rFonts w:ascii="Times New Roman" w:hAnsi="Times New Roman" w:eastAsia="宋体" w:cs="Times New Roman"/>
                      <w:color w:val="000000"/>
                      <w:szCs w:val="21"/>
                    </w:rPr>
                    <w:t>mg/L、</w:t>
                  </w:r>
                  <w:r>
                    <w:rPr>
                      <w:rFonts w:hint="eastAsia" w:ascii="Times New Roman" w:hAnsi="Times New Roman" w:eastAsia="宋体" w:cs="Times New Roman"/>
                      <w:color w:val="000000"/>
                      <w:szCs w:val="21"/>
                    </w:rPr>
                    <w:t>SS150mg/L、NH</w:t>
                  </w:r>
                  <w:r>
                    <w:rPr>
                      <w:rFonts w:hint="eastAsia" w:ascii="Times New Roman" w:hAnsi="Times New Roman" w:eastAsia="宋体" w:cs="Times New Roman"/>
                      <w:color w:val="000000"/>
                      <w:szCs w:val="21"/>
                      <w:vertAlign w:val="subscript"/>
                    </w:rPr>
                    <w:t>3</w:t>
                  </w:r>
                  <w:r>
                    <w:rPr>
                      <w:rFonts w:hint="eastAsia" w:ascii="Times New Roman" w:hAnsi="Times New Roman" w:eastAsia="宋体" w:cs="Times New Roman"/>
                      <w:color w:val="000000"/>
                      <w:szCs w:val="21"/>
                    </w:rPr>
                    <w:t>-N35</w:t>
                  </w:r>
                  <w:r>
                    <w:rPr>
                      <w:rFonts w:ascii="Times New Roman" w:hAnsi="Times New Roman" w:eastAsia="宋体" w:cs="Times New Roman"/>
                      <w:color w:val="000000"/>
                      <w:szCs w:val="21"/>
                    </w:rPr>
                    <w:t>mg/L</w:t>
                  </w:r>
                  <w:r>
                    <w:rPr>
                      <w:rFonts w:hint="eastAsia" w:ascii="Times New Roman" w:hAnsi="Times New Roman" w:eastAsia="宋体" w:cs="Times New Roman"/>
                      <w:color w:val="000000"/>
                      <w:szCs w:val="21"/>
                    </w:rPr>
                    <w:t>、TP4mg/L）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170" w:type="dxa"/>
                  <w:vMerge w:val="restar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1170"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清花、梳棉工序</w:t>
                  </w:r>
                </w:p>
              </w:tc>
              <w:tc>
                <w:tcPr>
                  <w:tcW w:w="1315" w:type="dxa"/>
                  <w:vMerge w:val="restar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棉尘</w:t>
                  </w:r>
                </w:p>
              </w:tc>
              <w:tc>
                <w:tcPr>
                  <w:tcW w:w="2194" w:type="dxa"/>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szCs w:val="21"/>
                    </w:rPr>
                    <w:t>设备为密闭性设备，废气由设备专用排气口通过管道引至1台圆筒式除尘器机组进行治理，治理后废气经1根15m高排气筒排放。</w:t>
                  </w:r>
                </w:p>
              </w:tc>
              <w:tc>
                <w:tcPr>
                  <w:tcW w:w="2778"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《大气污染物综合排放标准》</w:t>
                  </w:r>
                  <w:r>
                    <w:rPr>
                      <w:rFonts w:ascii="Times New Roman" w:hAnsi="Times New Roman" w:eastAsia="宋体" w:cs="Times New Roman"/>
                      <w:szCs w:val="21"/>
                    </w:rPr>
                    <w:t>（GB16297-1996）表2二级</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有组织颗粒物浓度和速率120mg/m</w:t>
                  </w:r>
                  <w:r>
                    <w:rPr>
                      <w:rFonts w:ascii="Times New Roman" w:hAnsi="Times New Roman" w:eastAsia="宋体" w:cs="Times New Roman"/>
                      <w:szCs w:val="21"/>
                      <w:vertAlign w:val="superscript"/>
                    </w:rPr>
                    <w:t>3</w:t>
                  </w:r>
                  <w:r>
                    <w:rPr>
                      <w:rFonts w:ascii="Times New Roman" w:hAnsi="Times New Roman" w:eastAsia="宋体" w:cs="Times New Roman"/>
                      <w:szCs w:val="21"/>
                    </w:rPr>
                    <w:t>、3.5kg/h</w:t>
                  </w:r>
                  <w:r>
                    <w:rPr>
                      <w:rFonts w:hint="eastAsia" w:ascii="Times New Roman" w:hAnsi="Times New Roman" w:eastAsia="宋体" w:cs="Times New Roman"/>
                      <w:szCs w:val="21"/>
                    </w:rPr>
                    <w:t>的限值要求</w:t>
                  </w:r>
                  <w:r>
                    <w:rPr>
                      <w:rFonts w:ascii="Times New Roman" w:hAnsi="Times New Roman" w:eastAsia="宋体" w:cs="Times New Roman"/>
                      <w:szCs w:val="21"/>
                    </w:rPr>
                    <w:t>，</w:t>
                  </w:r>
                </w:p>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szCs w:val="21"/>
                    </w:rPr>
                    <w:t>无组织颗粒物</w:t>
                  </w:r>
                  <w:r>
                    <w:rPr>
                      <w:rFonts w:ascii="Times New Roman" w:hAnsi="Times New Roman" w:eastAsia="宋体" w:cs="Times New Roman"/>
                      <w:szCs w:val="21"/>
                    </w:rPr>
                    <w:t>厂界浓度1.0mg/m</w:t>
                  </w:r>
                  <w:r>
                    <w:rPr>
                      <w:rFonts w:ascii="Times New Roman" w:hAnsi="Times New Roman" w:eastAsia="宋体" w:cs="Times New Roman"/>
                      <w:szCs w:val="21"/>
                      <w:vertAlign w:val="superscript"/>
                    </w:rPr>
                    <w:t>3</w:t>
                  </w:r>
                  <w:r>
                    <w:rPr>
                      <w:rFonts w:hint="eastAsia" w:ascii="Times New Roman" w:hAnsi="Times New Roman" w:eastAsia="宋体" w:cs="Times New Roman"/>
                      <w:szCs w:val="21"/>
                    </w:rPr>
                    <w:t>的限值要求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vMerge w:val="continue"/>
                  <w:vAlign w:val="center"/>
                </w:tcPr>
                <w:p>
                  <w:pPr>
                    <w:snapToGrid w:val="0"/>
                    <w:jc w:val="center"/>
                    <w:rPr>
                      <w:rFonts w:ascii="Times New Roman" w:hAnsi="Times New Roman" w:eastAsia="宋体" w:cs="Times New Roman"/>
                      <w:szCs w:val="21"/>
                    </w:rPr>
                  </w:pPr>
                </w:p>
              </w:tc>
              <w:tc>
                <w:tcPr>
                  <w:tcW w:w="1170" w:type="dxa"/>
                  <w:vMerge w:val="continue"/>
                  <w:vAlign w:val="center"/>
                </w:tcPr>
                <w:p>
                  <w:pPr>
                    <w:snapToGrid w:val="0"/>
                    <w:jc w:val="center"/>
                    <w:rPr>
                      <w:rFonts w:ascii="Times New Roman" w:hAnsi="Times New Roman" w:eastAsia="宋体" w:cs="Times New Roman"/>
                      <w:szCs w:val="21"/>
                    </w:rPr>
                  </w:pPr>
                </w:p>
              </w:tc>
              <w:tc>
                <w:tcPr>
                  <w:tcW w:w="1170"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并条、粗纱、细纱工序</w:t>
                  </w:r>
                </w:p>
              </w:tc>
              <w:tc>
                <w:tcPr>
                  <w:tcW w:w="1315" w:type="dxa"/>
                  <w:vMerge w:val="continue"/>
                  <w:vAlign w:val="center"/>
                </w:tcPr>
                <w:p>
                  <w:pPr>
                    <w:snapToGrid w:val="0"/>
                    <w:jc w:val="center"/>
                    <w:rPr>
                      <w:rFonts w:ascii="Times New Roman" w:hAnsi="Times New Roman" w:eastAsia="宋体" w:cs="Times New Roman"/>
                      <w:szCs w:val="21"/>
                    </w:rPr>
                  </w:pPr>
                </w:p>
              </w:tc>
              <w:tc>
                <w:tcPr>
                  <w:tcW w:w="21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经设备自带的收尘装置收集后通过管道引至1台袋式除尘器进行治理，治理后废气经1根15m高排气筒排放。</w:t>
                  </w:r>
                </w:p>
              </w:tc>
              <w:tc>
                <w:tcPr>
                  <w:tcW w:w="2778" w:type="dxa"/>
                  <w:vMerge w:val="continue"/>
                  <w:vAlign w:val="center"/>
                </w:tcPr>
                <w:p>
                  <w:pPr>
                    <w:adjustRightInd w:val="0"/>
                    <w:snapToGrid w:val="0"/>
                    <w:jc w:val="center"/>
                    <w:rPr>
                      <w:rFonts w:ascii="Times New Roman" w:hAnsi="Times New Roman" w:eastAsia="宋体" w:cs="Times New Roman"/>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vMerge w:val="continue"/>
                  <w:vAlign w:val="center"/>
                </w:tcPr>
                <w:p>
                  <w:pPr>
                    <w:snapToGrid w:val="0"/>
                    <w:jc w:val="center"/>
                    <w:rPr>
                      <w:rFonts w:ascii="Times New Roman" w:hAnsi="Times New Roman" w:eastAsia="宋体" w:cs="Times New Roman"/>
                      <w:szCs w:val="21"/>
                    </w:rPr>
                  </w:pPr>
                </w:p>
              </w:tc>
              <w:tc>
                <w:tcPr>
                  <w:tcW w:w="1170" w:type="dxa"/>
                  <w:vMerge w:val="continue"/>
                  <w:vAlign w:val="center"/>
                </w:tcPr>
                <w:p>
                  <w:pPr>
                    <w:snapToGrid w:val="0"/>
                    <w:jc w:val="center"/>
                    <w:rPr>
                      <w:rFonts w:ascii="Times New Roman" w:hAnsi="Times New Roman" w:eastAsia="宋体" w:cs="Times New Roman"/>
                      <w:szCs w:val="21"/>
                    </w:rPr>
                  </w:pPr>
                </w:p>
              </w:tc>
              <w:tc>
                <w:tcPr>
                  <w:tcW w:w="1170"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络筒、并纱、捻线工序</w:t>
                  </w:r>
                </w:p>
              </w:tc>
              <w:tc>
                <w:tcPr>
                  <w:tcW w:w="1315" w:type="dxa"/>
                  <w:vMerge w:val="continue"/>
                  <w:vAlign w:val="center"/>
                </w:tcPr>
                <w:p>
                  <w:pPr>
                    <w:snapToGrid w:val="0"/>
                    <w:jc w:val="center"/>
                    <w:rPr>
                      <w:rFonts w:ascii="Times New Roman" w:hAnsi="Times New Roman" w:eastAsia="宋体" w:cs="Times New Roman"/>
                      <w:szCs w:val="21"/>
                    </w:rPr>
                  </w:pPr>
                </w:p>
              </w:tc>
              <w:tc>
                <w:tcPr>
                  <w:tcW w:w="21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集气罩25个，应完全覆盖设备，收集后引至1台袋式除尘器治理，治理后经1根15m排气筒排放。</w:t>
                  </w:r>
                </w:p>
              </w:tc>
              <w:tc>
                <w:tcPr>
                  <w:tcW w:w="2778" w:type="dxa"/>
                  <w:vMerge w:val="continue"/>
                  <w:vAlign w:val="center"/>
                </w:tcPr>
                <w:p>
                  <w:pPr>
                    <w:adjustRightInd w:val="0"/>
                    <w:snapToGrid w:val="0"/>
                    <w:jc w:val="center"/>
                    <w:rPr>
                      <w:rFonts w:ascii="Times New Roman" w:hAnsi="Times New Roman" w:eastAsia="宋体" w:cs="Times New Roman"/>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170" w:type="dxa"/>
                  <w:vMerge w:val="restart"/>
                  <w:tcBorders>
                    <w:top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1170"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color w:val="000000"/>
                      <w:szCs w:val="21"/>
                    </w:rPr>
                    <w:t>清花、梳棉工序</w:t>
                  </w:r>
                </w:p>
              </w:tc>
              <w:tc>
                <w:tcPr>
                  <w:tcW w:w="1315"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杂质</w:t>
                  </w:r>
                </w:p>
              </w:tc>
              <w:tc>
                <w:tcPr>
                  <w:tcW w:w="2194" w:type="dxa"/>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一般工业固废暂存间1座（</w:t>
                  </w:r>
                  <w:r>
                    <w:rPr>
                      <w:rFonts w:hint="eastAsia" w:ascii="Times New Roman" w:hAnsi="Times New Roman" w:eastAsia="宋体" w:cs="Times New Roman"/>
                      <w:szCs w:val="21"/>
                    </w:rPr>
                    <w:t>2</w:t>
                  </w:r>
                  <w:r>
                    <w:rPr>
                      <w:rFonts w:ascii="Times New Roman" w:hAnsi="Times New Roman" w:eastAsia="宋体" w:cs="Times New Roman"/>
                      <w:szCs w:val="21"/>
                    </w:rPr>
                    <w:t>0m</w:t>
                  </w:r>
                  <w:r>
                    <w:rPr>
                      <w:rFonts w:ascii="Times New Roman" w:hAnsi="Times New Roman" w:eastAsia="宋体" w:cs="Times New Roman"/>
                      <w:szCs w:val="21"/>
                      <w:vertAlign w:val="superscript"/>
                    </w:rPr>
                    <w:t>2</w:t>
                  </w:r>
                  <w:r>
                    <w:rPr>
                      <w:rFonts w:ascii="Times New Roman" w:hAnsi="Times New Roman" w:eastAsia="宋体" w:cs="Times New Roman"/>
                      <w:szCs w:val="21"/>
                    </w:rPr>
                    <w:t>）</w:t>
                  </w:r>
                </w:p>
              </w:tc>
              <w:tc>
                <w:tcPr>
                  <w:tcW w:w="2778" w:type="dxa"/>
                  <w:vMerge w:val="restart"/>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《一般固体废物贮存、处置污染控制标准》（GB18599-2001）</w:t>
                  </w:r>
                  <w:r>
                    <w:rPr>
                      <w:rFonts w:hint="eastAsia" w:ascii="Times New Roman" w:hAnsi="Times New Roman" w:eastAsia="宋体" w:cs="Times New Roman"/>
                      <w:szCs w:val="21"/>
                    </w:rPr>
                    <w:t>（</w:t>
                  </w:r>
                  <w:r>
                    <w:rPr>
                      <w:rFonts w:ascii="Times New Roman" w:hAnsi="Times New Roman" w:eastAsia="宋体" w:cs="Times New Roman"/>
                      <w:szCs w:val="21"/>
                    </w:rPr>
                    <w:t>2013年修改单</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vMerge w:val="continue"/>
                  <w:vAlign w:val="center"/>
                </w:tcPr>
                <w:p>
                  <w:pPr>
                    <w:snapToGrid w:val="0"/>
                    <w:jc w:val="center"/>
                    <w:rPr>
                      <w:rFonts w:ascii="Times New Roman" w:hAnsi="Times New Roman" w:eastAsia="宋体" w:cs="Times New Roman"/>
                      <w:szCs w:val="21"/>
                    </w:rPr>
                  </w:pPr>
                </w:p>
              </w:tc>
              <w:tc>
                <w:tcPr>
                  <w:tcW w:w="1170" w:type="dxa"/>
                  <w:vMerge w:val="continue"/>
                  <w:vAlign w:val="center"/>
                </w:tcPr>
                <w:p>
                  <w:pPr>
                    <w:snapToGrid w:val="0"/>
                    <w:jc w:val="center"/>
                    <w:rPr>
                      <w:rFonts w:ascii="Times New Roman" w:hAnsi="Times New Roman" w:eastAsia="宋体" w:cs="Times New Roman"/>
                      <w:szCs w:val="21"/>
                    </w:rPr>
                  </w:pPr>
                </w:p>
              </w:tc>
              <w:tc>
                <w:tcPr>
                  <w:tcW w:w="1170" w:type="dxa"/>
                  <w:vMerge w:val="restart"/>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清花、梳棉、并条等工序</w:t>
                  </w:r>
                </w:p>
              </w:tc>
              <w:tc>
                <w:tcPr>
                  <w:tcW w:w="1315"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除尘器收集尘</w:t>
                  </w:r>
                </w:p>
              </w:tc>
              <w:tc>
                <w:tcPr>
                  <w:tcW w:w="2194" w:type="dxa"/>
                  <w:vMerge w:val="continue"/>
                  <w:vAlign w:val="center"/>
                </w:tcPr>
                <w:p>
                  <w:pPr>
                    <w:snapToGrid w:val="0"/>
                    <w:jc w:val="center"/>
                    <w:rPr>
                      <w:rFonts w:ascii="Times New Roman" w:hAnsi="Times New Roman" w:eastAsia="宋体" w:cs="Times New Roman"/>
                      <w:szCs w:val="21"/>
                    </w:rPr>
                  </w:pPr>
                </w:p>
              </w:tc>
              <w:tc>
                <w:tcPr>
                  <w:tcW w:w="2778" w:type="dxa"/>
                  <w:vMerge w:val="continue"/>
                  <w:vAlign w:val="center"/>
                </w:tcPr>
                <w:p>
                  <w:pPr>
                    <w:snapToGrid w:val="0"/>
                    <w:jc w:val="center"/>
                    <w:rPr>
                      <w:rFonts w:ascii="Times New Roman" w:hAnsi="Times New Roman" w:eastAsia="宋体" w:cs="Times New Roman"/>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vMerge w:val="continue"/>
                  <w:vAlign w:val="center"/>
                </w:tcPr>
                <w:p>
                  <w:pPr>
                    <w:snapToGrid w:val="0"/>
                    <w:jc w:val="center"/>
                    <w:rPr>
                      <w:rFonts w:ascii="Times New Roman" w:hAnsi="Times New Roman" w:eastAsia="宋体" w:cs="Times New Roman"/>
                      <w:szCs w:val="21"/>
                    </w:rPr>
                  </w:pPr>
                </w:p>
              </w:tc>
              <w:tc>
                <w:tcPr>
                  <w:tcW w:w="1170" w:type="dxa"/>
                  <w:vMerge w:val="continue"/>
                  <w:vAlign w:val="center"/>
                </w:tcPr>
                <w:p>
                  <w:pPr>
                    <w:snapToGrid w:val="0"/>
                    <w:jc w:val="center"/>
                    <w:rPr>
                      <w:rFonts w:ascii="Times New Roman" w:hAnsi="Times New Roman" w:eastAsia="宋体" w:cs="Times New Roman"/>
                      <w:szCs w:val="21"/>
                    </w:rPr>
                  </w:pPr>
                </w:p>
              </w:tc>
              <w:tc>
                <w:tcPr>
                  <w:tcW w:w="1170" w:type="dxa"/>
                  <w:vMerge w:val="continue"/>
                  <w:vAlign w:val="center"/>
                </w:tcPr>
                <w:p>
                  <w:pPr>
                    <w:snapToGrid w:val="0"/>
                    <w:jc w:val="center"/>
                    <w:rPr>
                      <w:rFonts w:ascii="Times New Roman" w:hAnsi="Times New Roman" w:eastAsia="宋体" w:cs="Times New Roman"/>
                      <w:szCs w:val="21"/>
                    </w:rPr>
                  </w:pPr>
                </w:p>
              </w:tc>
              <w:tc>
                <w:tcPr>
                  <w:tcW w:w="1315" w:type="dxa"/>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szCs w:val="21"/>
                    </w:rPr>
                    <w:t>不合格产品</w:t>
                  </w:r>
                </w:p>
              </w:tc>
              <w:tc>
                <w:tcPr>
                  <w:tcW w:w="2194" w:type="dxa"/>
                  <w:vMerge w:val="continue"/>
                  <w:vAlign w:val="center"/>
                </w:tcPr>
                <w:p>
                  <w:pPr>
                    <w:snapToGrid w:val="0"/>
                    <w:jc w:val="center"/>
                    <w:rPr>
                      <w:rFonts w:ascii="Times New Roman" w:hAnsi="Times New Roman" w:eastAsia="宋体" w:cs="Times New Roman"/>
                      <w:szCs w:val="21"/>
                    </w:rPr>
                  </w:pPr>
                </w:p>
              </w:tc>
              <w:tc>
                <w:tcPr>
                  <w:tcW w:w="2778" w:type="dxa"/>
                  <w:vMerge w:val="continue"/>
                  <w:vAlign w:val="center"/>
                </w:tcPr>
                <w:p>
                  <w:pPr>
                    <w:snapToGrid w:val="0"/>
                    <w:jc w:val="center"/>
                    <w:rPr>
                      <w:rFonts w:ascii="Times New Roman" w:hAnsi="Times New Roman" w:eastAsia="宋体" w:cs="Times New Roman"/>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170"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1170"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清花机、梳棉机、并条机等设备</w:t>
                  </w:r>
                  <w:r>
                    <w:rPr>
                      <w:rFonts w:ascii="Times New Roman" w:hAnsi="Times New Roman" w:eastAsia="宋体" w:cs="Times New Roman"/>
                      <w:bCs/>
                      <w:szCs w:val="21"/>
                    </w:rPr>
                    <w:t>运行噪声</w:t>
                  </w:r>
                </w:p>
              </w:tc>
              <w:tc>
                <w:tcPr>
                  <w:tcW w:w="1315"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2194"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厂房隔音、距离衰减</w:t>
                  </w:r>
                </w:p>
              </w:tc>
              <w:tc>
                <w:tcPr>
                  <w:tcW w:w="2778"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w:t>
                  </w:r>
                </w:p>
                <w:p>
                  <w:pPr>
                    <w:snapToGrid w:val="0"/>
                    <w:jc w:val="center"/>
                    <w:rPr>
                      <w:rFonts w:ascii="Times New Roman" w:hAnsi="Times New Roman" w:eastAsia="宋体" w:cs="Times New Roman"/>
                      <w:szCs w:val="21"/>
                    </w:rPr>
                  </w:pPr>
                  <w:r>
                    <w:rPr>
                      <w:rFonts w:ascii="Times New Roman" w:hAnsi="Times New Roman" w:eastAsia="宋体" w:cs="Times New Roman"/>
                      <w:szCs w:val="21"/>
                    </w:rPr>
                    <w:t>2类昼间≤60dB(A)标准限值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1"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70"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0" w:type="dxa"/>
                  <w:vAlign w:val="center"/>
                </w:tcPr>
                <w:p>
                  <w:pPr>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1315"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194"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根据管理部门要求，安装工业企业用电量监控系统终端。</w:t>
                  </w:r>
                </w:p>
              </w:tc>
              <w:tc>
                <w:tcPr>
                  <w:tcW w:w="2778"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tc>
      </w:tr>
    </w:tbl>
    <w:p>
      <w:pPr>
        <w:spacing w:before="100" w:beforeAutospacing="1" w:line="360" w:lineRule="auto"/>
        <w:ind w:left="420" w:hanging="420"/>
        <w:rPr>
          <w:rFonts w:ascii="Times New Roman" w:hAnsi="Times New Roman" w:eastAsia="宋体" w:cs="Times New Roman"/>
          <w:b/>
          <w:sz w:val="28"/>
          <w:szCs w:val="28"/>
        </w:rPr>
      </w:pPr>
      <w:r>
        <w:rPr>
          <w:rFonts w:ascii="Times New Roman" w:hAnsi="Times New Roman" w:eastAsia="宋体" w:cs="Times New Roman"/>
          <w:b/>
          <w:sz w:val="28"/>
          <w:szCs w:val="28"/>
        </w:rPr>
        <w:t>建设项目拟采取的防治措施及预期治理效果</w:t>
      </w:r>
    </w:p>
    <w:tbl>
      <w:tblPr>
        <w:tblStyle w:val="33"/>
        <w:tblW w:w="85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076"/>
        <w:gridCol w:w="1040"/>
        <w:gridCol w:w="3126"/>
        <w:gridCol w:w="2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tcBorders>
              <w:tl2br w:val="single" w:color="auto" w:sz="4" w:space="0"/>
            </w:tcBorders>
          </w:tcPr>
          <w:p>
            <w:pPr>
              <w:jc w:val="left"/>
              <w:rPr>
                <w:rFonts w:ascii="Times New Roman" w:hAnsi="Times New Roman" w:eastAsia="宋体" w:cs="Times New Roman"/>
                <w:sz w:val="24"/>
                <w:szCs w:val="24"/>
              </w:rPr>
            </w:pPr>
            <w:r>
              <w:rPr>
                <w:rFonts w:ascii="Times New Roman" w:hAnsi="Times New Roman" w:eastAsia="宋体" w:cs="Times New Roman"/>
                <w:b/>
                <w:sz w:val="24"/>
                <w:szCs w:val="24"/>
              </w:rPr>
              <w:t xml:space="preserve">    </w:t>
            </w:r>
            <w:r>
              <w:rPr>
                <w:rFonts w:ascii="Times New Roman" w:hAnsi="Times New Roman" w:eastAsia="宋体" w:cs="Times New Roman"/>
                <w:sz w:val="24"/>
                <w:szCs w:val="24"/>
              </w:rPr>
              <w:t>内容</w:t>
            </w:r>
          </w:p>
          <w:p>
            <w:pPr>
              <w:jc w:val="left"/>
              <w:rPr>
                <w:rFonts w:ascii="Times New Roman" w:hAnsi="Times New Roman" w:eastAsia="宋体" w:cs="Times New Roman"/>
                <w:sz w:val="24"/>
                <w:szCs w:val="24"/>
              </w:rPr>
            </w:pPr>
            <w:r>
              <w:rPr>
                <w:rFonts w:ascii="Times New Roman" w:hAnsi="Times New Roman" w:eastAsia="宋体" w:cs="Times New Roman"/>
                <w:sz w:val="24"/>
                <w:szCs w:val="24"/>
              </w:rPr>
              <w:t>类型</w:t>
            </w:r>
          </w:p>
        </w:tc>
        <w:tc>
          <w:tcPr>
            <w:tcW w:w="1076"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排放源</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（编号）</w:t>
            </w:r>
          </w:p>
        </w:tc>
        <w:tc>
          <w:tcPr>
            <w:tcW w:w="1040"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污染物</w:t>
            </w:r>
          </w:p>
          <w:p>
            <w:pPr>
              <w:jc w:val="center"/>
              <w:rPr>
                <w:rFonts w:ascii="Times New Roman" w:hAnsi="Times New Roman" w:eastAsia="宋体" w:cs="Times New Roman"/>
                <w:b/>
                <w:sz w:val="24"/>
                <w:szCs w:val="24"/>
              </w:rPr>
            </w:pPr>
            <w:r>
              <w:rPr>
                <w:rFonts w:ascii="Times New Roman" w:hAnsi="Times New Roman" w:eastAsia="宋体" w:cs="Times New Roman"/>
                <w:sz w:val="24"/>
                <w:szCs w:val="24"/>
              </w:rPr>
              <w:t>名  称</w:t>
            </w:r>
          </w:p>
        </w:tc>
        <w:tc>
          <w:tcPr>
            <w:tcW w:w="3126"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防治措施</w:t>
            </w:r>
          </w:p>
        </w:tc>
        <w:tc>
          <w:tcPr>
            <w:tcW w:w="2190"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color w:val="000000"/>
                <w:sz w:val="24"/>
                <w:szCs w:val="24"/>
              </w:rPr>
              <w:t>验收执行标准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vMerge w:val="restart"/>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大</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气</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污</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染</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物</w:t>
            </w:r>
          </w:p>
        </w:tc>
        <w:tc>
          <w:tcPr>
            <w:tcW w:w="1076"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清花、梳棉工序</w:t>
            </w:r>
          </w:p>
        </w:tc>
        <w:tc>
          <w:tcPr>
            <w:tcW w:w="1040" w:type="dxa"/>
            <w:vMerge w:val="restart"/>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棉尘</w:t>
            </w:r>
          </w:p>
        </w:tc>
        <w:tc>
          <w:tcPr>
            <w:tcW w:w="3126" w:type="dxa"/>
            <w:vAlign w:val="center"/>
          </w:tcPr>
          <w:p>
            <w:pPr>
              <w:spacing w:line="36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设备为密闭性设备，废气由设备专用排气口通过管道引至圆筒式除尘器机组进行治理，治理后废气经15m高排气筒排放。</w:t>
            </w:r>
          </w:p>
        </w:tc>
        <w:tc>
          <w:tcPr>
            <w:tcW w:w="2190" w:type="dxa"/>
            <w:vMerge w:val="restart"/>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《大气污染物综合排放标准》（GB16297-1996）表2二级</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有组织颗粒物浓度和速率120mg/m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、3.5kg/h</w:t>
            </w:r>
            <w:r>
              <w:rPr>
                <w:rFonts w:hint="eastAsia" w:ascii="Times New Roman" w:hAnsi="Times New Roman" w:eastAsia="宋体" w:cs="Times New Roman"/>
                <w:sz w:val="24"/>
                <w:szCs w:val="24"/>
              </w:rPr>
              <w:t>的限值要求</w:t>
            </w:r>
            <w:r>
              <w:rPr>
                <w:rFonts w:ascii="Times New Roman" w:hAnsi="Times New Roman" w:eastAsia="宋体" w:cs="Times New Roman"/>
                <w:sz w:val="24"/>
                <w:szCs w:val="24"/>
              </w:rPr>
              <w:t>，</w:t>
            </w:r>
          </w:p>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无组织颗粒物</w:t>
            </w:r>
            <w:r>
              <w:rPr>
                <w:rFonts w:ascii="Times New Roman" w:hAnsi="Times New Roman" w:eastAsia="宋体" w:cs="Times New Roman"/>
                <w:sz w:val="24"/>
                <w:szCs w:val="24"/>
              </w:rPr>
              <w:t>厂界浓度1.0mg/m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的限值要求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vMerge w:val="continue"/>
            <w:vAlign w:val="center"/>
          </w:tcPr>
          <w:p>
            <w:pPr>
              <w:jc w:val="center"/>
              <w:rPr>
                <w:rFonts w:ascii="Times New Roman" w:hAnsi="Times New Roman" w:eastAsia="宋体" w:cs="Times New Roman"/>
                <w:sz w:val="24"/>
                <w:szCs w:val="24"/>
              </w:rPr>
            </w:pPr>
          </w:p>
        </w:tc>
        <w:tc>
          <w:tcPr>
            <w:tcW w:w="1076"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并条、粗纱、细纱工序</w:t>
            </w:r>
          </w:p>
        </w:tc>
        <w:tc>
          <w:tcPr>
            <w:tcW w:w="1040" w:type="dxa"/>
            <w:vMerge w:val="continue"/>
            <w:vAlign w:val="center"/>
          </w:tcPr>
          <w:p>
            <w:pPr>
              <w:jc w:val="center"/>
              <w:rPr>
                <w:rFonts w:ascii="Times New Roman" w:hAnsi="Times New Roman" w:eastAsia="宋体" w:cs="Times New Roman"/>
                <w:sz w:val="24"/>
                <w:szCs w:val="24"/>
              </w:rPr>
            </w:pPr>
          </w:p>
        </w:tc>
        <w:tc>
          <w:tcPr>
            <w:tcW w:w="3126" w:type="dxa"/>
            <w:vAlign w:val="center"/>
          </w:tcPr>
          <w:p>
            <w:pPr>
              <w:spacing w:line="36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经设备自带的收尘装置收集后通过管道引至袋式除尘器进行治理，治理后废气经15m高排气筒排放。</w:t>
            </w:r>
          </w:p>
        </w:tc>
        <w:tc>
          <w:tcPr>
            <w:tcW w:w="2190" w:type="dxa"/>
            <w:vMerge w:val="continue"/>
            <w:vAlign w:val="center"/>
          </w:tcPr>
          <w:p>
            <w:pPr>
              <w:jc w:val="center"/>
              <w:rPr>
                <w:rFonts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vMerge w:val="continue"/>
            <w:vAlign w:val="center"/>
          </w:tcPr>
          <w:p>
            <w:pPr>
              <w:jc w:val="center"/>
              <w:rPr>
                <w:rFonts w:ascii="Times New Roman" w:hAnsi="Times New Roman" w:eastAsia="宋体" w:cs="Times New Roman"/>
                <w:sz w:val="24"/>
                <w:szCs w:val="24"/>
              </w:rPr>
            </w:pPr>
          </w:p>
        </w:tc>
        <w:tc>
          <w:tcPr>
            <w:tcW w:w="1076"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络筒、并纱、捻线工序</w:t>
            </w:r>
          </w:p>
        </w:tc>
        <w:tc>
          <w:tcPr>
            <w:tcW w:w="1040" w:type="dxa"/>
            <w:vMerge w:val="continue"/>
            <w:vAlign w:val="center"/>
          </w:tcPr>
          <w:p>
            <w:pPr>
              <w:jc w:val="center"/>
              <w:rPr>
                <w:rFonts w:ascii="Times New Roman" w:hAnsi="Times New Roman" w:eastAsia="宋体" w:cs="Times New Roman"/>
                <w:sz w:val="24"/>
                <w:szCs w:val="24"/>
              </w:rPr>
            </w:pPr>
          </w:p>
        </w:tc>
        <w:tc>
          <w:tcPr>
            <w:tcW w:w="3126" w:type="dxa"/>
            <w:vAlign w:val="center"/>
          </w:tcPr>
          <w:p>
            <w:pPr>
              <w:spacing w:line="36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产尘位置安装集气罩收集后引至袋式除尘器进行治理，治理后废气经15m高排气筒排放。</w:t>
            </w:r>
          </w:p>
        </w:tc>
        <w:tc>
          <w:tcPr>
            <w:tcW w:w="2190" w:type="dxa"/>
            <w:vMerge w:val="continue"/>
            <w:vAlign w:val="center"/>
          </w:tcPr>
          <w:p>
            <w:pPr>
              <w:jc w:val="center"/>
              <w:rPr>
                <w:rFonts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水</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污</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染</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物</w:t>
            </w:r>
          </w:p>
        </w:tc>
        <w:tc>
          <w:tcPr>
            <w:tcW w:w="1076"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职工生活</w:t>
            </w:r>
          </w:p>
        </w:tc>
        <w:tc>
          <w:tcPr>
            <w:tcW w:w="1040"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生活污水</w:t>
            </w:r>
          </w:p>
        </w:tc>
        <w:tc>
          <w:tcPr>
            <w:tcW w:w="3126"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前期：经化粪池处理，定期清运。</w:t>
            </w:r>
          </w:p>
          <w:p>
            <w:pPr>
              <w:jc w:val="center"/>
              <w:rPr>
                <w:rFonts w:ascii="Times New Roman" w:hAnsi="Times New Roman" w:eastAsia="宋体" w:cs="Times New Roman"/>
                <w:color w:val="FF0000"/>
                <w:sz w:val="24"/>
                <w:szCs w:val="24"/>
                <w:u w:val="single"/>
                <w:lang w:val="pt-BR"/>
              </w:rPr>
            </w:pPr>
            <w:r>
              <w:rPr>
                <w:rFonts w:hint="eastAsia" w:ascii="Times New Roman" w:hAnsi="Times New Roman" w:eastAsia="宋体" w:cs="Times New Roman"/>
                <w:sz w:val="24"/>
                <w:szCs w:val="24"/>
              </w:rPr>
              <w:t>后期：待污水管网建成后，经化粪池处理后，排入大块镇污水处理厂进一步处理。</w:t>
            </w:r>
          </w:p>
        </w:tc>
        <w:tc>
          <w:tcPr>
            <w:tcW w:w="2190" w:type="dxa"/>
            <w:vAlign w:val="center"/>
          </w:tcPr>
          <w:p>
            <w:pPr>
              <w:jc w:val="center"/>
              <w:rPr>
                <w:rFonts w:ascii="Times New Roman" w:hAnsi="Times New Roman" w:eastAsia="宋体" w:cs="Times New Roman"/>
                <w:sz w:val="24"/>
                <w:szCs w:val="24"/>
                <w:lang w:val="pt-BR"/>
              </w:rPr>
            </w:pPr>
            <w:r>
              <w:rPr>
                <w:rFonts w:hint="eastAsia" w:ascii="Times New Roman" w:hAnsi="Times New Roman" w:eastAsia="宋体" w:cs="Times New Roman"/>
                <w:sz w:val="24"/>
                <w:szCs w:val="24"/>
              </w:rPr>
              <w:t>大块镇污水处理厂收水要求</w:t>
            </w:r>
            <w:r>
              <w:rPr>
                <w:rFonts w:hint="eastAsia" w:ascii="Times New Roman" w:hAnsi="Times New Roman" w:eastAsia="宋体" w:cs="Times New Roman"/>
                <w:sz w:val="24"/>
                <w:szCs w:val="24"/>
                <w:lang w:val="pt-BR"/>
              </w:rPr>
              <w:t>（</w:t>
            </w:r>
            <w:r>
              <w:rPr>
                <w:rFonts w:ascii="Times New Roman" w:hAnsi="Times New Roman" w:eastAsia="宋体" w:cs="Times New Roman"/>
                <w:sz w:val="24"/>
                <w:szCs w:val="24"/>
                <w:lang w:val="pt-BR"/>
              </w:rPr>
              <w:t>COD</w:t>
            </w:r>
            <w:r>
              <w:rPr>
                <w:rFonts w:hint="eastAsia" w:ascii="Times New Roman" w:hAnsi="Times New Roman" w:eastAsia="宋体" w:cs="Times New Roman"/>
                <w:sz w:val="24"/>
                <w:szCs w:val="24"/>
                <w:lang w:val="pt-BR"/>
              </w:rPr>
              <w:t>350</w:t>
            </w:r>
            <w:r>
              <w:rPr>
                <w:rFonts w:ascii="Times New Roman" w:hAnsi="Times New Roman" w:eastAsia="宋体" w:cs="Times New Roman"/>
                <w:sz w:val="24"/>
                <w:szCs w:val="24"/>
                <w:lang w:val="pt-BR"/>
              </w:rPr>
              <w:t>mg/L</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pt-BR"/>
              </w:rPr>
              <w:t>SS150mg/L</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pt-BR"/>
              </w:rPr>
              <w:t>NH</w:t>
            </w:r>
            <w:r>
              <w:rPr>
                <w:rFonts w:hint="eastAsia" w:ascii="Times New Roman" w:hAnsi="Times New Roman" w:eastAsia="宋体" w:cs="Times New Roman"/>
                <w:sz w:val="24"/>
                <w:szCs w:val="24"/>
                <w:vertAlign w:val="subscript"/>
                <w:lang w:val="pt-BR"/>
              </w:rPr>
              <w:t>3</w:t>
            </w:r>
            <w:r>
              <w:rPr>
                <w:rFonts w:hint="eastAsia" w:ascii="Times New Roman" w:hAnsi="Times New Roman" w:eastAsia="宋体" w:cs="Times New Roman"/>
                <w:sz w:val="24"/>
                <w:szCs w:val="24"/>
                <w:lang w:val="pt-BR"/>
              </w:rPr>
              <w:t>-N35</w:t>
            </w:r>
            <w:r>
              <w:rPr>
                <w:rFonts w:ascii="Times New Roman" w:hAnsi="Times New Roman" w:eastAsia="宋体" w:cs="Times New Roman"/>
                <w:sz w:val="24"/>
                <w:szCs w:val="24"/>
                <w:lang w:val="pt-BR"/>
              </w:rPr>
              <w:t>mg/L</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pt-BR"/>
              </w:rPr>
              <w:t>TP4mg/L）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vMerge w:val="restart"/>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固</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体</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废</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物</w:t>
            </w:r>
          </w:p>
        </w:tc>
        <w:tc>
          <w:tcPr>
            <w:tcW w:w="1076" w:type="dxa"/>
            <w:tcBorders>
              <w:bottom w:val="single" w:color="auto" w:sz="4" w:space="0"/>
            </w:tcBorders>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清花、梳棉工序</w:t>
            </w:r>
          </w:p>
        </w:tc>
        <w:tc>
          <w:tcPr>
            <w:tcW w:w="1040" w:type="dxa"/>
            <w:tcBorders>
              <w:bottom w:val="single" w:color="auto" w:sz="4" w:space="0"/>
            </w:tcBorders>
            <w:vAlign w:val="center"/>
          </w:tcPr>
          <w:p>
            <w:pPr>
              <w:jc w:val="center"/>
              <w:rPr>
                <w:rFonts w:ascii="Times New Roman" w:hAnsi="Times New Roman" w:eastAsia="宋体" w:cs="Times New Roman"/>
                <w:sz w:val="24"/>
                <w:szCs w:val="24"/>
              </w:rPr>
            </w:pPr>
          </w:p>
        </w:tc>
        <w:tc>
          <w:tcPr>
            <w:tcW w:w="3126" w:type="dxa"/>
            <w:tcBorders>
              <w:bottom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设置一般固体废物暂存间，暂存于一般固废暂存间，</w:t>
            </w:r>
            <w:r>
              <w:rPr>
                <w:rFonts w:hint="eastAsia" w:ascii="Times New Roman" w:hAnsi="Times New Roman" w:eastAsia="宋体" w:cs="Times New Roman"/>
                <w:sz w:val="24"/>
                <w:szCs w:val="24"/>
              </w:rPr>
              <w:t>统一由环卫部门清运</w:t>
            </w:r>
          </w:p>
        </w:tc>
        <w:tc>
          <w:tcPr>
            <w:tcW w:w="2190" w:type="dxa"/>
            <w:vMerge w:val="restart"/>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《一般固体废物贮存、处置污染控制标准》（GB18599-2001）（2013年修改</w:t>
            </w:r>
            <w:r>
              <w:rPr>
                <w:rFonts w:hint="eastAsia" w:ascii="Times New Roman" w:hAnsi="Times New Roman" w:eastAsia="宋体" w:cs="Times New Roman"/>
                <w:sz w:val="24"/>
                <w:szCs w:val="24"/>
              </w:rPr>
              <w:t>单</w:t>
            </w:r>
            <w:r>
              <w:rPr>
                <w:rFonts w:ascii="Times New Roman" w:hAnsi="Times New Roman" w:eastAsia="宋体"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vMerge w:val="continue"/>
            <w:shd w:val="clear" w:color="auto" w:fill="auto"/>
            <w:vAlign w:val="center"/>
          </w:tcPr>
          <w:p>
            <w:pPr>
              <w:jc w:val="center"/>
              <w:rPr>
                <w:rFonts w:ascii="Times New Roman" w:hAnsi="Times New Roman" w:eastAsia="宋体" w:cs="Times New Roman"/>
                <w:sz w:val="24"/>
                <w:szCs w:val="24"/>
              </w:rPr>
            </w:pPr>
          </w:p>
        </w:tc>
        <w:tc>
          <w:tcPr>
            <w:tcW w:w="1076" w:type="dxa"/>
            <w:vMerge w:val="restart"/>
            <w:tcBorders>
              <w:top w:val="single" w:color="auto" w:sz="4" w:space="0"/>
            </w:tcBorders>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清花、梳棉、并条等工序</w:t>
            </w:r>
          </w:p>
        </w:tc>
        <w:tc>
          <w:tcPr>
            <w:tcW w:w="1040" w:type="dxa"/>
            <w:tcBorders>
              <w:top w:val="single" w:color="auto" w:sz="4" w:space="0"/>
            </w:tcBorders>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除尘器收集粉尘</w:t>
            </w:r>
          </w:p>
        </w:tc>
        <w:tc>
          <w:tcPr>
            <w:tcW w:w="3126" w:type="dxa"/>
            <w:vMerge w:val="restart"/>
            <w:tcBorders>
              <w:top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设置一般固体废物暂存间，暂存于一般固废暂存间，定期出售</w:t>
            </w:r>
          </w:p>
        </w:tc>
        <w:tc>
          <w:tcPr>
            <w:tcW w:w="2190" w:type="dxa"/>
            <w:vMerge w:val="continue"/>
            <w:shd w:val="clear" w:color="auto" w:fill="auto"/>
            <w:vAlign w:val="center"/>
          </w:tcPr>
          <w:p>
            <w:pPr>
              <w:jc w:val="center"/>
              <w:rPr>
                <w:rFonts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vMerge w:val="continue"/>
            <w:shd w:val="clear" w:color="auto" w:fill="auto"/>
            <w:vAlign w:val="center"/>
          </w:tcPr>
          <w:p>
            <w:pPr>
              <w:jc w:val="center"/>
              <w:rPr>
                <w:rFonts w:ascii="Times New Roman" w:hAnsi="Times New Roman" w:eastAsia="宋体" w:cs="Times New Roman"/>
                <w:sz w:val="24"/>
                <w:szCs w:val="24"/>
              </w:rPr>
            </w:pPr>
          </w:p>
        </w:tc>
        <w:tc>
          <w:tcPr>
            <w:tcW w:w="1076" w:type="dxa"/>
            <w:vMerge w:val="continue"/>
            <w:vAlign w:val="center"/>
          </w:tcPr>
          <w:p>
            <w:pPr>
              <w:jc w:val="center"/>
              <w:rPr>
                <w:rFonts w:ascii="Times New Roman" w:hAnsi="Times New Roman" w:eastAsia="宋体" w:cs="Times New Roman"/>
                <w:sz w:val="24"/>
                <w:szCs w:val="24"/>
              </w:rPr>
            </w:pPr>
          </w:p>
        </w:tc>
        <w:tc>
          <w:tcPr>
            <w:tcW w:w="1040"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不合格产品</w:t>
            </w:r>
          </w:p>
        </w:tc>
        <w:tc>
          <w:tcPr>
            <w:tcW w:w="3126" w:type="dxa"/>
            <w:vMerge w:val="continue"/>
            <w:vAlign w:val="center"/>
          </w:tcPr>
          <w:p>
            <w:pPr>
              <w:jc w:val="center"/>
              <w:rPr>
                <w:rFonts w:ascii="Times New Roman" w:hAnsi="Times New Roman" w:eastAsia="宋体" w:cs="Times New Roman"/>
                <w:sz w:val="24"/>
                <w:szCs w:val="24"/>
              </w:rPr>
            </w:pPr>
          </w:p>
        </w:tc>
        <w:tc>
          <w:tcPr>
            <w:tcW w:w="2190" w:type="dxa"/>
            <w:vMerge w:val="continue"/>
            <w:shd w:val="clear" w:color="auto" w:fill="auto"/>
            <w:vAlign w:val="center"/>
          </w:tcPr>
          <w:p>
            <w:pPr>
              <w:jc w:val="center"/>
              <w:rPr>
                <w:rFonts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噪</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声</w:t>
            </w:r>
          </w:p>
        </w:tc>
        <w:tc>
          <w:tcPr>
            <w:tcW w:w="7432" w:type="dxa"/>
            <w:gridSpan w:val="4"/>
            <w:vAlign w:val="center"/>
          </w:tcPr>
          <w:p>
            <w:pPr>
              <w:adjustRightInd w:val="0"/>
              <w:snapToGrid w:val="0"/>
              <w:ind w:firstLine="480" w:firstLineChars="200"/>
              <w:rPr>
                <w:rFonts w:ascii="Times New Roman" w:hAnsi="Times New Roman" w:eastAsia="宋体" w:cs="Times New Roman"/>
                <w:b/>
                <w:sz w:val="24"/>
                <w:szCs w:val="24"/>
              </w:rPr>
            </w:pPr>
            <w:r>
              <w:rPr>
                <w:rFonts w:ascii="Times New Roman" w:hAnsi="Times New Roman" w:eastAsia="宋体" w:cs="Times New Roman"/>
                <w:sz w:val="24"/>
                <w:szCs w:val="20"/>
              </w:rPr>
              <w:t>该项目高噪声设备主要为</w:t>
            </w:r>
            <w:r>
              <w:rPr>
                <w:rFonts w:hint="eastAsia" w:ascii="Times New Roman" w:hAnsi="Times New Roman" w:eastAsia="宋体" w:cs="Times New Roman"/>
                <w:sz w:val="24"/>
                <w:szCs w:val="20"/>
              </w:rPr>
              <w:t>清花机、梳棉机、络筒机等</w:t>
            </w:r>
            <w:r>
              <w:rPr>
                <w:rFonts w:ascii="Times New Roman" w:hAnsi="Times New Roman" w:eastAsia="宋体" w:cs="Times New Roman"/>
                <w:sz w:val="24"/>
                <w:szCs w:val="20"/>
              </w:rPr>
              <w:t>，声源强度在85~95dB(A)之间。设备经密闭隔音和距离衰减后，预计厂界噪声</w:t>
            </w:r>
            <w:r>
              <w:rPr>
                <w:rFonts w:hint="eastAsia" w:ascii="Times New Roman" w:hAnsi="Times New Roman" w:eastAsia="宋体" w:cs="Times New Roman"/>
                <w:sz w:val="24"/>
                <w:szCs w:val="20"/>
              </w:rPr>
              <w:t>47.4</w:t>
            </w:r>
            <w:r>
              <w:rPr>
                <w:rFonts w:ascii="Times New Roman" w:hAnsi="Times New Roman" w:eastAsia="宋体" w:cs="Times New Roman"/>
                <w:sz w:val="24"/>
                <w:szCs w:val="20"/>
              </w:rPr>
              <w:t>-</w:t>
            </w:r>
            <w:r>
              <w:rPr>
                <w:rFonts w:hint="eastAsia" w:ascii="Times New Roman" w:hAnsi="Times New Roman" w:eastAsia="宋体" w:cs="Times New Roman"/>
                <w:sz w:val="24"/>
                <w:szCs w:val="20"/>
              </w:rPr>
              <w:t>49.2</w:t>
            </w:r>
            <w:r>
              <w:rPr>
                <w:rFonts w:ascii="Times New Roman" w:hAnsi="Times New Roman" w:eastAsia="宋体" w:cs="Times New Roman"/>
                <w:sz w:val="24"/>
                <w:szCs w:val="20"/>
              </w:rPr>
              <w:t>dB(A)，能达到《工业企业厂界环境噪声排放标准》（GB12348-2008）2类区昼间60dB(A)</w:t>
            </w:r>
            <w:r>
              <w:rPr>
                <w:rFonts w:hint="eastAsia" w:ascii="Times New Roman" w:hAnsi="Times New Roman" w:eastAsia="宋体" w:cs="Times New Roman"/>
                <w:sz w:val="24"/>
                <w:szCs w:val="20"/>
              </w:rPr>
              <w:t>、夜间50</w:t>
            </w:r>
            <w:r>
              <w:rPr>
                <w:rFonts w:ascii="Times New Roman" w:hAnsi="Times New Roman" w:eastAsia="宋体" w:cs="Times New Roman"/>
                <w:sz w:val="24"/>
                <w:szCs w:val="20"/>
              </w:rPr>
              <w:t xml:space="preserve"> dB(A)的标准要求。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6"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其</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他</w:t>
            </w:r>
          </w:p>
        </w:tc>
        <w:tc>
          <w:tcPr>
            <w:tcW w:w="7432" w:type="dxa"/>
            <w:gridSpan w:val="4"/>
            <w:vAlign w:val="center"/>
          </w:tcPr>
          <w:p>
            <w:pPr>
              <w:ind w:firstLine="480" w:firstLineChars="200"/>
              <w:jc w:val="center"/>
              <w:rPr>
                <w:rFonts w:ascii="Times New Roman" w:hAnsi="Times New Roman" w:eastAsia="宋体" w:cs="Times New Roman"/>
                <w:sz w:val="24"/>
                <w:szCs w:val="24"/>
              </w:rPr>
            </w:pPr>
          </w:p>
          <w:p>
            <w:pPr>
              <w:ind w:firstLine="480" w:firstLineChars="200"/>
              <w:jc w:val="center"/>
              <w:rPr>
                <w:rFonts w:ascii="Times New Roman" w:hAnsi="Times New Roman" w:eastAsia="宋体" w:cs="Times New Roman"/>
                <w:sz w:val="24"/>
                <w:szCs w:val="24"/>
              </w:rPr>
            </w:pPr>
            <w:r>
              <w:rPr>
                <w:rFonts w:ascii="Times New Roman" w:hAnsi="Times New Roman" w:eastAsia="宋体" w:cs="Times New Roman"/>
                <w:sz w:val="24"/>
                <w:szCs w:val="24"/>
              </w:rPr>
              <w:t>/</w:t>
            </w:r>
          </w:p>
          <w:p>
            <w:pPr>
              <w:ind w:firstLine="480" w:firstLineChars="200"/>
              <w:jc w:val="center"/>
              <w:rPr>
                <w:rFonts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28" w:type="dxa"/>
            <w:gridSpan w:val="5"/>
          </w:tcPr>
          <w:p>
            <w:pPr>
              <w:jc w:val="left"/>
              <w:rPr>
                <w:rFonts w:ascii="Times New Roman" w:hAnsi="Times New Roman" w:eastAsia="宋体" w:cs="Times New Roman"/>
                <w:b/>
                <w:sz w:val="24"/>
                <w:szCs w:val="24"/>
              </w:rPr>
            </w:pPr>
            <w:r>
              <w:rPr>
                <w:rFonts w:ascii="Times New Roman" w:hAnsi="Times New Roman" w:eastAsia="宋体" w:cs="Times New Roman"/>
                <w:b/>
                <w:sz w:val="24"/>
                <w:szCs w:val="24"/>
              </w:rPr>
              <w:t>生态保护措施及预期效果：</w:t>
            </w:r>
          </w:p>
          <w:p>
            <w:pPr>
              <w:spacing w:line="440" w:lineRule="exact"/>
              <w:ind w:firstLine="480" w:firstLineChars="200"/>
              <w:jc w:val="center"/>
              <w:rPr>
                <w:rFonts w:ascii="Times New Roman" w:hAnsi="Times New Roman" w:eastAsia="宋体" w:cs="Times New Roman"/>
                <w:bCs/>
                <w:sz w:val="24"/>
                <w:szCs w:val="20"/>
              </w:rPr>
            </w:pPr>
            <w:r>
              <w:rPr>
                <w:rFonts w:hint="eastAsia" w:ascii="Times New Roman" w:hAnsi="Times New Roman" w:eastAsia="宋体" w:cs="Times New Roman"/>
                <w:bCs/>
                <w:sz w:val="24"/>
                <w:szCs w:val="20"/>
              </w:rPr>
              <w:t>/</w:t>
            </w:r>
          </w:p>
        </w:tc>
      </w:tr>
    </w:tbl>
    <w:p>
      <w:pPr>
        <w:spacing w:line="360" w:lineRule="auto"/>
        <w:ind w:left="420" w:hanging="420"/>
        <w:rPr>
          <w:rFonts w:ascii="Times New Roman" w:hAnsi="Times New Roman" w:eastAsia="宋体" w:cs="Times New Roman"/>
          <w:b/>
          <w:sz w:val="28"/>
          <w:szCs w:val="28"/>
        </w:rPr>
      </w:pPr>
      <w:r>
        <w:rPr>
          <w:rFonts w:ascii="Times New Roman" w:hAnsi="Times New Roman" w:eastAsia="宋体" w:cs="Times New Roman"/>
          <w:sz w:val="28"/>
          <w:szCs w:val="20"/>
        </w:rPr>
        <w:br w:type="page"/>
      </w:r>
      <w:r>
        <w:rPr>
          <w:rFonts w:ascii="Times New Roman" w:hAnsi="Times New Roman" w:eastAsia="宋体" w:cs="Times New Roman"/>
          <w:b/>
          <w:sz w:val="28"/>
          <w:szCs w:val="28"/>
        </w:rPr>
        <w:t>结论与建议</w:t>
      </w:r>
    </w:p>
    <w:tbl>
      <w:tblPr>
        <w:tblStyle w:val="33"/>
        <w:tblW w:w="8528"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2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2694" w:hRule="atLeast"/>
          <w:jc w:val="center"/>
        </w:trPr>
        <w:tc>
          <w:tcPr>
            <w:tcW w:w="8528" w:type="dxa"/>
          </w:tcPr>
          <w:p>
            <w:pPr>
              <w:spacing w:line="390" w:lineRule="exact"/>
              <w:rPr>
                <w:rFonts w:ascii="Times New Roman" w:hAnsi="Times New Roman" w:eastAsia="宋体" w:cs="Times New Roman"/>
                <w:b/>
                <w:sz w:val="24"/>
                <w:szCs w:val="24"/>
              </w:rPr>
            </w:pPr>
            <w:r>
              <w:rPr>
                <w:rFonts w:ascii="Times New Roman" w:hAnsi="宋体" w:eastAsia="宋体" w:cs="Times New Roman"/>
                <w:b/>
                <w:sz w:val="24"/>
                <w:szCs w:val="24"/>
              </w:rPr>
              <w:t>一、结</w:t>
            </w:r>
            <w:r>
              <w:rPr>
                <w:rFonts w:ascii="Times New Roman" w:hAnsi="Times New Roman" w:eastAsia="宋体" w:cs="Times New Roman"/>
                <w:b/>
                <w:sz w:val="24"/>
                <w:szCs w:val="24"/>
              </w:rPr>
              <w:t xml:space="preserve"> </w:t>
            </w:r>
            <w:r>
              <w:rPr>
                <w:rFonts w:ascii="Times New Roman" w:hAnsi="宋体" w:eastAsia="宋体" w:cs="Times New Roman"/>
                <w:b/>
                <w:sz w:val="24"/>
                <w:szCs w:val="24"/>
              </w:rPr>
              <w:t>论</w:t>
            </w:r>
          </w:p>
          <w:p>
            <w:pPr>
              <w:tabs>
                <w:tab w:val="left" w:pos="6607"/>
              </w:tabs>
              <w:spacing w:line="39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w:t>
            </w:r>
            <w:r>
              <w:rPr>
                <w:rFonts w:ascii="Times New Roman" w:hAnsi="宋体" w:eastAsia="宋体" w:cs="Times New Roman"/>
                <w:b/>
                <w:sz w:val="24"/>
                <w:szCs w:val="24"/>
              </w:rPr>
              <w:t>、本项目符合国家产业政策要求</w:t>
            </w:r>
          </w:p>
          <w:p>
            <w:pPr>
              <w:kinsoku w:val="0"/>
              <w:snapToGrid w:val="0"/>
              <w:spacing w:line="440" w:lineRule="exact"/>
              <w:ind w:firstLine="480" w:firstLineChars="200"/>
              <w:jc w:val="left"/>
              <w:rPr>
                <w:rFonts w:ascii="Times New Roman" w:hAnsi="Times New Roman" w:eastAsia="宋体" w:cs="Times New Roman"/>
                <w:color w:val="FF0000"/>
                <w:sz w:val="24"/>
                <w:szCs w:val="24"/>
              </w:rPr>
            </w:pPr>
            <w:r>
              <w:rPr>
                <w:rFonts w:ascii="Times New Roman" w:hAnsi="Times New Roman" w:eastAsia="宋体" w:cs="Times New Roman"/>
                <w:color w:val="000000"/>
                <w:sz w:val="24"/>
                <w:szCs w:val="24"/>
              </w:rPr>
              <w:t>对比《产业结构调整指导目录（2011年本）》（2013修订）</w:t>
            </w:r>
            <w:r>
              <w:rPr>
                <w:rFonts w:ascii="Times New Roman" w:hAnsi="Times New Roman" w:eastAsia="宋体" w:cs="Times New Roman"/>
                <w:color w:val="000000"/>
                <w:szCs w:val="20"/>
              </w:rPr>
              <w:t>，</w:t>
            </w:r>
            <w:r>
              <w:rPr>
                <w:rFonts w:hint="eastAsia" w:ascii="Times New Roman" w:hAnsi="Times New Roman" w:eastAsia="宋体" w:cs="Times New Roman"/>
                <w:sz w:val="24"/>
                <w:szCs w:val="24"/>
              </w:rPr>
              <w:t>新乡市隆博纺织有限公司</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产1600吨棉纱</w:t>
            </w:r>
            <w:r>
              <w:rPr>
                <w:rFonts w:ascii="Times New Roman" w:hAnsi="Times New Roman" w:eastAsia="宋体" w:cs="Times New Roman"/>
                <w:sz w:val="24"/>
                <w:szCs w:val="24"/>
              </w:rPr>
              <w:t>项目</w:t>
            </w:r>
            <w:r>
              <w:rPr>
                <w:rFonts w:hint="eastAsia" w:ascii="Times New Roman" w:hAnsi="Times New Roman" w:eastAsia="宋体" w:cs="Times New Roman"/>
                <w:color w:val="000000"/>
                <w:sz w:val="24"/>
                <w:szCs w:val="24"/>
              </w:rPr>
              <w:t>不属于限制类和淘汰类，</w:t>
            </w:r>
            <w:r>
              <w:rPr>
                <w:rFonts w:ascii="Times New Roman" w:hAnsi="Times New Roman" w:eastAsia="宋体" w:cs="Times New Roman"/>
                <w:color w:val="000000"/>
                <w:sz w:val="24"/>
                <w:szCs w:val="24"/>
              </w:rPr>
              <w:t>属于允许类建设项目，符合</w:t>
            </w:r>
            <w:r>
              <w:rPr>
                <w:rFonts w:hint="eastAsia" w:ascii="Times New Roman" w:hAnsi="Times New Roman" w:eastAsia="宋体" w:cs="Times New Roman"/>
                <w:color w:val="000000"/>
                <w:sz w:val="24"/>
                <w:szCs w:val="24"/>
              </w:rPr>
              <w:t>国家</w:t>
            </w:r>
            <w:r>
              <w:rPr>
                <w:rFonts w:ascii="Times New Roman" w:hAnsi="Times New Roman" w:eastAsia="宋体" w:cs="Times New Roman"/>
                <w:color w:val="000000"/>
                <w:sz w:val="24"/>
                <w:szCs w:val="24"/>
              </w:rPr>
              <w:t>产业政策</w:t>
            </w:r>
            <w:r>
              <w:rPr>
                <w:rFonts w:hint="eastAsia" w:ascii="Times New Roman" w:hAnsi="Times New Roman" w:eastAsia="宋体" w:cs="Times New Roman"/>
                <w:color w:val="000000"/>
                <w:sz w:val="24"/>
                <w:szCs w:val="24"/>
              </w:rPr>
              <w:t>要求</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本</w:t>
            </w:r>
            <w:r>
              <w:rPr>
                <w:rFonts w:ascii="Times New Roman" w:hAnsi="Times New Roman" w:eastAsia="宋体" w:cs="Times New Roman"/>
                <w:color w:val="000000"/>
                <w:sz w:val="24"/>
                <w:szCs w:val="24"/>
              </w:rPr>
              <w:t>项目已在</w:t>
            </w:r>
            <w:r>
              <w:rPr>
                <w:rFonts w:hint="eastAsia" w:ascii="Times New Roman" w:hAnsi="Times New Roman" w:eastAsia="宋体" w:cs="Times New Roman"/>
                <w:color w:val="000000"/>
                <w:sz w:val="24"/>
                <w:szCs w:val="24"/>
              </w:rPr>
              <w:t>凤泉区</w:t>
            </w:r>
            <w:r>
              <w:rPr>
                <w:rFonts w:ascii="Times New Roman" w:hAnsi="Times New Roman" w:eastAsia="宋体" w:cs="Times New Roman"/>
                <w:color w:val="000000"/>
                <w:sz w:val="24"/>
                <w:szCs w:val="24"/>
              </w:rPr>
              <w:t>发展和改革委员会备案，项目代码为</w:t>
            </w:r>
            <w:r>
              <w:rPr>
                <w:rFonts w:ascii="Times New Roman" w:hAnsi="Times New Roman" w:eastAsia="宋体" w:cs="Times New Roman"/>
                <w:color w:val="000000"/>
                <w:kern w:val="36"/>
                <w:sz w:val="24"/>
                <w:szCs w:val="24"/>
              </w:rPr>
              <w:t>2019-410</w:t>
            </w:r>
            <w:r>
              <w:rPr>
                <w:rFonts w:hint="eastAsia" w:ascii="Times New Roman" w:hAnsi="Times New Roman" w:eastAsia="宋体" w:cs="Times New Roman"/>
                <w:color w:val="000000"/>
                <w:kern w:val="36"/>
                <w:sz w:val="24"/>
                <w:szCs w:val="24"/>
              </w:rPr>
              <w:t>704</w:t>
            </w:r>
            <w:r>
              <w:rPr>
                <w:rFonts w:ascii="Times New Roman" w:hAnsi="Times New Roman" w:eastAsia="宋体" w:cs="Times New Roman"/>
                <w:color w:val="000000"/>
                <w:kern w:val="36"/>
                <w:sz w:val="24"/>
                <w:szCs w:val="24"/>
              </w:rPr>
              <w:t>-</w:t>
            </w:r>
            <w:r>
              <w:rPr>
                <w:rFonts w:hint="eastAsia" w:ascii="Times New Roman" w:hAnsi="Times New Roman" w:eastAsia="宋体" w:cs="Times New Roman"/>
                <w:color w:val="000000"/>
                <w:kern w:val="36"/>
                <w:sz w:val="24"/>
                <w:szCs w:val="24"/>
              </w:rPr>
              <w:t>17</w:t>
            </w:r>
            <w:r>
              <w:rPr>
                <w:rFonts w:ascii="Times New Roman" w:hAnsi="Times New Roman" w:eastAsia="宋体" w:cs="Times New Roman"/>
                <w:color w:val="000000"/>
                <w:kern w:val="36"/>
                <w:sz w:val="24"/>
                <w:szCs w:val="24"/>
              </w:rPr>
              <w:t>-03-0</w:t>
            </w:r>
            <w:r>
              <w:rPr>
                <w:rFonts w:hint="eastAsia" w:ascii="Times New Roman" w:hAnsi="Times New Roman" w:eastAsia="宋体" w:cs="Times New Roman"/>
                <w:color w:val="000000"/>
                <w:kern w:val="36"/>
                <w:sz w:val="24"/>
                <w:szCs w:val="24"/>
              </w:rPr>
              <w:t>25837</w:t>
            </w:r>
            <w:r>
              <w:rPr>
                <w:rFonts w:ascii="Times New Roman" w:hAnsi="Times New Roman" w:eastAsia="宋体" w:cs="Times New Roman"/>
                <w:color w:val="000000"/>
                <w:kern w:val="36"/>
                <w:sz w:val="24"/>
                <w:szCs w:val="24"/>
              </w:rPr>
              <w:t>。</w:t>
            </w:r>
          </w:p>
          <w:p>
            <w:pPr>
              <w:tabs>
                <w:tab w:val="left" w:pos="6607"/>
              </w:tabs>
              <w:spacing w:line="39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w:t>
            </w:r>
            <w:r>
              <w:rPr>
                <w:rFonts w:ascii="Times New Roman" w:hAnsi="宋体" w:eastAsia="宋体" w:cs="Times New Roman"/>
                <w:b/>
                <w:sz w:val="24"/>
                <w:szCs w:val="24"/>
              </w:rPr>
              <w:t>、项目选址可行项目选址可行</w:t>
            </w:r>
            <w:r>
              <w:rPr>
                <w:rFonts w:ascii="Times New Roman" w:hAnsi="Times New Roman" w:eastAsia="宋体" w:cs="Times New Roman"/>
                <w:b/>
                <w:sz w:val="24"/>
                <w:szCs w:val="24"/>
              </w:rPr>
              <w:t xml:space="preserve"> </w:t>
            </w:r>
          </w:p>
          <w:p>
            <w:pPr>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项目厂址位于新乡市</w:t>
            </w:r>
            <w:r>
              <w:rPr>
                <w:rFonts w:hint="eastAsia" w:ascii="Times New Roman" w:hAnsi="Times New Roman" w:eastAsia="宋体" w:cs="Times New Roman"/>
                <w:sz w:val="24"/>
                <w:szCs w:val="24"/>
              </w:rPr>
              <w:t>凤泉区大块镇块村营村</w:t>
            </w:r>
            <w:r>
              <w:rPr>
                <w:rFonts w:hint="eastAsia" w:ascii="Times New Roman" w:hAnsi="Times New Roman" w:eastAsia="宋体" w:cs="Times New Roman"/>
                <w:sz w:val="24"/>
                <w:szCs w:val="20"/>
              </w:rPr>
              <w:t>东侧金星纺织厂内</w:t>
            </w:r>
            <w:r>
              <w:rPr>
                <w:rFonts w:ascii="Times New Roman" w:hAnsi="Times New Roman" w:eastAsia="宋体" w:cs="Times New Roman"/>
                <w:sz w:val="24"/>
                <w:szCs w:val="24"/>
              </w:rPr>
              <w:t>，</w:t>
            </w:r>
            <w:r>
              <w:rPr>
                <w:rFonts w:hint="eastAsia" w:ascii="Times New Roman" w:hAnsi="Times New Roman" w:eastAsia="宋体" w:cs="Times New Roman"/>
                <w:sz w:val="24"/>
                <w:szCs w:val="24"/>
              </w:rPr>
              <w:t>经对比凤泉</w:t>
            </w:r>
            <w:r>
              <w:rPr>
                <w:rFonts w:ascii="Times New Roman" w:hAnsi="Times New Roman" w:eastAsia="宋体" w:cs="Times New Roman"/>
                <w:sz w:val="24"/>
                <w:szCs w:val="24"/>
              </w:rPr>
              <w:t>区土地利用总体规划图，</w:t>
            </w:r>
            <w:r>
              <w:rPr>
                <w:rFonts w:hint="eastAsia" w:ascii="Times New Roman" w:hAnsi="Times New Roman" w:eastAsia="宋体" w:cs="Times New Roman"/>
                <w:color w:val="000000"/>
                <w:sz w:val="24"/>
                <w:szCs w:val="24"/>
              </w:rPr>
              <w:t>该厂所在位置</w:t>
            </w:r>
            <w:r>
              <w:rPr>
                <w:rFonts w:ascii="Times New Roman" w:hAnsi="Times New Roman" w:eastAsia="宋体" w:cs="Times New Roman"/>
                <w:color w:val="000000"/>
                <w:sz w:val="24"/>
                <w:szCs w:val="24"/>
              </w:rPr>
              <w:t>属于允许建设区，符合</w:t>
            </w:r>
            <w:r>
              <w:rPr>
                <w:rFonts w:hint="eastAsia" w:ascii="Times New Roman" w:hAnsi="Times New Roman" w:eastAsia="宋体" w:cs="Times New Roman"/>
                <w:sz w:val="24"/>
                <w:szCs w:val="24"/>
              </w:rPr>
              <w:t>凤泉区</w:t>
            </w:r>
            <w:r>
              <w:rPr>
                <w:rFonts w:ascii="Times New Roman" w:hAnsi="Times New Roman" w:eastAsia="宋体" w:cs="Times New Roman"/>
                <w:color w:val="000000"/>
                <w:sz w:val="24"/>
                <w:szCs w:val="24"/>
              </w:rPr>
              <w:t>土地利用规划</w:t>
            </w:r>
            <w:r>
              <w:rPr>
                <w:rFonts w:hint="eastAsia" w:ascii="Times New Roman" w:hAnsi="Times New Roman" w:eastAsia="宋体" w:cs="Times New Roman"/>
                <w:color w:val="000000"/>
                <w:sz w:val="24"/>
                <w:szCs w:val="24"/>
              </w:rPr>
              <w:t>，</w:t>
            </w:r>
            <w:r>
              <w:rPr>
                <w:rFonts w:ascii="Times New Roman" w:hAnsi="Times New Roman" w:eastAsia="宋体" w:cs="Times New Roman"/>
                <w:sz w:val="24"/>
                <w:szCs w:val="24"/>
              </w:rPr>
              <w:t>厂址可行。</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根据前述分析，项目建成后，排放的各种污染物均能达标排放或综合利用，不会对环境造成大的不利影响，且不会受到周边环境的污染。因此，评价认为项目选址可行。</w:t>
            </w:r>
          </w:p>
          <w:p>
            <w:pPr>
              <w:tabs>
                <w:tab w:val="left" w:pos="6607"/>
              </w:tabs>
              <w:spacing w:line="390" w:lineRule="exact"/>
              <w:ind w:firstLine="482" w:firstLineChars="200"/>
              <w:rPr>
                <w:rFonts w:ascii="Times New Roman" w:hAnsi="Times New Roman" w:eastAsia="宋体" w:cs="Times New Roman"/>
                <w:sz w:val="24"/>
                <w:szCs w:val="20"/>
              </w:rPr>
            </w:pPr>
            <w:r>
              <w:rPr>
                <w:rFonts w:ascii="Times New Roman" w:hAnsi="Times New Roman" w:eastAsia="宋体" w:cs="Times New Roman"/>
                <w:b/>
                <w:sz w:val="24"/>
                <w:szCs w:val="24"/>
              </w:rPr>
              <w:t>3</w:t>
            </w:r>
            <w:r>
              <w:rPr>
                <w:rFonts w:ascii="Times New Roman" w:hAnsi="宋体" w:eastAsia="宋体" w:cs="Times New Roman"/>
                <w:b/>
                <w:sz w:val="24"/>
                <w:szCs w:val="24"/>
              </w:rPr>
              <w:t>、工程的废水、噪声、固废等污染因素均采取了有效的处置措施，可以满足相应的排放标准要求</w:t>
            </w:r>
          </w:p>
          <w:p>
            <w:pPr>
              <w:spacing w:line="44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（一）废水</w:t>
            </w:r>
          </w:p>
          <w:p>
            <w:pPr>
              <w:spacing w:line="440" w:lineRule="exact"/>
              <w:ind w:firstLine="410" w:firstLineChars="171"/>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本项目用水是职工生活用水，本项目劳动定员</w:t>
            </w:r>
            <w:r>
              <w:rPr>
                <w:rFonts w:hint="eastAsia" w:ascii="Times New Roman" w:hAnsi="Times New Roman" w:eastAsia="宋体" w:cs="Times New Roman"/>
                <w:color w:val="000000"/>
                <w:sz w:val="24"/>
                <w:szCs w:val="24"/>
              </w:rPr>
              <w:t>35</w:t>
            </w:r>
            <w:r>
              <w:rPr>
                <w:rFonts w:ascii="Times New Roman" w:hAnsi="Times New Roman" w:eastAsia="宋体" w:cs="Times New Roman"/>
                <w:color w:val="000000"/>
                <w:sz w:val="24"/>
                <w:szCs w:val="24"/>
              </w:rPr>
              <w:t>人，年生产天数3</w:t>
            </w:r>
            <w:r>
              <w:rPr>
                <w:rFonts w:hint="eastAsia" w:ascii="Times New Roman" w:hAnsi="Times New Roman" w:eastAsia="宋体" w:cs="Times New Roman"/>
                <w:color w:val="000000"/>
                <w:sz w:val="24"/>
                <w:szCs w:val="24"/>
              </w:rPr>
              <w:t>2</w:t>
            </w:r>
            <w:r>
              <w:rPr>
                <w:rFonts w:ascii="Times New Roman" w:hAnsi="Times New Roman" w:eastAsia="宋体" w:cs="Times New Roman"/>
                <w:color w:val="000000"/>
                <w:sz w:val="24"/>
                <w:szCs w:val="24"/>
              </w:rPr>
              <w:t>0天，职工不在厂区内食宿。本项目生活污水产生量为</w:t>
            </w:r>
            <w:r>
              <w:rPr>
                <w:rFonts w:hint="eastAsia" w:ascii="Times New Roman" w:hAnsi="Times New Roman" w:eastAsia="宋体" w:cs="Times New Roman"/>
                <w:sz w:val="24"/>
                <w:szCs w:val="24"/>
              </w:rPr>
              <w:t>0.84</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w:t>
            </w:r>
            <w:r>
              <w:rPr>
                <w:rFonts w:hint="eastAsia" w:ascii="Times New Roman" w:hAnsi="Times New Roman" w:eastAsia="宋体" w:cs="Times New Roman"/>
                <w:sz w:val="24"/>
                <w:szCs w:val="24"/>
              </w:rPr>
              <w:t>268.8</w:t>
            </w:r>
            <w:r>
              <w:rPr>
                <w:rFonts w:ascii="Times New Roman" w:hAnsi="Times New Roman" w:eastAsia="宋体" w:cs="Times New Roman"/>
                <w:sz w:val="24"/>
                <w:szCs w:val="24"/>
              </w:rPr>
              <w:t>t/a)</w:t>
            </w:r>
            <w:r>
              <w:rPr>
                <w:rFonts w:ascii="Times New Roman" w:hAnsi="Times New Roman" w:eastAsia="宋体" w:cs="Times New Roman"/>
                <w:color w:val="000000"/>
                <w:sz w:val="24"/>
                <w:szCs w:val="24"/>
              </w:rPr>
              <w:t>。生活污水水质为COD250mg/L、SS200mg/L、氨氮25mg/L、总磷4mg/L。</w:t>
            </w:r>
            <w:r>
              <w:rPr>
                <w:rFonts w:hint="eastAsia" w:ascii="Times New Roman" w:hAnsi="Times New Roman" w:eastAsia="宋体" w:cs="Times New Roman"/>
                <w:sz w:val="24"/>
                <w:szCs w:val="24"/>
              </w:rPr>
              <w:t>处理措施为：前期经化粪池处理，定期清运。后期待污水管网建成后，经化粪池处理后，排入大块镇污水处理厂进一步处理。污水水质满足大块镇污水处理厂收水要求</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COD</w:t>
            </w:r>
            <w:r>
              <w:rPr>
                <w:rFonts w:hint="eastAsia" w:ascii="Times New Roman" w:hAnsi="Times New Roman" w:eastAsia="宋体" w:cs="Times New Roman"/>
                <w:color w:val="000000"/>
                <w:sz w:val="24"/>
                <w:szCs w:val="20"/>
              </w:rPr>
              <w:t>350</w:t>
            </w:r>
            <w:r>
              <w:rPr>
                <w:rFonts w:ascii="Times New Roman" w:hAnsi="Times New Roman" w:eastAsia="宋体" w:cs="Times New Roman"/>
                <w:color w:val="000000"/>
                <w:sz w:val="24"/>
                <w:szCs w:val="20"/>
              </w:rPr>
              <w:t>mg/L、</w:t>
            </w:r>
            <w:r>
              <w:rPr>
                <w:rFonts w:hint="eastAsia" w:ascii="Times New Roman" w:hAnsi="Times New Roman" w:eastAsia="宋体" w:cs="Times New Roman"/>
                <w:color w:val="000000"/>
                <w:sz w:val="24"/>
                <w:szCs w:val="20"/>
              </w:rPr>
              <w:t>SS150mg/L、NH</w:t>
            </w:r>
            <w:r>
              <w:rPr>
                <w:rFonts w:hint="eastAsia" w:ascii="Times New Roman" w:hAnsi="Times New Roman" w:eastAsia="宋体" w:cs="Times New Roman"/>
                <w:color w:val="000000"/>
                <w:sz w:val="24"/>
                <w:szCs w:val="20"/>
                <w:vertAlign w:val="subscript"/>
              </w:rPr>
              <w:t>3</w:t>
            </w:r>
            <w:r>
              <w:rPr>
                <w:rFonts w:hint="eastAsia" w:ascii="Times New Roman" w:hAnsi="Times New Roman" w:eastAsia="宋体" w:cs="Times New Roman"/>
                <w:color w:val="000000"/>
                <w:sz w:val="24"/>
                <w:szCs w:val="20"/>
              </w:rPr>
              <w:t>-N35</w:t>
            </w:r>
            <w:r>
              <w:rPr>
                <w:rFonts w:ascii="Times New Roman" w:hAnsi="Times New Roman" w:eastAsia="宋体" w:cs="Times New Roman"/>
                <w:color w:val="000000"/>
                <w:sz w:val="24"/>
                <w:szCs w:val="20"/>
              </w:rPr>
              <w:t>mg/L</w:t>
            </w:r>
            <w:r>
              <w:rPr>
                <w:rFonts w:hint="eastAsia" w:ascii="Times New Roman" w:hAnsi="Times New Roman" w:eastAsia="宋体" w:cs="Times New Roman"/>
                <w:color w:val="000000"/>
                <w:sz w:val="24"/>
                <w:szCs w:val="20"/>
              </w:rPr>
              <w:t>、TP4mg/L）。</w:t>
            </w:r>
          </w:p>
          <w:p>
            <w:pPr>
              <w:spacing w:line="44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（二）噪声</w:t>
            </w:r>
          </w:p>
          <w:p>
            <w:pPr>
              <w:kinsoku w:val="0"/>
              <w:spacing w:line="44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本项目主要高噪声源有</w:t>
            </w:r>
            <w:r>
              <w:rPr>
                <w:rFonts w:hint="eastAsia" w:ascii="Times New Roman" w:hAnsi="Times New Roman" w:eastAsia="宋体" w:cs="Times New Roman"/>
                <w:sz w:val="24"/>
                <w:szCs w:val="24"/>
              </w:rPr>
              <w:t>清花机、梳棉机、络筒机等</w:t>
            </w:r>
            <w:r>
              <w:rPr>
                <w:rFonts w:ascii="Times New Roman" w:hAnsi="Times New Roman" w:eastAsia="宋体" w:cs="Times New Roman"/>
                <w:sz w:val="24"/>
                <w:szCs w:val="24"/>
              </w:rPr>
              <w:t>，噪声源强约为</w:t>
            </w:r>
            <w:r>
              <w:rPr>
                <w:rFonts w:hint="eastAsia" w:ascii="Times New Roman" w:hAnsi="Times New Roman" w:eastAsia="宋体" w:cs="Times New Roman"/>
                <w:sz w:val="24"/>
                <w:szCs w:val="24"/>
              </w:rPr>
              <w:t>80</w:t>
            </w:r>
            <w:r>
              <w:rPr>
                <w:rFonts w:ascii="Times New Roman" w:hAnsi="Times New Roman" w:eastAsia="宋体" w:cs="Times New Roman"/>
                <w:sz w:val="24"/>
                <w:szCs w:val="24"/>
              </w:rPr>
              <w:t>~</w:t>
            </w:r>
            <w:r>
              <w:rPr>
                <w:rFonts w:hint="eastAsia" w:ascii="Times New Roman" w:hAnsi="Times New Roman" w:eastAsia="宋体" w:cs="Times New Roman"/>
                <w:sz w:val="24"/>
                <w:szCs w:val="24"/>
              </w:rPr>
              <w:t>8</w:t>
            </w:r>
            <w:r>
              <w:rPr>
                <w:rFonts w:ascii="Times New Roman" w:hAnsi="Times New Roman" w:eastAsia="宋体" w:cs="Times New Roman"/>
                <w:sz w:val="24"/>
                <w:szCs w:val="24"/>
              </w:rPr>
              <w:t>5dB(A)，经过厂房密闭隔音、距离衰减等措施后，厂界噪声贡献值为</w:t>
            </w:r>
            <w:r>
              <w:rPr>
                <w:rFonts w:hint="eastAsia" w:ascii="Times New Roman" w:hAnsi="Times New Roman" w:eastAsia="宋体" w:cs="Times New Roman"/>
                <w:color w:val="000000"/>
                <w:sz w:val="24"/>
                <w:szCs w:val="24"/>
              </w:rPr>
              <w:t>47.4</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49.2</w:t>
            </w:r>
            <w:r>
              <w:rPr>
                <w:rFonts w:ascii="Times New Roman" w:hAnsi="Times New Roman" w:eastAsia="宋体" w:cs="Times New Roman"/>
                <w:color w:val="000000"/>
                <w:sz w:val="24"/>
                <w:szCs w:val="24"/>
              </w:rPr>
              <w:t>dB(A)，</w:t>
            </w:r>
            <w:r>
              <w:rPr>
                <w:rFonts w:ascii="Times New Roman" w:hAnsi="Times New Roman" w:eastAsia="宋体" w:cs="Times New Roman"/>
                <w:sz w:val="24"/>
                <w:szCs w:val="24"/>
              </w:rPr>
              <w:t>能够</w:t>
            </w:r>
            <w:r>
              <w:rPr>
                <w:rFonts w:hint="eastAsia" w:ascii="Times New Roman" w:hAnsi="Times New Roman" w:eastAsia="宋体" w:cs="Times New Roman"/>
                <w:sz w:val="24"/>
                <w:szCs w:val="24"/>
              </w:rPr>
              <w:t>满足</w:t>
            </w:r>
            <w:r>
              <w:rPr>
                <w:rFonts w:ascii="Times New Roman" w:hAnsi="Times New Roman" w:eastAsia="宋体" w:cs="Times New Roman"/>
                <w:sz w:val="24"/>
                <w:szCs w:val="24"/>
              </w:rPr>
              <w:t>《工业企业厂界环境噪声排放标准》(GBl2348-2008)2类昼间60dB(A)</w:t>
            </w:r>
            <w:r>
              <w:rPr>
                <w:rFonts w:hint="eastAsia" w:ascii="Times New Roman" w:hAnsi="Times New Roman" w:eastAsia="宋体" w:cs="Times New Roman"/>
                <w:sz w:val="24"/>
                <w:szCs w:val="24"/>
              </w:rPr>
              <w:t>、夜间50</w:t>
            </w:r>
            <w:r>
              <w:rPr>
                <w:rFonts w:ascii="Times New Roman" w:hAnsi="Times New Roman" w:eastAsia="宋体" w:cs="Times New Roman"/>
                <w:sz w:val="24"/>
                <w:szCs w:val="24"/>
              </w:rPr>
              <w:t>dB(A)的限值要求</w:t>
            </w:r>
            <w:r>
              <w:rPr>
                <w:rFonts w:hint="eastAsia" w:ascii="Times New Roman" w:hAnsi="Times New Roman" w:eastAsia="宋体" w:cs="Times New Roman"/>
                <w:sz w:val="24"/>
                <w:szCs w:val="24"/>
              </w:rPr>
              <w:t>。</w:t>
            </w:r>
          </w:p>
          <w:p>
            <w:pPr>
              <w:spacing w:line="44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（三）固废</w:t>
            </w:r>
          </w:p>
          <w:p>
            <w:pPr>
              <w:adjustRightInd w:val="0"/>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本项目一般固废为</w:t>
            </w:r>
            <w:r>
              <w:rPr>
                <w:rFonts w:hint="eastAsia" w:ascii="Times New Roman" w:hAnsi="Times New Roman" w:eastAsia="宋体" w:cs="Times New Roman"/>
                <w:sz w:val="24"/>
                <w:szCs w:val="24"/>
              </w:rPr>
              <w:t>清花、梳棉工序产生的杂质、清花、梳棉、并条等工序产生的除尘器收集尘和不合格产品</w:t>
            </w:r>
            <w:r>
              <w:rPr>
                <w:rFonts w:ascii="Times New Roman" w:hAnsi="Times New Roman" w:eastAsia="宋体" w:cs="Times New Roman"/>
                <w:sz w:val="24"/>
                <w:szCs w:val="24"/>
              </w:rPr>
              <w:t>。</w:t>
            </w:r>
          </w:p>
          <w:p>
            <w:pPr>
              <w:spacing w:line="440" w:lineRule="exact"/>
              <w:ind w:firstLine="480" w:firstLineChars="200"/>
              <w:jc w:val="left"/>
              <w:textAlignment w:val="baseline"/>
              <w:rPr>
                <w:rFonts w:ascii="Times New Roman" w:hAnsi="Times New Roman" w:eastAsia="宋体" w:cs="Times New Roman"/>
                <w:sz w:val="24"/>
                <w:szCs w:val="20"/>
              </w:rPr>
            </w:pPr>
            <w:r>
              <w:rPr>
                <w:rFonts w:hint="eastAsia" w:ascii="Times New Roman" w:hAnsi="Times New Roman" w:eastAsia="宋体" w:cs="Times New Roman"/>
                <w:sz w:val="24"/>
                <w:szCs w:val="20"/>
              </w:rPr>
              <w:t>（1）清花、梳棉工序产生的杂质</w:t>
            </w:r>
          </w:p>
          <w:p>
            <w:pPr>
              <w:spacing w:line="440" w:lineRule="exact"/>
              <w:ind w:firstLine="480" w:firstLineChars="200"/>
              <w:jc w:val="left"/>
              <w:textAlignment w:val="baseline"/>
              <w:rPr>
                <w:rFonts w:ascii="Times New Roman" w:hAnsi="Times New Roman" w:eastAsia="宋体" w:cs="Times New Roman"/>
                <w:sz w:val="24"/>
                <w:szCs w:val="24"/>
              </w:rPr>
            </w:pPr>
            <w:r>
              <w:rPr>
                <w:rFonts w:hint="eastAsia" w:ascii="Times New Roman" w:hAnsi="Times New Roman" w:eastAsia="宋体" w:cs="Times New Roman"/>
                <w:sz w:val="24"/>
                <w:szCs w:val="20"/>
              </w:rPr>
              <w:t>本项目清花、梳棉工序会产生杂质、异物、异纤，产生量为8t/a，处置措施为：收集后</w:t>
            </w:r>
            <w:bookmarkStart w:id="3" w:name="_GoBack"/>
            <w:bookmarkEnd w:id="3"/>
            <w:r>
              <w:rPr>
                <w:rFonts w:hint="eastAsia" w:ascii="Times New Roman" w:hAnsi="Times New Roman" w:eastAsia="宋体" w:cs="Times New Roman"/>
                <w:sz w:val="24"/>
                <w:szCs w:val="20"/>
              </w:rPr>
              <w:t>暂存于</w:t>
            </w:r>
            <w:r>
              <w:rPr>
                <w:rFonts w:ascii="Times New Roman" w:hAnsi="Times New Roman" w:eastAsia="宋体" w:cs="Times New Roman"/>
                <w:sz w:val="24"/>
                <w:szCs w:val="24"/>
              </w:rPr>
              <w:t>一般</w:t>
            </w:r>
            <w:r>
              <w:rPr>
                <w:rFonts w:hint="eastAsia" w:ascii="Times New Roman" w:hAnsi="Times New Roman" w:eastAsia="宋体" w:cs="Times New Roman"/>
                <w:sz w:val="24"/>
                <w:szCs w:val="24"/>
              </w:rPr>
              <w:t>工业</w:t>
            </w:r>
            <w:r>
              <w:rPr>
                <w:rFonts w:ascii="Times New Roman" w:hAnsi="Times New Roman" w:eastAsia="宋体" w:cs="Times New Roman"/>
                <w:sz w:val="24"/>
                <w:szCs w:val="24"/>
              </w:rPr>
              <w:t>固废暂存间，</w:t>
            </w:r>
            <w:r>
              <w:rPr>
                <w:rFonts w:hint="eastAsia" w:ascii="Times New Roman" w:hAnsi="Times New Roman" w:eastAsia="宋体" w:cs="Times New Roman"/>
                <w:sz w:val="24"/>
                <w:szCs w:val="24"/>
              </w:rPr>
              <w:t>由环卫部门统一清运</w:t>
            </w:r>
            <w:r>
              <w:rPr>
                <w:rFonts w:ascii="Times New Roman" w:hAnsi="Times New Roman" w:eastAsia="宋体" w:cs="Times New Roman"/>
                <w:sz w:val="24"/>
                <w:szCs w:val="24"/>
              </w:rPr>
              <w:t>；</w:t>
            </w:r>
          </w:p>
          <w:p>
            <w:pPr>
              <w:spacing w:line="440" w:lineRule="exact"/>
              <w:ind w:firstLine="480" w:firstLineChars="200"/>
              <w:jc w:val="left"/>
              <w:textAlignment w:val="baseline"/>
              <w:rPr>
                <w:rFonts w:ascii="Times New Roman" w:hAnsi="Times New Roman" w:eastAsia="宋体" w:cs="Times New Roman"/>
                <w:sz w:val="24"/>
                <w:szCs w:val="24"/>
              </w:rPr>
            </w:pPr>
            <w:r>
              <w:rPr>
                <w:rFonts w:hint="eastAsia" w:ascii="Times New Roman" w:hAnsi="Times New Roman" w:eastAsia="宋体" w:cs="Times New Roman"/>
                <w:sz w:val="24"/>
                <w:szCs w:val="24"/>
              </w:rPr>
              <w:t>（2）除尘器收集尘</w:t>
            </w:r>
          </w:p>
          <w:p>
            <w:pPr>
              <w:spacing w:line="440" w:lineRule="exact"/>
              <w:ind w:firstLine="480" w:firstLineChars="200"/>
              <w:jc w:val="left"/>
              <w:textAlignment w:val="baseline"/>
              <w:rPr>
                <w:rFonts w:ascii="Times New Roman" w:hAnsi="Times New Roman" w:eastAsia="宋体" w:cs="Times New Roman"/>
                <w:sz w:val="24"/>
                <w:szCs w:val="20"/>
              </w:rPr>
            </w:pPr>
            <w:r>
              <w:rPr>
                <w:rFonts w:hint="eastAsia" w:ascii="Times New Roman" w:hAnsi="Times New Roman" w:eastAsia="宋体" w:cs="Times New Roman"/>
                <w:sz w:val="24"/>
                <w:szCs w:val="20"/>
              </w:rPr>
              <w:t>本项目收集尘为一般工业固废，产生量约为22.8t/a，处理措施为：统一收集后在一般工业固废暂存间暂存，定期作为废品出售。</w:t>
            </w:r>
          </w:p>
          <w:p>
            <w:pPr>
              <w:spacing w:line="440" w:lineRule="exact"/>
              <w:ind w:firstLine="480" w:firstLineChars="200"/>
              <w:jc w:val="left"/>
              <w:textAlignment w:val="baseline"/>
              <w:rPr>
                <w:rFonts w:ascii="Times New Roman" w:hAnsi="Times New Roman" w:eastAsia="宋体" w:cs="Times New Roman"/>
                <w:sz w:val="24"/>
                <w:szCs w:val="20"/>
              </w:rPr>
            </w:pPr>
            <w:r>
              <w:rPr>
                <w:rFonts w:hint="eastAsia" w:ascii="Times New Roman" w:hAnsi="Times New Roman" w:eastAsia="宋体" w:cs="Times New Roman"/>
                <w:sz w:val="24"/>
                <w:szCs w:val="20"/>
              </w:rPr>
              <w:t>（3）不合格产品</w:t>
            </w:r>
          </w:p>
          <w:p>
            <w:pPr>
              <w:spacing w:line="440" w:lineRule="exact"/>
              <w:ind w:firstLine="480" w:firstLineChars="200"/>
              <w:jc w:val="left"/>
              <w:textAlignment w:val="baseline"/>
              <w:rPr>
                <w:rFonts w:ascii="Times New Roman" w:hAnsi="Times New Roman" w:eastAsia="宋体" w:cs="Times New Roman"/>
                <w:sz w:val="24"/>
                <w:szCs w:val="20"/>
              </w:rPr>
            </w:pPr>
            <w:r>
              <w:rPr>
                <w:rFonts w:hint="eastAsia" w:ascii="Times New Roman" w:hAnsi="Times New Roman" w:eastAsia="宋体" w:cs="Times New Roman"/>
                <w:sz w:val="24"/>
                <w:szCs w:val="20"/>
              </w:rPr>
              <w:t>本项目生产过程中会产生不合格产品，产生量为10t/a，处理措施为：统一收集后，在一般工业固废暂存间暂存，定期出售。</w:t>
            </w:r>
          </w:p>
          <w:p>
            <w:pPr>
              <w:snapToGrid w:val="0"/>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建设单位应在厂区内建设一般工业固废暂存间1座</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一般固废暂存场所面积为</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。一般固废暂存间</w:t>
            </w:r>
            <w:r>
              <w:rPr>
                <w:rFonts w:hint="eastAsia" w:ascii="Times New Roman" w:hAnsi="Times New Roman" w:eastAsia="宋体" w:cs="Times New Roman"/>
                <w:sz w:val="24"/>
                <w:szCs w:val="24"/>
              </w:rPr>
              <w:t>能够满足</w:t>
            </w:r>
            <w:r>
              <w:rPr>
                <w:rFonts w:ascii="Times New Roman" w:hAnsi="Times New Roman" w:eastAsia="宋体" w:cs="Times New Roman"/>
                <w:sz w:val="24"/>
                <w:szCs w:val="24"/>
              </w:rPr>
              <w:t>《一般工业固体废物贮存、处置场污染控制标准》（GB18599-2001）</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2013修改单</w:t>
            </w:r>
            <w:r>
              <w:rPr>
                <w:rFonts w:hint="eastAsia" w:ascii="Times New Roman" w:hAnsi="Times New Roman" w:eastAsia="宋体" w:cs="Times New Roman"/>
                <w:sz w:val="24"/>
                <w:szCs w:val="24"/>
              </w:rPr>
              <w:t>）</w:t>
            </w:r>
            <w:r>
              <w:rPr>
                <w:rFonts w:ascii="Times New Roman" w:hAnsi="Times New Roman" w:eastAsia="宋体" w:cs="Times New Roman"/>
                <w:sz w:val="24"/>
                <w:szCs w:val="24"/>
              </w:rPr>
              <w:t>要求。</w:t>
            </w:r>
          </w:p>
          <w:p>
            <w:pPr>
              <w:snapToGrid w:val="0"/>
              <w:spacing w:line="440" w:lineRule="exact"/>
              <w:ind w:firstLine="482" w:firstLineChars="200"/>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（四）废气</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本项目清花、梳棉工序，并条、粗纱、细纱工序和络筒、并纱、捻线工序会产生废气，废气污染物为棉尘。</w:t>
            </w:r>
          </w:p>
          <w:p>
            <w:pPr>
              <w:snapToGrid w:val="0"/>
              <w:spacing w:line="44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（1）有组织排放</w:t>
            </w:r>
          </w:p>
          <w:p>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sz w:val="24"/>
                <w:szCs w:val="24"/>
              </w:rPr>
              <w:t>本项目清花、梳棉工序，并条、粗纱、细纱工序和络筒、并纱、捻线工序会产生棉尘</w:t>
            </w:r>
            <w:r>
              <w:rPr>
                <w:rFonts w:ascii="Times New Roman" w:hAnsi="Times New Roman" w:eastAsia="宋体" w:cs="Times New Roman"/>
                <w:color w:val="000000"/>
                <w:sz w:val="24"/>
                <w:szCs w:val="24"/>
              </w:rPr>
              <w:t>。</w:t>
            </w:r>
          </w:p>
          <w:p>
            <w:pPr>
              <w:spacing w:line="4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清花、梳棉工序设备为密闭性设备，设备产生的废气由设备专用排气口通过管道引至圆筒式除尘器机组进行治理，治理后废气经15m高排气筒排放，经处理后粉尘排放量为0.815t/a，排放速率为0.106kg/h，排放浓度为13.25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，能够满足</w:t>
            </w:r>
            <w:r>
              <w:rPr>
                <w:rFonts w:ascii="Times New Roman" w:hAnsi="Times New Roman" w:eastAsia="宋体" w:cs="Times New Roman"/>
                <w:color w:val="000000"/>
                <w:sz w:val="24"/>
                <w:szCs w:val="24"/>
              </w:rPr>
              <w:t>《大气污染物综合排放标准》（GB16297-1996）表2颗粒物二级标准</w:t>
            </w:r>
            <w:r>
              <w:rPr>
                <w:rFonts w:ascii="Times New Roman" w:hAnsi="Times New Roman" w:eastAsia="宋体" w:cs="Times New Roman"/>
                <w:sz w:val="24"/>
                <w:szCs w:val="24"/>
              </w:rPr>
              <w:t>（15m排气筒）排放速率3.5kg/h，排放浓度120mg/m³的限值要求</w:t>
            </w:r>
            <w:r>
              <w:rPr>
                <w:rFonts w:hint="eastAsia" w:ascii="Times New Roman" w:hAnsi="Times New Roman" w:eastAsia="宋体" w:cs="Times New Roman"/>
                <w:sz w:val="24"/>
                <w:szCs w:val="24"/>
              </w:rPr>
              <w:t>。</w:t>
            </w:r>
          </w:p>
          <w:p>
            <w:pPr>
              <w:spacing w:line="4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并条、粗纱、细纱工序产生的棉尘经设备自带的收尘装置收集后通过管道引至袋式除尘器进行治理，治理后废气经15m高排气筒排放，经处理后粉尘排放量为0.24t/a，排放速率为0.031kg/h，排放浓度为6.2mg/m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，能够满足</w:t>
            </w:r>
            <w:r>
              <w:rPr>
                <w:rFonts w:ascii="Times New Roman" w:hAnsi="Times New Roman" w:eastAsia="宋体" w:cs="Times New Roman"/>
                <w:color w:val="000000"/>
                <w:sz w:val="24"/>
                <w:szCs w:val="24"/>
              </w:rPr>
              <w:t>《大气污染物综合排放标准》（GB16297-1996）表2颗粒物二级标准</w:t>
            </w:r>
            <w:r>
              <w:rPr>
                <w:rFonts w:ascii="Times New Roman" w:hAnsi="Times New Roman" w:eastAsia="宋体" w:cs="Times New Roman"/>
                <w:sz w:val="24"/>
                <w:szCs w:val="24"/>
              </w:rPr>
              <w:t>（15m排气筒）排放速率3.5kg/h，排放浓度120mg/m³的限值要求</w:t>
            </w:r>
            <w:r>
              <w:rPr>
                <w:rFonts w:hint="eastAsia" w:ascii="Times New Roman" w:hAnsi="Times New Roman" w:eastAsia="宋体" w:cs="Times New Roman"/>
                <w:sz w:val="24"/>
                <w:szCs w:val="24"/>
              </w:rPr>
              <w:t>。</w:t>
            </w:r>
          </w:p>
          <w:p>
            <w:pPr>
              <w:spacing w:line="420" w:lineRule="exact"/>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4"/>
              </w:rPr>
              <w:t>络筒、并纱、捻线工序产生的棉尘经集气罩收集后引至袋式除尘器治理，治理后废气经15m高排气筒排放，经处理后粉尘排放量为0.144t/a，排放速率为0.019kg/h，排放浓度为1.9mg/m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，能够满足</w:t>
            </w:r>
            <w:r>
              <w:rPr>
                <w:rFonts w:ascii="Times New Roman" w:hAnsi="Times New Roman" w:eastAsia="宋体" w:cs="Times New Roman"/>
                <w:color w:val="000000"/>
                <w:sz w:val="24"/>
                <w:szCs w:val="24"/>
              </w:rPr>
              <w:t>《大气污染物综合排放标准》（GB16297-1996）表2颗粒物二级标准</w:t>
            </w:r>
            <w:r>
              <w:rPr>
                <w:rFonts w:ascii="Times New Roman" w:hAnsi="Times New Roman" w:eastAsia="宋体" w:cs="Times New Roman"/>
                <w:sz w:val="24"/>
                <w:szCs w:val="24"/>
              </w:rPr>
              <w:t>（15m排气筒）排放速率3.5kg/h，排放浓度120mg/m³的限值要求</w:t>
            </w:r>
            <w:r>
              <w:rPr>
                <w:rFonts w:hint="eastAsia" w:ascii="Times New Roman" w:hAnsi="Times New Roman" w:eastAsia="宋体" w:cs="Times New Roman"/>
                <w:sz w:val="24"/>
                <w:szCs w:val="24"/>
              </w:rPr>
              <w:t>。</w:t>
            </w:r>
          </w:p>
          <w:p>
            <w:pPr>
              <w:snapToGrid w:val="0"/>
              <w:spacing w:line="440" w:lineRule="exact"/>
              <w:ind w:firstLine="480" w:firstLineChars="200"/>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（2）无组织排放</w:t>
            </w:r>
          </w:p>
          <w:p>
            <w:pPr>
              <w:spacing w:line="400" w:lineRule="atLeast"/>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4"/>
              </w:rPr>
              <w:t>本项目无组织废气主要为络筒、并纱、捻线工序未收集的棉尘。无组织废气</w:t>
            </w:r>
            <w:r>
              <w:rPr>
                <w:rFonts w:hint="eastAsia" w:ascii="Times New Roman" w:hAnsi="Times New Roman" w:eastAsia="宋体" w:cs="Times New Roman"/>
                <w:sz w:val="24"/>
                <w:szCs w:val="20"/>
              </w:rPr>
              <w:t>排放量和排放速率为</w:t>
            </w:r>
            <w:r>
              <w:rPr>
                <w:rFonts w:hint="eastAsia" w:ascii="Times New Roman" w:hAnsi="Times New Roman" w:eastAsia="宋体" w:cs="Times New Roman"/>
                <w:sz w:val="24"/>
                <w:szCs w:val="24"/>
              </w:rPr>
              <w:t>0.32</w:t>
            </w:r>
            <w:r>
              <w:rPr>
                <w:rFonts w:hint="eastAsia" w:ascii="Times New Roman" w:hAnsi="Times New Roman" w:eastAsia="宋体" w:cs="Times New Roman"/>
                <w:sz w:val="24"/>
                <w:szCs w:val="20"/>
              </w:rPr>
              <w:t>t/a和0.042</w:t>
            </w:r>
            <w:r>
              <w:rPr>
                <w:rFonts w:ascii="Times New Roman" w:hAnsi="Times New Roman" w:eastAsia="宋体" w:cs="Times New Roman"/>
                <w:sz w:val="24"/>
                <w:szCs w:val="20"/>
              </w:rPr>
              <w:t>kg/h</w:t>
            </w:r>
            <w:r>
              <w:rPr>
                <w:rFonts w:hint="eastAsia" w:ascii="Times New Roman" w:hAnsi="Times New Roman" w:eastAsia="宋体" w:cs="Times New Roman"/>
                <w:sz w:val="24"/>
                <w:szCs w:val="20"/>
              </w:rPr>
              <w:t>，</w:t>
            </w:r>
            <w:r>
              <w:rPr>
                <w:rFonts w:ascii="Times New Roman" w:hAnsi="Times New Roman" w:eastAsia="宋体" w:cs="Times New Roman"/>
                <w:sz w:val="24"/>
                <w:szCs w:val="20"/>
              </w:rPr>
              <w:t>排放量较小，对外界环境影响较小。能</w:t>
            </w:r>
            <w:r>
              <w:rPr>
                <w:rFonts w:hint="eastAsia" w:ascii="Times New Roman" w:hAnsi="Times New Roman" w:eastAsia="宋体" w:cs="Times New Roman"/>
                <w:sz w:val="24"/>
                <w:szCs w:val="20"/>
              </w:rPr>
              <w:t>够</w:t>
            </w:r>
            <w:r>
              <w:rPr>
                <w:rFonts w:ascii="Times New Roman" w:hAnsi="Times New Roman" w:eastAsia="宋体" w:cs="Times New Roman"/>
                <w:sz w:val="24"/>
                <w:szCs w:val="20"/>
              </w:rPr>
              <w:t>满足《大气污染物综合排放标准》（GB16297-1996）无组织颗粒物厂界浓度1.0mg/m</w:t>
            </w:r>
            <w:r>
              <w:rPr>
                <w:rFonts w:ascii="Times New Roman" w:hAnsi="Times New Roman" w:eastAsia="宋体" w:cs="Times New Roman"/>
                <w:sz w:val="24"/>
                <w:szCs w:val="20"/>
                <w:vertAlign w:val="superscript"/>
              </w:rPr>
              <w:t>3</w:t>
            </w:r>
            <w:r>
              <w:rPr>
                <w:rFonts w:ascii="Times New Roman" w:hAnsi="Times New Roman" w:eastAsia="宋体" w:cs="Times New Roman"/>
                <w:sz w:val="24"/>
                <w:szCs w:val="20"/>
              </w:rPr>
              <w:t>的标准。</w:t>
            </w:r>
          </w:p>
          <w:p>
            <w:pPr>
              <w:snapToGrid w:val="0"/>
              <w:spacing w:line="440" w:lineRule="exact"/>
              <w:ind w:firstLine="482" w:firstLineChars="200"/>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4、总量控制指标</w:t>
            </w:r>
          </w:p>
          <w:p>
            <w:pPr>
              <w:spacing w:line="44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本项目</w:t>
            </w:r>
            <w:r>
              <w:rPr>
                <w:rFonts w:ascii="Times New Roman" w:hAnsi="Times New Roman" w:eastAsia="宋体" w:cs="Times New Roman"/>
                <w:sz w:val="24"/>
                <w:szCs w:val="20"/>
              </w:rPr>
              <w:t>废水主要是职工生活产生的生活污水</w:t>
            </w:r>
            <w:r>
              <w:rPr>
                <w:rFonts w:hint="eastAsia" w:ascii="Times New Roman" w:hAnsi="Times New Roman" w:eastAsia="宋体" w:cs="Times New Roman"/>
                <w:sz w:val="24"/>
                <w:szCs w:val="20"/>
              </w:rPr>
              <w:t>，</w:t>
            </w:r>
            <w:r>
              <w:rPr>
                <w:rFonts w:hint="eastAsia" w:ascii="Times New Roman" w:hAnsi="Times New Roman" w:eastAsia="宋体" w:cs="Times New Roman"/>
                <w:color w:val="000000"/>
                <w:sz w:val="24"/>
                <w:szCs w:val="24"/>
              </w:rPr>
              <w:t>处理措施为：前期污水经化粪池处理后，定期清运。后期待污水管网建成后，经化粪池处理后，排入大块镇污水处理厂进一步处理。经计算，本项目污染物总量控制指标为：</w:t>
            </w:r>
            <w:r>
              <w:rPr>
                <w:rFonts w:ascii="Times New Roman" w:hAnsi="Times New Roman" w:eastAsia="宋体" w:cs="Times New Roman"/>
                <w:color w:val="000000"/>
                <w:sz w:val="24"/>
                <w:szCs w:val="20"/>
              </w:rPr>
              <w:t>COD</w:t>
            </w:r>
            <w:r>
              <w:rPr>
                <w:rFonts w:hint="eastAsia" w:ascii="Times New Roman" w:hAnsi="Times New Roman" w:eastAsia="宋体" w:cs="Times New Roman"/>
                <w:color w:val="000000"/>
                <w:sz w:val="24"/>
                <w:szCs w:val="20"/>
              </w:rPr>
              <w:t>0.0108</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NH</w:t>
            </w:r>
            <w:r>
              <w:rPr>
                <w:rFonts w:hint="eastAsia" w:ascii="Times New Roman" w:hAnsi="Times New Roman" w:eastAsia="宋体" w:cs="Times New Roman"/>
                <w:color w:val="000000"/>
                <w:sz w:val="24"/>
                <w:szCs w:val="20"/>
                <w:vertAlign w:val="subscript"/>
              </w:rPr>
              <w:t>3</w:t>
            </w:r>
            <w:r>
              <w:rPr>
                <w:rFonts w:hint="eastAsia" w:ascii="Times New Roman" w:hAnsi="Times New Roman" w:eastAsia="宋体" w:cs="Times New Roman"/>
                <w:color w:val="000000"/>
                <w:sz w:val="24"/>
                <w:szCs w:val="20"/>
              </w:rPr>
              <w:t>-N0.0005</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0"/>
              </w:rPr>
              <w:t>、TP0.0001</w:t>
            </w:r>
            <w:r>
              <w:rPr>
                <w:rFonts w:ascii="Times New Roman" w:hAnsi="Times New Roman" w:eastAsia="宋体" w:cs="Times New Roman"/>
                <w:color w:val="000000"/>
                <w:sz w:val="24"/>
                <w:szCs w:val="20"/>
              </w:rPr>
              <w:t>t/a</w:t>
            </w:r>
            <w:r>
              <w:rPr>
                <w:rFonts w:hint="eastAsia" w:ascii="Times New Roman" w:hAnsi="Times New Roman" w:eastAsia="宋体" w:cs="Times New Roman"/>
                <w:color w:val="000000"/>
                <w:sz w:val="24"/>
                <w:szCs w:val="24"/>
              </w:rPr>
              <w:t>。</w:t>
            </w:r>
          </w:p>
          <w:p>
            <w:pPr>
              <w:snapToGrid w:val="0"/>
              <w:spacing w:line="440" w:lineRule="exact"/>
              <w:ind w:firstLine="482" w:firstLineChars="200"/>
              <w:rPr>
                <w:rFonts w:ascii="Times New Roman" w:hAnsi="Times New Roman" w:eastAsia="楷体_GB2312" w:cs="Times New Roman"/>
                <w:b/>
                <w:bCs/>
                <w:color w:val="000000"/>
                <w:sz w:val="24"/>
                <w:szCs w:val="24"/>
              </w:rPr>
            </w:pPr>
            <w:r>
              <w:rPr>
                <w:rFonts w:ascii="Times New Roman" w:hAnsi="Times New Roman" w:eastAsia="宋体" w:cs="Times New Roman"/>
                <w:b/>
                <w:bCs/>
                <w:color w:val="000000"/>
                <w:sz w:val="24"/>
                <w:szCs w:val="24"/>
              </w:rPr>
              <w:t>5、环保投资</w:t>
            </w:r>
          </w:p>
          <w:p>
            <w:pPr>
              <w:snapToGrid w:val="0"/>
              <w:spacing w:line="44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项目总投资</w:t>
            </w:r>
            <w:r>
              <w:rPr>
                <w:rFonts w:hint="eastAsia" w:ascii="Times New Roman" w:hAnsi="Times New Roman" w:eastAsia="宋体" w:cs="Times New Roman"/>
                <w:color w:val="000000"/>
                <w:sz w:val="24"/>
                <w:szCs w:val="24"/>
              </w:rPr>
              <w:t>50</w:t>
            </w:r>
            <w:r>
              <w:rPr>
                <w:rFonts w:ascii="Times New Roman" w:hAnsi="Times New Roman" w:eastAsia="宋体" w:cs="Times New Roman"/>
                <w:color w:val="000000"/>
                <w:sz w:val="24"/>
                <w:szCs w:val="24"/>
              </w:rPr>
              <w:t>0万，</w:t>
            </w:r>
            <w:r>
              <w:rPr>
                <w:rFonts w:hint="eastAsia" w:ascii="Times New Roman" w:hAnsi="Times New Roman" w:eastAsia="宋体" w:cs="Times New Roman"/>
                <w:color w:val="000000"/>
                <w:sz w:val="24"/>
                <w:szCs w:val="24"/>
              </w:rPr>
              <w:t>16</w:t>
            </w:r>
            <w:r>
              <w:rPr>
                <w:rFonts w:ascii="Times New Roman" w:hAnsi="Times New Roman" w:eastAsia="宋体" w:cs="Times New Roman"/>
                <w:color w:val="000000"/>
                <w:sz w:val="24"/>
                <w:szCs w:val="24"/>
              </w:rPr>
              <w:t>万元用于</w:t>
            </w:r>
            <w:r>
              <w:rPr>
                <w:rFonts w:hint="eastAsia" w:ascii="Times New Roman" w:hAnsi="Times New Roman" w:eastAsia="宋体" w:cs="Times New Roman"/>
                <w:color w:val="000000"/>
                <w:sz w:val="24"/>
                <w:szCs w:val="24"/>
              </w:rPr>
              <w:t>环保投资</w:t>
            </w:r>
            <w:r>
              <w:rPr>
                <w:rFonts w:ascii="Times New Roman" w:hAnsi="Times New Roman" w:eastAsia="宋体" w:cs="Times New Roman"/>
                <w:color w:val="000000"/>
                <w:sz w:val="24"/>
                <w:szCs w:val="24"/>
              </w:rPr>
              <w:t>。环保投资占总投资的</w:t>
            </w:r>
            <w:r>
              <w:rPr>
                <w:rFonts w:hint="eastAsia" w:ascii="Times New Roman" w:hAnsi="Times New Roman" w:eastAsia="宋体" w:cs="Times New Roman"/>
                <w:color w:val="000000"/>
                <w:sz w:val="24"/>
                <w:szCs w:val="24"/>
              </w:rPr>
              <w:t>3.2</w:t>
            </w:r>
            <w:r>
              <w:rPr>
                <w:rFonts w:ascii="Times New Roman" w:hAnsi="Times New Roman" w:eastAsia="宋体" w:cs="Times New Roman"/>
                <w:color w:val="000000"/>
                <w:sz w:val="24"/>
                <w:szCs w:val="24"/>
              </w:rPr>
              <w:t>%。</w:t>
            </w:r>
          </w:p>
          <w:p>
            <w:pPr>
              <w:spacing w:line="42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二、建 议</w:t>
            </w:r>
          </w:p>
          <w:p>
            <w:pPr>
              <w:spacing w:line="390" w:lineRule="exact"/>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1、各种原料应按照要求存放于通风干燥的库房内；</w:t>
            </w:r>
          </w:p>
          <w:p>
            <w:pPr>
              <w:spacing w:line="390" w:lineRule="exact"/>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2、加强原料贮存及物料输送过程中的管理，对各种原料、产品及半成品堆放进行严格管理；</w:t>
            </w:r>
          </w:p>
          <w:p>
            <w:pPr>
              <w:spacing w:line="390" w:lineRule="exact"/>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3、制定相应规章制度和操作章程，做好企业安全生产工作。</w:t>
            </w:r>
          </w:p>
          <w:p>
            <w:pPr>
              <w:spacing w:line="42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三、</w:t>
            </w:r>
            <w:bookmarkStart w:id="2" w:name="_Toc306089685"/>
            <w:r>
              <w:rPr>
                <w:rFonts w:ascii="Times New Roman" w:hAnsi="Times New Roman" w:eastAsia="宋体" w:cs="Times New Roman"/>
                <w:b/>
                <w:sz w:val="24"/>
                <w:szCs w:val="24"/>
              </w:rPr>
              <w:t>总结论</w:t>
            </w:r>
            <w:bookmarkEnd w:id="2"/>
          </w:p>
          <w:p>
            <w:pPr>
              <w:spacing w:line="44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kern w:val="0"/>
                <w:sz w:val="24"/>
                <w:szCs w:val="24"/>
              </w:rPr>
              <w:t>新乡市隆博纺织有限公司</w:t>
            </w:r>
            <w:r>
              <w:rPr>
                <w:rFonts w:ascii="Times New Roman" w:hAnsi="Times New Roman" w:eastAsia="宋体" w:cs="Times New Roman"/>
                <w:kern w:val="0"/>
                <w:sz w:val="24"/>
                <w:szCs w:val="24"/>
              </w:rPr>
              <w:t>建设的</w:t>
            </w:r>
            <w:r>
              <w:rPr>
                <w:rFonts w:hint="eastAsia" w:ascii="Times New Roman" w:hAnsi="Times New Roman" w:eastAsia="宋体" w:cs="Times New Roman"/>
                <w:kern w:val="0"/>
                <w:sz w:val="24"/>
                <w:szCs w:val="24"/>
              </w:rPr>
              <w:t>年产1600吨棉纱</w:t>
            </w:r>
            <w:r>
              <w:rPr>
                <w:rFonts w:ascii="Times New Roman" w:hAnsi="Times New Roman" w:eastAsia="宋体" w:cs="Times New Roman"/>
                <w:kern w:val="0"/>
                <w:sz w:val="24"/>
                <w:szCs w:val="24"/>
              </w:rPr>
              <w:t>项目</w:t>
            </w:r>
            <w:r>
              <w:rPr>
                <w:rFonts w:ascii="Times New Roman" w:hAnsi="Times New Roman" w:eastAsia="宋体" w:cs="Times New Roman"/>
                <w:color w:val="000000"/>
                <w:kern w:val="0"/>
                <w:sz w:val="24"/>
                <w:szCs w:val="24"/>
              </w:rPr>
              <w:t>，</w:t>
            </w:r>
            <w:r>
              <w:rPr>
                <w:rFonts w:ascii="Times New Roman" w:hAnsi="Times New Roman" w:eastAsia="宋体" w:cs="Times New Roman"/>
                <w:color w:val="000000"/>
                <w:sz w:val="24"/>
                <w:szCs w:val="20"/>
              </w:rPr>
              <w:t>符合国家产业政策要求，选址可行。项目运营期间产生的各项污染物经治理后均能够达标排放，处置措施可行，</w:t>
            </w:r>
            <w:r>
              <w:rPr>
                <w:rFonts w:ascii="Times New Roman" w:hAnsi="Times New Roman" w:eastAsia="宋体" w:cs="Times New Roman"/>
                <w:sz w:val="24"/>
                <w:szCs w:val="20"/>
              </w:rPr>
              <w:t>营运期对周围环境影响不大</w:t>
            </w:r>
            <w:r>
              <w:rPr>
                <w:rFonts w:ascii="Times New Roman" w:hAnsi="Times New Roman" w:eastAsia="宋体" w:cs="Times New Roman"/>
                <w:color w:val="000000"/>
                <w:sz w:val="24"/>
                <w:szCs w:val="20"/>
              </w:rPr>
              <w:t>。评价认为，从环保角度分析，该项目可行。</w:t>
            </w:r>
          </w:p>
          <w:p>
            <w:pPr>
              <w:spacing w:line="390" w:lineRule="exact"/>
              <w:ind w:firstLine="480" w:firstLineChars="200"/>
              <w:rPr>
                <w:rFonts w:ascii="Times New Roman" w:hAnsi="Times New Roman" w:eastAsia="宋体" w:cs="Times New Roman"/>
                <w:color w:val="000000"/>
                <w:kern w:val="0"/>
                <w:sz w:val="24"/>
                <w:szCs w:val="24"/>
              </w:rPr>
            </w:pPr>
          </w:p>
          <w:p>
            <w:pPr>
              <w:spacing w:line="390" w:lineRule="exact"/>
              <w:ind w:firstLine="480" w:firstLineChars="200"/>
              <w:rPr>
                <w:rFonts w:ascii="Times New Roman" w:hAnsi="Times New Roman" w:eastAsia="宋体" w:cs="Times New Roman"/>
                <w:color w:val="000000"/>
                <w:kern w:val="0"/>
                <w:sz w:val="24"/>
                <w:szCs w:val="24"/>
              </w:rPr>
            </w:pPr>
          </w:p>
          <w:p>
            <w:pPr>
              <w:spacing w:line="390" w:lineRule="exact"/>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 xml:space="preserve">                                      新乡市安环环保技术有限公司</w:t>
            </w:r>
            <w:r>
              <w:rPr>
                <w:rFonts w:ascii="Times New Roman" w:hAnsi="Times New Roman" w:eastAsia="宋体" w:cs="Times New Roman"/>
                <w:color w:val="000000"/>
                <w:kern w:val="0"/>
                <w:sz w:val="24"/>
                <w:szCs w:val="24"/>
              </w:rPr>
              <w:t xml:space="preserve">  </w:t>
            </w:r>
          </w:p>
          <w:p>
            <w:pPr>
              <w:spacing w:line="390" w:lineRule="exact"/>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 xml:space="preserve">                     </w:t>
            </w:r>
            <w:r>
              <w:rPr>
                <w:rFonts w:ascii="Times New Roman" w:hAnsi="Times New Roman" w:eastAsia="宋体" w:cs="Times New Roman"/>
                <w:color w:val="000000"/>
                <w:kern w:val="0"/>
                <w:sz w:val="24"/>
                <w:szCs w:val="24"/>
              </w:rPr>
              <w:t xml:space="preserve">  </w:t>
            </w:r>
            <w:r>
              <w:rPr>
                <w:rFonts w:hint="eastAsia" w:ascii="Times New Roman" w:hAnsi="Times New Roman" w:eastAsia="宋体" w:cs="Times New Roman"/>
                <w:color w:val="000000"/>
                <w:kern w:val="0"/>
                <w:sz w:val="24"/>
                <w:szCs w:val="24"/>
              </w:rPr>
              <w:t xml:space="preserve">               </w:t>
            </w:r>
            <w:r>
              <w:rPr>
                <w:rFonts w:ascii="Times New Roman" w:hAnsi="Times New Roman" w:eastAsia="宋体" w:cs="Times New Roman"/>
                <w:color w:val="000000"/>
                <w:kern w:val="0"/>
                <w:sz w:val="24"/>
                <w:szCs w:val="24"/>
              </w:rPr>
              <w:t xml:space="preserve"> </w:t>
            </w:r>
            <w:r>
              <w:rPr>
                <w:rFonts w:hint="eastAsia" w:ascii="Times New Roman" w:hAnsi="Times New Roman" w:eastAsia="宋体" w:cs="Times New Roman"/>
                <w:color w:val="000000"/>
                <w:kern w:val="0"/>
                <w:sz w:val="24"/>
                <w:szCs w:val="24"/>
              </w:rPr>
              <w:t xml:space="preserve">       </w:t>
            </w:r>
            <w:r>
              <w:rPr>
                <w:rFonts w:ascii="Times New Roman" w:hAnsi="Times New Roman" w:eastAsia="宋体" w:cs="Times New Roman"/>
                <w:color w:val="000000"/>
                <w:kern w:val="0"/>
                <w:sz w:val="24"/>
                <w:szCs w:val="24"/>
              </w:rPr>
              <w:t xml:space="preserve"> 20</w:t>
            </w:r>
            <w:r>
              <w:rPr>
                <w:rFonts w:hint="eastAsia" w:ascii="Times New Roman" w:hAnsi="Times New Roman" w:eastAsia="宋体" w:cs="Times New Roman"/>
                <w:color w:val="000000"/>
                <w:kern w:val="0"/>
                <w:sz w:val="24"/>
                <w:szCs w:val="24"/>
              </w:rPr>
              <w:t>19</w:t>
            </w:r>
            <w:r>
              <w:rPr>
                <w:rFonts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rPr>
              <w:t>8月7日</w:t>
            </w:r>
          </w:p>
          <w:p>
            <w:pPr>
              <w:spacing w:line="390" w:lineRule="exact"/>
              <w:ind w:firstLine="480" w:firstLineChars="200"/>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          </w:t>
            </w:r>
          </w:p>
          <w:p>
            <w:pPr>
              <w:spacing w:line="390" w:lineRule="exact"/>
              <w:ind w:firstLine="480" w:firstLineChars="200"/>
              <w:jc w:val="left"/>
              <w:rPr>
                <w:rFonts w:ascii="Times New Roman" w:hAnsi="Times New Roman" w:eastAsia="宋体" w:cs="Times New Roman"/>
                <w:color w:val="000000"/>
                <w:kern w:val="0"/>
                <w:sz w:val="24"/>
                <w:szCs w:val="24"/>
              </w:rPr>
            </w:pPr>
          </w:p>
          <w:p>
            <w:pPr>
              <w:spacing w:line="390" w:lineRule="exact"/>
              <w:ind w:firstLine="480" w:firstLineChars="200"/>
              <w:jc w:val="left"/>
              <w:rPr>
                <w:rFonts w:ascii="Times New Roman" w:hAnsi="Times New Roman" w:eastAsia="宋体" w:cs="Times New Roman"/>
                <w:color w:val="000000"/>
                <w:kern w:val="0"/>
                <w:sz w:val="24"/>
                <w:szCs w:val="24"/>
              </w:rPr>
            </w:pPr>
          </w:p>
          <w:p>
            <w:pPr>
              <w:spacing w:line="390" w:lineRule="exact"/>
              <w:ind w:firstLine="480" w:firstLineChars="200"/>
              <w:jc w:val="left"/>
              <w:rPr>
                <w:rFonts w:ascii="Times New Roman" w:hAnsi="Times New Roman" w:eastAsia="宋体" w:cs="Times New Roman"/>
                <w:color w:val="000000"/>
                <w:kern w:val="0"/>
                <w:sz w:val="24"/>
                <w:szCs w:val="24"/>
              </w:rPr>
            </w:pPr>
          </w:p>
          <w:p>
            <w:pPr>
              <w:spacing w:line="390" w:lineRule="exact"/>
              <w:ind w:firstLine="480" w:firstLineChars="200"/>
              <w:jc w:val="left"/>
              <w:rPr>
                <w:rFonts w:ascii="Times New Roman" w:hAnsi="Times New Roman" w:eastAsia="宋体" w:cs="Times New Roman"/>
                <w:color w:val="000000"/>
                <w:kern w:val="0"/>
                <w:sz w:val="24"/>
                <w:szCs w:val="24"/>
              </w:rPr>
            </w:pPr>
          </w:p>
          <w:p>
            <w:pPr>
              <w:spacing w:line="390" w:lineRule="exact"/>
              <w:jc w:val="left"/>
              <w:rPr>
                <w:rFonts w:ascii="Times New Roman" w:hAnsi="Times New Roman" w:eastAsia="宋体" w:cs="Times New Roman"/>
                <w:color w:val="000000"/>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075" w:hRule="atLeast"/>
          <w:jc w:val="center"/>
        </w:trPr>
        <w:tc>
          <w:tcPr>
            <w:tcW w:w="8528" w:type="dxa"/>
            <w:tcBorders>
              <w:top w:val="single" w:color="auto" w:sz="6" w:space="0"/>
              <w:left w:val="single" w:color="auto" w:sz="8" w:space="0"/>
              <w:bottom w:val="single" w:color="auto" w:sz="6" w:space="0"/>
              <w:right w:val="single" w:color="auto" w:sz="8" w:space="0"/>
            </w:tcBorders>
          </w:tcPr>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预审意见：</w:t>
            </w: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 xml:space="preserve">                                                         公   章</w:t>
            </w: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 xml:space="preserve"> 经办人：                                             年    月    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998" w:hRule="atLeast"/>
          <w:jc w:val="center"/>
        </w:trPr>
        <w:tc>
          <w:tcPr>
            <w:tcW w:w="8528" w:type="dxa"/>
            <w:tcBorders>
              <w:top w:val="single" w:color="auto" w:sz="6" w:space="0"/>
              <w:left w:val="single" w:color="auto" w:sz="8" w:space="0"/>
              <w:bottom w:val="single" w:color="auto" w:sz="8" w:space="0"/>
              <w:right w:val="single" w:color="auto" w:sz="8" w:space="0"/>
            </w:tcBorders>
          </w:tcPr>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下一级环境保护行政主管部门审查意见：</w:t>
            </w: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 xml:space="preserve">    </w:t>
            </w: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 xml:space="preserve">                                                          公  章</w:t>
            </w: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 xml:space="preserve"> 经办人：                                             年    月    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998" w:hRule="atLeast"/>
          <w:jc w:val="center"/>
        </w:trPr>
        <w:tc>
          <w:tcPr>
            <w:tcW w:w="8528" w:type="dxa"/>
            <w:tcBorders>
              <w:top w:val="single" w:color="auto" w:sz="6" w:space="0"/>
              <w:left w:val="single" w:color="auto" w:sz="8" w:space="0"/>
              <w:bottom w:val="single" w:color="auto" w:sz="8" w:space="0"/>
              <w:right w:val="single" w:color="auto" w:sz="8" w:space="0"/>
            </w:tcBorders>
          </w:tcPr>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审批意见：</w:t>
            </w: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 xml:space="preserve">                                                         公   章</w:t>
            </w: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 xml:space="preserve"> 经办人：                                            年    月    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998" w:hRule="atLeast"/>
          <w:jc w:val="center"/>
        </w:trPr>
        <w:tc>
          <w:tcPr>
            <w:tcW w:w="8528" w:type="dxa"/>
            <w:tcBorders>
              <w:top w:val="single" w:color="auto" w:sz="6" w:space="0"/>
              <w:left w:val="single" w:color="auto" w:sz="8" w:space="0"/>
              <w:bottom w:val="single" w:color="auto" w:sz="8" w:space="0"/>
              <w:right w:val="single" w:color="auto" w:sz="8" w:space="0"/>
            </w:tcBorders>
          </w:tcPr>
          <w:p>
            <w:pPr>
              <w:spacing w:line="460" w:lineRule="exact"/>
              <w:jc w:val="center"/>
              <w:rPr>
                <w:rFonts w:ascii="Times New Roman" w:hAnsi="Times New Roman" w:eastAsia="宋体" w:cs="Times New Roman"/>
                <w:b/>
                <w:sz w:val="24"/>
                <w:szCs w:val="24"/>
              </w:rPr>
            </w:pPr>
            <w:r>
              <w:rPr>
                <w:rFonts w:ascii="Times New Roman" w:hAnsi="Times New Roman" w:eastAsia="宋体" w:cs="Times New Roman"/>
                <w:b/>
                <w:sz w:val="24"/>
                <w:szCs w:val="24"/>
              </w:rPr>
              <w:t>注       释</w:t>
            </w: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numPr>
                <w:ilvl w:val="0"/>
                <w:numId w:val="2"/>
              </w:numPr>
              <w:spacing w:line="440" w:lineRule="exact"/>
              <w:rPr>
                <w:rFonts w:ascii="Times New Roman" w:hAnsi="Times New Roman" w:eastAsia="宋体" w:cs="Times New Roman"/>
                <w:b/>
                <w:sz w:val="24"/>
                <w:szCs w:val="24"/>
              </w:rPr>
            </w:pPr>
            <w:r>
              <w:rPr>
                <w:rFonts w:ascii="Times New Roman" w:hAnsi="Times New Roman" w:eastAsia="宋体" w:cs="Times New Roman"/>
                <w:b/>
                <w:sz w:val="24"/>
                <w:szCs w:val="24"/>
              </w:rPr>
              <w:t>本报告表应附以下附件、附图：</w:t>
            </w: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附件1  立项批准文件</w:t>
            </w: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附件2  其他与环评有关的行政管理文件</w:t>
            </w: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 xml:space="preserve"> 附图1  项目地理位置图（应反映行政区划、水系、表明纳污口位置和地形地貌等）</w:t>
            </w: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 xml:space="preserve"> 附图2  项目</w:t>
            </w:r>
            <w:r>
              <w:rPr>
                <w:rFonts w:hint="eastAsia" w:ascii="Times New Roman" w:hAnsi="Times New Roman" w:eastAsia="宋体" w:cs="Times New Roman"/>
                <w:b/>
                <w:sz w:val="24"/>
                <w:szCs w:val="24"/>
              </w:rPr>
              <w:t>在大块镇总体规划图上的位置</w:t>
            </w:r>
          </w:p>
          <w:p>
            <w:pPr>
              <w:spacing w:line="46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附图</w:t>
            </w:r>
            <w:r>
              <w:rPr>
                <w:rFonts w:hint="eastAsia" w:ascii="Times New Roman" w:hAnsi="Times New Roman" w:eastAsia="宋体" w:cs="Times New Roman"/>
                <w:b/>
                <w:sz w:val="24"/>
                <w:szCs w:val="24"/>
              </w:rPr>
              <w:t>3</w:t>
            </w:r>
            <w:r>
              <w:rPr>
                <w:rFonts w:ascii="Times New Roman" w:hAnsi="Times New Roman" w:eastAsia="宋体" w:cs="Times New Roman"/>
                <w:b/>
                <w:sz w:val="24"/>
                <w:szCs w:val="24"/>
              </w:rPr>
              <w:t xml:space="preserve">  项目平面布置图</w:t>
            </w:r>
          </w:p>
          <w:p>
            <w:pPr>
              <w:spacing w:line="46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附图</w:t>
            </w:r>
            <w:r>
              <w:rPr>
                <w:rFonts w:hint="eastAsia" w:ascii="Times New Roman" w:hAnsi="Times New Roman" w:eastAsia="宋体" w:cs="Times New Roman"/>
                <w:b/>
                <w:sz w:val="24"/>
                <w:szCs w:val="24"/>
              </w:rPr>
              <w:t>4</w:t>
            </w:r>
            <w:r>
              <w:rPr>
                <w:rFonts w:ascii="Times New Roman" w:hAnsi="Times New Roman" w:eastAsia="宋体" w:cs="Times New Roman"/>
                <w:b/>
                <w:sz w:val="24"/>
                <w:szCs w:val="24"/>
              </w:rPr>
              <w:t xml:space="preserve">  项目</w:t>
            </w:r>
            <w:r>
              <w:rPr>
                <w:rFonts w:hint="eastAsia" w:ascii="Times New Roman" w:hAnsi="Times New Roman" w:eastAsia="宋体" w:cs="Times New Roman"/>
                <w:b/>
                <w:sz w:val="24"/>
                <w:szCs w:val="24"/>
              </w:rPr>
              <w:t>四周敏感点示意</w:t>
            </w:r>
            <w:r>
              <w:rPr>
                <w:rFonts w:ascii="Times New Roman" w:hAnsi="Times New Roman" w:eastAsia="宋体" w:cs="Times New Roman"/>
                <w:b/>
                <w:sz w:val="24"/>
                <w:szCs w:val="24"/>
              </w:rPr>
              <w:t>图</w:t>
            </w:r>
          </w:p>
          <w:p>
            <w:pPr>
              <w:spacing w:line="46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附图</w:t>
            </w:r>
            <w:r>
              <w:rPr>
                <w:rFonts w:hint="eastAsia" w:ascii="Times New Roman" w:hAnsi="Times New Roman" w:eastAsia="宋体" w:cs="Times New Roman"/>
                <w:b/>
                <w:sz w:val="24"/>
                <w:szCs w:val="24"/>
              </w:rPr>
              <w:t>5</w:t>
            </w:r>
            <w:r>
              <w:rPr>
                <w:rFonts w:ascii="Times New Roman" w:hAnsi="Times New Roman" w:eastAsia="宋体" w:cs="Times New Roman"/>
                <w:b/>
                <w:sz w:val="24"/>
                <w:szCs w:val="24"/>
              </w:rPr>
              <w:t xml:space="preserve">  项目平面布置图</w:t>
            </w:r>
          </w:p>
          <w:p>
            <w:pPr>
              <w:spacing w:line="460" w:lineRule="exact"/>
              <w:rPr>
                <w:rFonts w:ascii="Times New Roman" w:hAnsi="Times New Roman" w:eastAsia="宋体" w:cs="Times New Roman"/>
                <w:b/>
                <w:sz w:val="24"/>
                <w:szCs w:val="24"/>
              </w:rPr>
            </w:pPr>
          </w:p>
          <w:p>
            <w:pPr>
              <w:numPr>
                <w:ilvl w:val="0"/>
                <w:numId w:val="2"/>
              </w:numPr>
              <w:tabs>
                <w:tab w:val="left" w:pos="1260"/>
              </w:tabs>
              <w:spacing w:line="440" w:lineRule="exact"/>
              <w:rPr>
                <w:rFonts w:ascii="Times New Roman" w:hAnsi="Times New Roman" w:eastAsia="宋体" w:cs="Times New Roman"/>
                <w:b/>
                <w:sz w:val="24"/>
                <w:szCs w:val="24"/>
              </w:rPr>
            </w:pPr>
            <w:r>
              <w:rPr>
                <w:rFonts w:ascii="Times New Roman" w:hAnsi="Times New Roman" w:eastAsia="宋体" w:cs="Times New Roman"/>
                <w:b/>
                <w:sz w:val="24"/>
                <w:szCs w:val="24"/>
              </w:rPr>
              <w:t>如果本报告表不能说明项目产生的污染及对环境造成的影响，应进行专项评价。根据建设项目的特点和当地环境特征，应选下列1—2项进行专项评价。</w:t>
            </w:r>
          </w:p>
          <w:p>
            <w:pPr>
              <w:numPr>
                <w:ilvl w:val="0"/>
                <w:numId w:val="3"/>
              </w:numPr>
              <w:spacing w:line="440" w:lineRule="exact"/>
              <w:rPr>
                <w:rFonts w:ascii="Times New Roman" w:hAnsi="Times New Roman" w:eastAsia="宋体" w:cs="Times New Roman"/>
                <w:b/>
                <w:sz w:val="24"/>
                <w:szCs w:val="24"/>
              </w:rPr>
            </w:pPr>
            <w:r>
              <w:rPr>
                <w:rFonts w:ascii="Times New Roman" w:hAnsi="Times New Roman" w:eastAsia="宋体" w:cs="Times New Roman"/>
                <w:b/>
                <w:sz w:val="24"/>
                <w:szCs w:val="24"/>
              </w:rPr>
              <w:t>大气环境影响专项评价</w:t>
            </w:r>
          </w:p>
          <w:p>
            <w:pPr>
              <w:numPr>
                <w:ilvl w:val="0"/>
                <w:numId w:val="3"/>
              </w:numPr>
              <w:spacing w:line="440" w:lineRule="exact"/>
              <w:rPr>
                <w:rFonts w:ascii="Times New Roman" w:hAnsi="Times New Roman" w:eastAsia="宋体" w:cs="Times New Roman"/>
                <w:b/>
                <w:sz w:val="24"/>
                <w:szCs w:val="24"/>
              </w:rPr>
            </w:pPr>
            <w:r>
              <w:rPr>
                <w:rFonts w:ascii="Times New Roman" w:hAnsi="Times New Roman" w:eastAsia="宋体" w:cs="Times New Roman"/>
                <w:b/>
                <w:sz w:val="24"/>
                <w:szCs w:val="24"/>
              </w:rPr>
              <w:t>水环境影响专项评价（包括地表水和地下水）</w:t>
            </w:r>
          </w:p>
          <w:p>
            <w:pPr>
              <w:numPr>
                <w:ilvl w:val="0"/>
                <w:numId w:val="3"/>
              </w:numPr>
              <w:spacing w:line="440" w:lineRule="exact"/>
              <w:rPr>
                <w:rFonts w:ascii="Times New Roman" w:hAnsi="Times New Roman" w:eastAsia="宋体" w:cs="Times New Roman"/>
                <w:b/>
                <w:sz w:val="24"/>
                <w:szCs w:val="24"/>
              </w:rPr>
            </w:pPr>
            <w:r>
              <w:rPr>
                <w:rFonts w:ascii="Times New Roman" w:hAnsi="Times New Roman" w:eastAsia="宋体" w:cs="Times New Roman"/>
                <w:b/>
                <w:sz w:val="24"/>
                <w:szCs w:val="24"/>
              </w:rPr>
              <w:t>生态影响专项评价</w:t>
            </w:r>
          </w:p>
          <w:p>
            <w:pPr>
              <w:numPr>
                <w:ilvl w:val="0"/>
                <w:numId w:val="3"/>
              </w:numPr>
              <w:spacing w:line="440" w:lineRule="exact"/>
              <w:rPr>
                <w:rFonts w:ascii="Times New Roman" w:hAnsi="Times New Roman" w:eastAsia="宋体" w:cs="Times New Roman"/>
                <w:b/>
                <w:sz w:val="24"/>
                <w:szCs w:val="24"/>
              </w:rPr>
            </w:pPr>
            <w:r>
              <w:rPr>
                <w:rFonts w:ascii="Times New Roman" w:hAnsi="Times New Roman" w:eastAsia="宋体" w:cs="Times New Roman"/>
                <w:b/>
                <w:sz w:val="24"/>
                <w:szCs w:val="24"/>
              </w:rPr>
              <w:t>声环境专项评价</w:t>
            </w:r>
          </w:p>
          <w:p>
            <w:pPr>
              <w:numPr>
                <w:ilvl w:val="0"/>
                <w:numId w:val="3"/>
              </w:numPr>
              <w:spacing w:line="440" w:lineRule="exact"/>
              <w:rPr>
                <w:rFonts w:ascii="Times New Roman" w:hAnsi="Times New Roman" w:eastAsia="宋体" w:cs="Times New Roman"/>
                <w:b/>
                <w:sz w:val="24"/>
                <w:szCs w:val="24"/>
              </w:rPr>
            </w:pPr>
            <w:r>
              <w:rPr>
                <w:rFonts w:ascii="Times New Roman" w:hAnsi="Times New Roman" w:eastAsia="宋体" w:cs="Times New Roman"/>
                <w:b/>
                <w:sz w:val="24"/>
                <w:szCs w:val="24"/>
              </w:rPr>
              <w:t>土壤影响专项评价</w:t>
            </w:r>
          </w:p>
          <w:p>
            <w:pPr>
              <w:numPr>
                <w:ilvl w:val="0"/>
                <w:numId w:val="3"/>
              </w:numPr>
              <w:spacing w:line="440" w:lineRule="exact"/>
              <w:rPr>
                <w:rFonts w:ascii="Times New Roman" w:hAnsi="Times New Roman" w:eastAsia="宋体" w:cs="Times New Roman"/>
                <w:b/>
                <w:sz w:val="24"/>
                <w:szCs w:val="24"/>
              </w:rPr>
            </w:pPr>
            <w:r>
              <w:rPr>
                <w:rFonts w:ascii="Times New Roman" w:hAnsi="Times New Roman" w:eastAsia="宋体" w:cs="Times New Roman"/>
                <w:b/>
                <w:sz w:val="24"/>
                <w:szCs w:val="24"/>
              </w:rPr>
              <w:t>固体废弃物影响专项评价</w:t>
            </w:r>
          </w:p>
          <w:p>
            <w:pPr>
              <w:spacing w:line="460" w:lineRule="exact"/>
              <w:rPr>
                <w:rFonts w:ascii="Times New Roman" w:hAnsi="Times New Roman" w:eastAsia="宋体" w:cs="Times New Roman"/>
                <w:b/>
                <w:sz w:val="24"/>
                <w:szCs w:val="24"/>
              </w:rPr>
            </w:pPr>
            <w:r>
              <w:rPr>
                <w:rFonts w:ascii="Times New Roman" w:hAnsi="Times New Roman" w:eastAsia="宋体" w:cs="Times New Roman"/>
                <w:b/>
                <w:sz w:val="24"/>
                <w:szCs w:val="24"/>
              </w:rPr>
              <w:t>以上专项评价未包括的可另列专项，专项评价按照《环境影响评价技术导则》中的要求进行。</w:t>
            </w: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p>
            <w:pPr>
              <w:spacing w:line="460" w:lineRule="exact"/>
              <w:rPr>
                <w:rFonts w:ascii="Times New Roman" w:hAnsi="Times New Roman" w:eastAsia="宋体" w:cs="Times New Roman"/>
                <w:b/>
                <w:sz w:val="24"/>
                <w:szCs w:val="24"/>
              </w:rPr>
            </w:pPr>
          </w:p>
        </w:tc>
      </w:tr>
    </w:tbl>
    <w:p/>
    <w:sectPr>
      <w:footerReference r:id="rId3" w:type="default"/>
      <w:footerReference r:id="rId4" w:type="even"/>
      <w:pgSz w:w="11906" w:h="16838"/>
      <w:pgMar w:top="1440" w:right="1797" w:bottom="1440" w:left="1797" w:header="851" w:footer="992" w:gutter="0"/>
      <w:cols w:space="720" w:num="1"/>
      <w:vAlign w:val="center"/>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TT64E9BFA0tCID WinCharSetFFFF H">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fldChar w:fldCharType="begin"/>
    </w:r>
    <w:r>
      <w:instrText xml:space="preserve"> PAGE   \* MERGEFORMAT </w:instrText>
    </w:r>
    <w:r>
      <w:fldChar w:fldCharType="separate"/>
    </w:r>
    <w:r>
      <w:rPr>
        <w:lang w:val="zh-CN"/>
      </w:rPr>
      <w:t>1</w:t>
    </w:r>
    <w:r>
      <w:rPr>
        <w:lang w:val="zh-CN"/>
      </w:rPr>
      <w:fldChar w:fldCharType="end"/>
    </w:r>
  </w:p>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fldChar w:fldCharType="begin"/>
    </w:r>
    <w:r>
      <w:instrText xml:space="preserve"> PAGE   \* MERGEFORMAT </w:instrText>
    </w:r>
    <w:r>
      <w:fldChar w:fldCharType="separate"/>
    </w:r>
    <w:r>
      <w:rPr>
        <w:lang w:val="zh-CN"/>
      </w:rPr>
      <w:t>40</w:t>
    </w:r>
    <w:r>
      <w:rPr>
        <w:lang w:val="zh-CN"/>
      </w:rPr>
      <w:fldChar w:fldCharType="end"/>
    </w:r>
  </w:p>
  <w:p>
    <w:pPr>
      <w:pStyle w:val="2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6F5F"/>
    <w:multiLevelType w:val="singleLevel"/>
    <w:tmpl w:val="07976F5F"/>
    <w:lvl w:ilvl="0" w:tentative="0">
      <w:start w:val="1"/>
      <w:numFmt w:val="japaneseCounting"/>
      <w:lvlText w:val="%1、"/>
      <w:lvlJc w:val="left"/>
      <w:pPr>
        <w:tabs>
          <w:tab w:val="left" w:pos="1125"/>
        </w:tabs>
        <w:ind w:left="1125" w:hanging="555"/>
      </w:pPr>
      <w:rPr>
        <w:rFonts w:hint="eastAsia"/>
      </w:rPr>
    </w:lvl>
  </w:abstractNum>
  <w:abstractNum w:abstractNumId="1">
    <w:nsid w:val="09953A7B"/>
    <w:multiLevelType w:val="singleLevel"/>
    <w:tmpl w:val="09953A7B"/>
    <w:lvl w:ilvl="0" w:tentative="0">
      <w:start w:val="1"/>
      <w:numFmt w:val="decimal"/>
      <w:lvlText w:val="%1."/>
      <w:lvlJc w:val="left"/>
      <w:pPr>
        <w:tabs>
          <w:tab w:val="left" w:pos="1215"/>
        </w:tabs>
        <w:ind w:left="1215" w:hanging="645"/>
      </w:pPr>
      <w:rPr>
        <w:rFonts w:hint="eastAsia"/>
      </w:rPr>
    </w:lvl>
  </w:abstractNum>
  <w:abstractNum w:abstractNumId="2">
    <w:nsid w:val="2D4020EE"/>
    <w:multiLevelType w:val="multilevel"/>
    <w:tmpl w:val="2D4020EE"/>
    <w:lvl w:ilvl="0" w:tentative="0">
      <w:start w:val="1"/>
      <w:numFmt w:val="chineseCountingThousand"/>
      <w:pStyle w:val="2"/>
      <w:lvlText w:val="第%1章"/>
      <w:lvlJc w:val="left"/>
      <w:pPr>
        <w:tabs>
          <w:tab w:val="left" w:pos="1080"/>
        </w:tabs>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decimal"/>
      <w:pStyle w:val="3"/>
      <w:isLgl/>
      <w:lvlText w:val="%1.%2"/>
      <w:lvlJc w:val="left"/>
      <w:pPr>
        <w:tabs>
          <w:tab w:val="left" w:pos="576"/>
        </w:tabs>
        <w:ind w:left="576" w:hanging="576"/>
      </w:pPr>
      <w:rPr>
        <w:rFonts w:hint="eastAsia"/>
      </w:rPr>
    </w:lvl>
    <w:lvl w:ilvl="2" w:tentative="0">
      <w:start w:val="1"/>
      <w:numFmt w:val="decimal"/>
      <w:pStyle w:val="5"/>
      <w:isLgl/>
      <w:lvlText w:val="%1.%2.%3"/>
      <w:lvlJc w:val="left"/>
      <w:pPr>
        <w:tabs>
          <w:tab w:val="left" w:pos="720"/>
        </w:tabs>
        <w:ind w:left="720" w:hanging="720"/>
      </w:pPr>
      <w:rPr>
        <w:rFonts w:hint="eastAsia"/>
        <w:sz w:val="28"/>
        <w:szCs w:val="28"/>
      </w:rPr>
    </w:lvl>
    <w:lvl w:ilvl="3" w:tentative="0">
      <w:start w:val="1"/>
      <w:numFmt w:val="decimal"/>
      <w:pStyle w:val="6"/>
      <w:isLgl/>
      <w:lvlText w:val="%1.%2.%3.%4"/>
      <w:lvlJc w:val="left"/>
      <w:pPr>
        <w:tabs>
          <w:tab w:val="left" w:pos="1080"/>
        </w:tabs>
        <w:ind w:left="864" w:hanging="864"/>
      </w:pPr>
      <w:rPr>
        <w:rFonts w:hint="eastAsia"/>
      </w:rPr>
    </w:lvl>
    <w:lvl w:ilvl="4" w:tentative="0">
      <w:start w:val="1"/>
      <w:numFmt w:val="decimal"/>
      <w:pStyle w:val="7"/>
      <w:isLgl/>
      <w:lvlText w:val="%1.%2.%3.%4.%5"/>
      <w:lvlJc w:val="left"/>
      <w:pPr>
        <w:tabs>
          <w:tab w:val="left" w:pos="1440"/>
        </w:tabs>
        <w:ind w:left="1008" w:hanging="1008"/>
      </w:pPr>
      <w:rPr>
        <w:rFonts w:hint="eastAsia"/>
      </w:rPr>
    </w:lvl>
    <w:lvl w:ilvl="5" w:tentative="0">
      <w:start w:val="1"/>
      <w:numFmt w:val="decimal"/>
      <w:pStyle w:val="8"/>
      <w:isLgl/>
      <w:lvlText w:val="%1.%2.%3.%4.%5.%6"/>
      <w:lvlJc w:val="left"/>
      <w:pPr>
        <w:tabs>
          <w:tab w:val="left" w:pos="1800"/>
        </w:tabs>
        <w:ind w:left="1152" w:hanging="1152"/>
      </w:pPr>
      <w:rPr>
        <w:rFonts w:hint="eastAsia"/>
      </w:rPr>
    </w:lvl>
    <w:lvl w:ilvl="6" w:tentative="0">
      <w:start w:val="1"/>
      <w:numFmt w:val="decimal"/>
      <w:pStyle w:val="9"/>
      <w:isLgl/>
      <w:lvlText w:val="%1.%2.%3.%4.%5.%6.%7"/>
      <w:lvlJc w:val="left"/>
      <w:pPr>
        <w:tabs>
          <w:tab w:val="left" w:pos="1800"/>
        </w:tabs>
        <w:ind w:left="1296" w:hanging="1296"/>
      </w:pPr>
      <w:rPr>
        <w:rFonts w:hint="eastAsia"/>
      </w:rPr>
    </w:lvl>
    <w:lvl w:ilvl="7" w:tentative="0">
      <w:start w:val="1"/>
      <w:numFmt w:val="decimal"/>
      <w:pStyle w:val="10"/>
      <w:isLgl/>
      <w:lvlText w:val="%1.%2.%3.%4.%5.%6.%7.%8"/>
      <w:lvlJc w:val="left"/>
      <w:pPr>
        <w:tabs>
          <w:tab w:val="left" w:pos="2160"/>
        </w:tabs>
        <w:ind w:left="1440" w:hanging="1440"/>
      </w:pPr>
      <w:rPr>
        <w:rFonts w:hint="eastAsia"/>
      </w:rPr>
    </w:lvl>
    <w:lvl w:ilvl="8" w:tentative="0">
      <w:start w:val="1"/>
      <w:numFmt w:val="decimal"/>
      <w:pStyle w:val="11"/>
      <w:isLgl/>
      <w:lvlText w:val="%1.%2.%3.%4.%5.%6.%7.%8.%9"/>
      <w:lvlJc w:val="left"/>
      <w:pPr>
        <w:tabs>
          <w:tab w:val="left" w:pos="2520"/>
        </w:tabs>
        <w:ind w:left="1584" w:hanging="1584"/>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62471"/>
    <w:rsid w:val="00070D08"/>
    <w:rsid w:val="000F2477"/>
    <w:rsid w:val="0017129D"/>
    <w:rsid w:val="00270BE5"/>
    <w:rsid w:val="00375002"/>
    <w:rsid w:val="0039771D"/>
    <w:rsid w:val="00412B92"/>
    <w:rsid w:val="00425F73"/>
    <w:rsid w:val="005C5E8A"/>
    <w:rsid w:val="005F208C"/>
    <w:rsid w:val="00607C26"/>
    <w:rsid w:val="006249FA"/>
    <w:rsid w:val="00794630"/>
    <w:rsid w:val="007B665A"/>
    <w:rsid w:val="00924702"/>
    <w:rsid w:val="00A00F8A"/>
    <w:rsid w:val="00A14E8A"/>
    <w:rsid w:val="00B62471"/>
    <w:rsid w:val="00B64FDB"/>
    <w:rsid w:val="00C8360B"/>
    <w:rsid w:val="00F2783D"/>
    <w:rsid w:val="00F73611"/>
    <w:rsid w:val="00F91ED0"/>
    <w:rsid w:val="12CA6C6D"/>
    <w:rsid w:val="1B2842A5"/>
    <w:rsid w:val="29072898"/>
    <w:rsid w:val="44B66C4B"/>
    <w:rsid w:val="62F84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130"/>
        <o:r id="V:Rule2" type="connector" idref="#_x0000_s2131"/>
        <o:r id="V:Rule3" type="connector" idref="#_x0000_s2133"/>
        <o:r id="V:Rule4" type="connector" idref="#_x0000_s2135"/>
        <o:r id="V:Rule5" type="connector" idref="#_x0000_s2137"/>
        <o:r id="V:Rule6" type="connector" idref="#_x0000_s2139"/>
        <o:r id="V:Rule7" type="connector" idref="#_x0000_s2142"/>
        <o:r id="V:Rule8" type="connector" idref="#_x0000_s2143"/>
        <o:r id="V:Rule9" type="connector" idref="#_x0000_s2144"/>
        <o:r id="V:Rule10" type="connector" idref="#_x0000_s2147"/>
        <o:r id="V:Rule11" type="connector" idref="#_x0000_s2156"/>
        <o:r id="V:Rule12" type="connector" idref="#_x0000_s2159"/>
        <o:r id="V:Rule13" type="connector" idref="#_x0000_s2161"/>
        <o:r id="V:Rule14" type="connector" idref="#_x0000_s2168"/>
        <o:r id="V:Rule15" type="connector" idref="#_x0000_s2169"/>
        <o:r id="V:Rule16" type="connector" idref="#_x0000_s2170"/>
        <o:r id="V:Rule17" type="connector" idref="#_x0000_s2171"/>
        <o:r id="V:Rule18" type="connector" idref="#_x0000_s2172"/>
        <o:r id="V:Rule19" type="connector" idref="#_x0000_s2173"/>
        <o:r id="V:Rule20" type="connector" idref="#_x0000_s2174"/>
        <o:r id="V:Rule21" type="connector" idref="#_x0000_s2175"/>
        <o:r id="V:Rule22" type="connector" idref="#_x0000_s2176"/>
        <o:r id="V:Rule23" type="connector" idref="#_x0000_s2177"/>
        <o:r id="V:Rule24" type="connector" idref="#_x0000_s2178"/>
        <o:r id="V:Rule25" type="connector" idref="#_x0000_s2179"/>
        <o:r id="V:Rule26" type="connector" idref="#_x0000_s2180"/>
        <o:r id="V:Rule27" type="connector" idref="#_x0000_s2181"/>
        <o:r id="V:Rule28" type="connector" idref="#_x0000_s2182"/>
        <o:r id="V:Rule29" type="connector" idref="#_x0000_s2183"/>
        <o:r id="V:Rule30" type="connector" idref="#_x0000_s2184"/>
        <o:r id="V:Rule31" type="connector" idref="#_x0000_s2185"/>
        <o:r id="V:Rule32" type="connector" idref="#_x0000_s2186"/>
        <o:r id="V:Rule33" type="connector" idref="#_x0000_s2187"/>
        <o:r id="V:Rule34" type="connector" idref="#_x0000_s2188"/>
        <o:r id="V:Rule35" type="connector" idref="#_x0000_s2189"/>
        <o:r id="V:Rule36" type="connector" idref="#_x0000_s2199"/>
        <o:r id="V:Rule37" type="connector" idref="#_x0000_s2201"/>
        <o:r id="V:Rule38" type="connector" idref="#_x0000_s2202"/>
        <o:r id="V:Rule39" type="connector" idref="#_x0000_s2203"/>
        <o:r id="V:Rule40" type="connector" idref="#_x0000_s2204"/>
        <o:r id="V:Rule41" type="connector" idref="#_x0000_s2205"/>
        <o:r id="V:Rule42" type="connector" idref="#_x0000_s2206"/>
        <o:r id="V:Rule43" type="connector" idref="#_x0000_s2207"/>
        <o:r id="V:Rule44" type="connector" idref="#_x0000_s220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nhideWhenUsed="0" w:uiPriority="0" w:semiHidden="0" w:name="annotation text"/>
    <w:lsdException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nhideWhenUsed="0" w:uiPriority="0" w:semiHidden="0" w:name="endnote reference"/>
    <w:lsdException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3"/>
    <w:qFormat/>
    <w:uiPriority w:val="0"/>
    <w:pPr>
      <w:keepNext/>
      <w:pageBreakBefore/>
      <w:numPr>
        <w:ilvl w:val="0"/>
        <w:numId w:val="1"/>
      </w:numPr>
      <w:spacing w:before="340" w:after="330" w:line="578" w:lineRule="auto"/>
      <w:jc w:val="center"/>
      <w:outlineLvl w:val="0"/>
    </w:pPr>
    <w:rPr>
      <w:rFonts w:ascii="Times New Roman" w:hAnsi="Times New Roman" w:eastAsia="黑体" w:cs="Times New Roman"/>
      <w:b/>
      <w:kern w:val="44"/>
      <w:sz w:val="36"/>
      <w:szCs w:val="20"/>
    </w:rPr>
  </w:style>
  <w:style w:type="paragraph" w:styleId="3">
    <w:name w:val="heading 2"/>
    <w:basedOn w:val="1"/>
    <w:next w:val="4"/>
    <w:link w:val="44"/>
    <w:qFormat/>
    <w:uiPriority w:val="0"/>
    <w:pPr>
      <w:keepNext/>
      <w:keepLines/>
      <w:numPr>
        <w:ilvl w:val="1"/>
        <w:numId w:val="1"/>
      </w:numPr>
      <w:spacing w:before="260" w:line="415" w:lineRule="auto"/>
      <w:outlineLvl w:val="1"/>
    </w:pPr>
    <w:rPr>
      <w:rFonts w:ascii="Times New Roman" w:hAnsi="Times New Roman" w:eastAsia="宋体" w:cs="Times New Roman"/>
      <w:b/>
      <w:sz w:val="28"/>
      <w:szCs w:val="20"/>
    </w:rPr>
  </w:style>
  <w:style w:type="paragraph" w:styleId="5">
    <w:name w:val="heading 3"/>
    <w:basedOn w:val="1"/>
    <w:next w:val="4"/>
    <w:link w:val="45"/>
    <w:qFormat/>
    <w:uiPriority w:val="0"/>
    <w:pPr>
      <w:keepNext/>
      <w:keepLines/>
      <w:numPr>
        <w:ilvl w:val="2"/>
        <w:numId w:val="1"/>
      </w:numPr>
      <w:spacing w:before="120" w:after="120" w:line="415" w:lineRule="auto"/>
      <w:outlineLvl w:val="2"/>
    </w:pPr>
    <w:rPr>
      <w:rFonts w:ascii="Times New Roman" w:hAnsi="Times New Roman" w:eastAsia="楷体_GB2312" w:cs="Times New Roman"/>
      <w:b/>
      <w:sz w:val="28"/>
      <w:szCs w:val="20"/>
    </w:rPr>
  </w:style>
  <w:style w:type="paragraph" w:styleId="6">
    <w:name w:val="heading 4"/>
    <w:basedOn w:val="1"/>
    <w:next w:val="4"/>
    <w:link w:val="46"/>
    <w:qFormat/>
    <w:uiPriority w:val="0"/>
    <w:pPr>
      <w:keepNext/>
      <w:keepLines/>
      <w:numPr>
        <w:ilvl w:val="3"/>
        <w:numId w:val="1"/>
      </w:numPr>
      <w:spacing w:line="377" w:lineRule="auto"/>
      <w:outlineLvl w:val="3"/>
    </w:pPr>
    <w:rPr>
      <w:rFonts w:ascii="Times New Roman" w:hAnsi="Times New Roman" w:eastAsia="宋体" w:cs="Times New Roman"/>
      <w:sz w:val="28"/>
      <w:szCs w:val="20"/>
    </w:rPr>
  </w:style>
  <w:style w:type="paragraph" w:styleId="7">
    <w:name w:val="heading 5"/>
    <w:basedOn w:val="1"/>
    <w:next w:val="4"/>
    <w:link w:val="47"/>
    <w:qFormat/>
    <w:uiPriority w:val="0"/>
    <w:pPr>
      <w:keepNext/>
      <w:keepLines/>
      <w:numPr>
        <w:ilvl w:val="4"/>
        <w:numId w:val="1"/>
      </w:numPr>
      <w:spacing w:before="280" w:after="290" w:line="376" w:lineRule="auto"/>
      <w:outlineLvl w:val="4"/>
    </w:pPr>
    <w:rPr>
      <w:rFonts w:ascii="Times New Roman" w:hAnsi="Times New Roman" w:eastAsia="宋体" w:cs="Times New Roman"/>
      <w:b/>
      <w:sz w:val="28"/>
      <w:szCs w:val="20"/>
    </w:rPr>
  </w:style>
  <w:style w:type="paragraph" w:styleId="8">
    <w:name w:val="heading 6"/>
    <w:basedOn w:val="1"/>
    <w:next w:val="4"/>
    <w:link w:val="48"/>
    <w:qFormat/>
    <w:uiPriority w:val="0"/>
    <w:pPr>
      <w:keepNext/>
      <w:keepLines/>
      <w:numPr>
        <w:ilvl w:val="5"/>
        <w:numId w:val="1"/>
      </w:numPr>
      <w:spacing w:before="240" w:after="64" w:line="320" w:lineRule="auto"/>
      <w:outlineLvl w:val="5"/>
    </w:pPr>
    <w:rPr>
      <w:rFonts w:ascii="Arial" w:hAnsi="Arial" w:eastAsia="黑体" w:cs="Times New Roman"/>
      <w:b/>
      <w:sz w:val="24"/>
      <w:szCs w:val="20"/>
    </w:rPr>
  </w:style>
  <w:style w:type="paragraph" w:styleId="9">
    <w:name w:val="heading 7"/>
    <w:basedOn w:val="1"/>
    <w:next w:val="4"/>
    <w:link w:val="49"/>
    <w:qFormat/>
    <w:uiPriority w:val="0"/>
    <w:pPr>
      <w:keepNext/>
      <w:keepLines/>
      <w:numPr>
        <w:ilvl w:val="6"/>
        <w:numId w:val="1"/>
      </w:numPr>
      <w:spacing w:before="240" w:after="64" w:line="320" w:lineRule="auto"/>
      <w:outlineLvl w:val="6"/>
    </w:pPr>
    <w:rPr>
      <w:rFonts w:ascii="Times New Roman" w:hAnsi="Times New Roman" w:eastAsia="宋体" w:cs="Times New Roman"/>
      <w:b/>
      <w:sz w:val="24"/>
      <w:szCs w:val="20"/>
    </w:rPr>
  </w:style>
  <w:style w:type="paragraph" w:styleId="10">
    <w:name w:val="heading 8"/>
    <w:basedOn w:val="1"/>
    <w:next w:val="4"/>
    <w:link w:val="50"/>
    <w:qFormat/>
    <w:uiPriority w:val="0"/>
    <w:pPr>
      <w:keepNext/>
      <w:keepLines/>
      <w:numPr>
        <w:ilvl w:val="7"/>
        <w:numId w:val="1"/>
      </w:numPr>
      <w:spacing w:before="240" w:after="64" w:line="320" w:lineRule="auto"/>
      <w:outlineLvl w:val="7"/>
    </w:pPr>
    <w:rPr>
      <w:rFonts w:ascii="Arial" w:hAnsi="Arial" w:eastAsia="黑体" w:cs="Times New Roman"/>
      <w:sz w:val="24"/>
      <w:szCs w:val="20"/>
    </w:rPr>
  </w:style>
  <w:style w:type="paragraph" w:styleId="11">
    <w:name w:val="heading 9"/>
    <w:basedOn w:val="1"/>
    <w:next w:val="4"/>
    <w:link w:val="51"/>
    <w:qFormat/>
    <w:uiPriority w:val="0"/>
    <w:pPr>
      <w:keepNext/>
      <w:keepLines/>
      <w:numPr>
        <w:ilvl w:val="8"/>
        <w:numId w:val="1"/>
      </w:numPr>
      <w:spacing w:before="240" w:after="64" w:line="320" w:lineRule="auto"/>
      <w:outlineLvl w:val="8"/>
    </w:pPr>
    <w:rPr>
      <w:rFonts w:ascii="Arial" w:hAnsi="Arial" w:eastAsia="黑体" w:cs="Times New Roman"/>
      <w:sz w:val="28"/>
      <w:szCs w:val="20"/>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link w:val="86"/>
    <w:uiPriority w:val="0"/>
    <w:rPr>
      <w:rFonts w:ascii="Times New Roman" w:hAnsi="Times New Roman" w:eastAsia="宋体" w:cs="Times New Roman"/>
      <w:sz w:val="28"/>
      <w:szCs w:val="20"/>
    </w:rPr>
  </w:style>
  <w:style w:type="paragraph" w:styleId="12">
    <w:name w:val="Note Heading"/>
    <w:basedOn w:val="1"/>
    <w:next w:val="1"/>
    <w:link w:val="138"/>
    <w:uiPriority w:val="0"/>
    <w:pPr>
      <w:jc w:val="center"/>
    </w:pPr>
    <w:rPr>
      <w:rFonts w:ascii="Times New Roman" w:hAnsi="Times New Roman" w:eastAsia="宋体" w:cs="Times New Roman"/>
      <w:szCs w:val="24"/>
    </w:rPr>
  </w:style>
  <w:style w:type="paragraph" w:styleId="13">
    <w:name w:val="caption"/>
    <w:basedOn w:val="1"/>
    <w:next w:val="1"/>
    <w:qFormat/>
    <w:uiPriority w:val="0"/>
    <w:rPr>
      <w:rFonts w:ascii="Arial" w:hAnsi="Arial" w:eastAsia="黑体" w:cs="Times New Roman"/>
      <w:sz w:val="20"/>
      <w:szCs w:val="20"/>
    </w:rPr>
  </w:style>
  <w:style w:type="paragraph" w:styleId="14">
    <w:name w:val="Document Map"/>
    <w:basedOn w:val="1"/>
    <w:link w:val="129"/>
    <w:unhideWhenUsed/>
    <w:uiPriority w:val="99"/>
    <w:rPr>
      <w:rFonts w:ascii="宋体" w:hAnsi="Times New Roman" w:eastAsia="宋体" w:cs="Times New Roman"/>
      <w:sz w:val="18"/>
      <w:szCs w:val="18"/>
    </w:rPr>
  </w:style>
  <w:style w:type="paragraph" w:styleId="15">
    <w:name w:val="annotation text"/>
    <w:basedOn w:val="1"/>
    <w:link w:val="65"/>
    <w:uiPriority w:val="0"/>
    <w:pPr>
      <w:jc w:val="left"/>
    </w:pPr>
    <w:rPr>
      <w:rFonts w:ascii="Times New Roman" w:hAnsi="Times New Roman" w:eastAsia="宋体" w:cs="Times New Roman"/>
      <w:szCs w:val="20"/>
    </w:rPr>
  </w:style>
  <w:style w:type="paragraph" w:styleId="16">
    <w:name w:val="Body Text 3"/>
    <w:basedOn w:val="1"/>
    <w:link w:val="120"/>
    <w:uiPriority w:val="0"/>
    <w:pPr>
      <w:spacing w:beforeLines="50" w:afterLines="50" w:line="520" w:lineRule="atLeast"/>
    </w:pPr>
    <w:rPr>
      <w:rFonts w:ascii="华文中宋" w:hAnsi="Times New Roman" w:eastAsia="华文中宋" w:cs="Times New Roman"/>
      <w:sz w:val="30"/>
      <w:szCs w:val="20"/>
    </w:rPr>
  </w:style>
  <w:style w:type="paragraph" w:styleId="17">
    <w:name w:val="Body Text"/>
    <w:basedOn w:val="1"/>
    <w:link w:val="60"/>
    <w:unhideWhenUsed/>
    <w:uiPriority w:val="0"/>
    <w:pPr>
      <w:spacing w:after="120"/>
    </w:pPr>
  </w:style>
  <w:style w:type="paragraph" w:styleId="18">
    <w:name w:val="Body Text Indent"/>
    <w:basedOn w:val="1"/>
    <w:link w:val="81"/>
    <w:uiPriority w:val="0"/>
    <w:pPr>
      <w:spacing w:after="120"/>
      <w:ind w:left="420" w:leftChars="200"/>
    </w:pPr>
    <w:rPr>
      <w:rFonts w:ascii="Times New Roman" w:hAnsi="Times New Roman" w:eastAsia="宋体" w:cs="Times New Roman"/>
      <w:szCs w:val="20"/>
    </w:rPr>
  </w:style>
  <w:style w:type="paragraph" w:styleId="19">
    <w:name w:val="Plain Text"/>
    <w:basedOn w:val="1"/>
    <w:link w:val="96"/>
    <w:uiPriority w:val="0"/>
    <w:rPr>
      <w:rFonts w:ascii="宋体" w:hAnsi="Courier New" w:eastAsia="宋体" w:cs="Times New Roman"/>
      <w:szCs w:val="20"/>
    </w:rPr>
  </w:style>
  <w:style w:type="paragraph" w:styleId="20">
    <w:name w:val="Date"/>
    <w:basedOn w:val="1"/>
    <w:next w:val="1"/>
    <w:link w:val="62"/>
    <w:uiPriority w:val="0"/>
    <w:pPr>
      <w:adjustRightInd w:val="0"/>
      <w:textAlignment w:val="baseline"/>
    </w:pPr>
    <w:rPr>
      <w:rFonts w:eastAsia="宋体"/>
      <w:sz w:val="24"/>
    </w:rPr>
  </w:style>
  <w:style w:type="paragraph" w:styleId="21">
    <w:name w:val="Body Text Indent 2"/>
    <w:basedOn w:val="1"/>
    <w:link w:val="58"/>
    <w:uiPriority w:val="0"/>
    <w:pPr>
      <w:spacing w:after="120" w:line="480" w:lineRule="auto"/>
      <w:ind w:left="420" w:leftChars="200"/>
    </w:pPr>
    <w:rPr>
      <w:rFonts w:ascii="Times New Roman" w:hAnsi="Times New Roman" w:eastAsia="宋体" w:cs="Times New Roman"/>
      <w:szCs w:val="20"/>
    </w:rPr>
  </w:style>
  <w:style w:type="paragraph" w:styleId="22">
    <w:name w:val="endnote text"/>
    <w:basedOn w:val="1"/>
    <w:link w:val="140"/>
    <w:uiPriority w:val="0"/>
    <w:pPr>
      <w:snapToGrid w:val="0"/>
      <w:jc w:val="left"/>
    </w:pPr>
    <w:rPr>
      <w:rFonts w:ascii="Times New Roman" w:hAnsi="Times New Roman" w:eastAsia="宋体" w:cs="Times New Roman"/>
      <w:szCs w:val="20"/>
    </w:rPr>
  </w:style>
  <w:style w:type="paragraph" w:styleId="23">
    <w:name w:val="Balloon Text"/>
    <w:basedOn w:val="1"/>
    <w:link w:val="57"/>
    <w:uiPriority w:val="0"/>
    <w:rPr>
      <w:sz w:val="18"/>
    </w:rPr>
  </w:style>
  <w:style w:type="paragraph" w:styleId="24">
    <w:name w:val="footer"/>
    <w:basedOn w:val="1"/>
    <w:link w:val="42"/>
    <w:unhideWhenUsed/>
    <w:qFormat/>
    <w:uiPriority w:val="0"/>
    <w:pPr>
      <w:tabs>
        <w:tab w:val="center" w:pos="4153"/>
        <w:tab w:val="right" w:pos="8306"/>
      </w:tabs>
      <w:snapToGrid w:val="0"/>
      <w:jc w:val="left"/>
    </w:pPr>
    <w:rPr>
      <w:sz w:val="18"/>
      <w:szCs w:val="18"/>
    </w:rPr>
  </w:style>
  <w:style w:type="paragraph" w:styleId="25">
    <w:name w:val="header"/>
    <w:basedOn w:val="1"/>
    <w:link w:val="41"/>
    <w:unhideWhenUsed/>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uiPriority w:val="0"/>
    <w:pPr>
      <w:tabs>
        <w:tab w:val="left" w:pos="5760"/>
      </w:tabs>
      <w:adjustRightInd w:val="0"/>
      <w:snapToGrid w:val="0"/>
      <w:jc w:val="center"/>
    </w:pPr>
    <w:rPr>
      <w:rFonts w:ascii="宋体" w:hAnsi="宋体" w:eastAsia="宋体" w:cs="Times New Roman"/>
      <w:sz w:val="24"/>
      <w:szCs w:val="20"/>
    </w:rPr>
  </w:style>
  <w:style w:type="paragraph" w:styleId="27">
    <w:name w:val="Body Text Indent 3"/>
    <w:basedOn w:val="1"/>
    <w:link w:val="82"/>
    <w:uiPriority w:val="0"/>
    <w:pPr>
      <w:spacing w:after="120"/>
      <w:ind w:left="420" w:leftChars="200"/>
    </w:pPr>
    <w:rPr>
      <w:rFonts w:ascii="Times New Roman" w:hAnsi="Times New Roman" w:eastAsia="宋体" w:cs="Times New Roman"/>
      <w:sz w:val="16"/>
      <w:szCs w:val="16"/>
    </w:rPr>
  </w:style>
  <w:style w:type="paragraph" w:styleId="28">
    <w:name w:val="Body Text 2"/>
    <w:basedOn w:val="1"/>
    <w:link w:val="64"/>
    <w:uiPriority w:val="0"/>
    <w:pPr>
      <w:spacing w:line="312" w:lineRule="auto"/>
    </w:pPr>
    <w:rPr>
      <w:rFonts w:ascii="宋体" w:hAnsi="Times New Roman" w:eastAsia="宋体" w:cs="Times New Roman"/>
      <w:sz w:val="28"/>
      <w:szCs w:val="20"/>
    </w:rPr>
  </w:style>
  <w:style w:type="paragraph" w:styleId="29">
    <w:name w:val="HTML Preformatted"/>
    <w:basedOn w:val="1"/>
    <w:link w:val="114"/>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30">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31">
    <w:name w:val="annotation subject"/>
    <w:basedOn w:val="15"/>
    <w:next w:val="15"/>
    <w:link w:val="73"/>
    <w:uiPriority w:val="0"/>
    <w:rPr>
      <w:b/>
      <w:bCs/>
    </w:rPr>
  </w:style>
  <w:style w:type="paragraph" w:styleId="32">
    <w:name w:val="Body Text First Indent"/>
    <w:basedOn w:val="17"/>
    <w:link w:val="61"/>
    <w:uiPriority w:val="0"/>
    <w:pPr>
      <w:ind w:firstLine="420" w:firstLineChars="100"/>
    </w:pPr>
  </w:style>
  <w:style w:type="table" w:styleId="34">
    <w:name w:val="Table Grid"/>
    <w:basedOn w:val="33"/>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6">
    <w:name w:val="Strong"/>
    <w:qFormat/>
    <w:uiPriority w:val="22"/>
    <w:rPr>
      <w:b/>
      <w:bCs/>
    </w:rPr>
  </w:style>
  <w:style w:type="character" w:styleId="37">
    <w:name w:val="endnote reference"/>
    <w:uiPriority w:val="0"/>
    <w:rPr>
      <w:vertAlign w:val="superscript"/>
    </w:rPr>
  </w:style>
  <w:style w:type="character" w:styleId="38">
    <w:name w:val="page number"/>
    <w:basedOn w:val="35"/>
    <w:uiPriority w:val="0"/>
  </w:style>
  <w:style w:type="character" w:styleId="39">
    <w:name w:val="Hyperlink"/>
    <w:uiPriority w:val="0"/>
    <w:rPr>
      <w:color w:val="0000CC"/>
      <w:u w:val="single"/>
    </w:rPr>
  </w:style>
  <w:style w:type="character" w:styleId="40">
    <w:name w:val="annotation reference"/>
    <w:uiPriority w:val="0"/>
    <w:rPr>
      <w:sz w:val="21"/>
      <w:szCs w:val="21"/>
    </w:rPr>
  </w:style>
  <w:style w:type="character" w:customStyle="1" w:styleId="41">
    <w:name w:val="页眉 Char"/>
    <w:basedOn w:val="35"/>
    <w:link w:val="25"/>
    <w:uiPriority w:val="0"/>
    <w:rPr>
      <w:sz w:val="18"/>
      <w:szCs w:val="18"/>
    </w:rPr>
  </w:style>
  <w:style w:type="character" w:customStyle="1" w:styleId="42">
    <w:name w:val="页脚 Char"/>
    <w:basedOn w:val="35"/>
    <w:link w:val="24"/>
    <w:uiPriority w:val="0"/>
    <w:rPr>
      <w:sz w:val="18"/>
      <w:szCs w:val="18"/>
    </w:rPr>
  </w:style>
  <w:style w:type="character" w:customStyle="1" w:styleId="43">
    <w:name w:val="标题 1 Char"/>
    <w:basedOn w:val="35"/>
    <w:link w:val="2"/>
    <w:uiPriority w:val="0"/>
    <w:rPr>
      <w:rFonts w:ascii="Times New Roman" w:hAnsi="Times New Roman" w:eastAsia="黑体" w:cs="Times New Roman"/>
      <w:b/>
      <w:kern w:val="44"/>
      <w:sz w:val="36"/>
      <w:szCs w:val="20"/>
    </w:rPr>
  </w:style>
  <w:style w:type="character" w:customStyle="1" w:styleId="44">
    <w:name w:val="标题 2 Char"/>
    <w:basedOn w:val="35"/>
    <w:link w:val="3"/>
    <w:uiPriority w:val="0"/>
    <w:rPr>
      <w:rFonts w:ascii="Times New Roman" w:hAnsi="Times New Roman" w:eastAsia="宋体" w:cs="Times New Roman"/>
      <w:b/>
      <w:sz w:val="28"/>
      <w:szCs w:val="20"/>
    </w:rPr>
  </w:style>
  <w:style w:type="character" w:customStyle="1" w:styleId="45">
    <w:name w:val="标题 3 Char"/>
    <w:basedOn w:val="35"/>
    <w:link w:val="5"/>
    <w:uiPriority w:val="0"/>
    <w:rPr>
      <w:rFonts w:ascii="Times New Roman" w:hAnsi="Times New Roman" w:eastAsia="楷体_GB2312" w:cs="Times New Roman"/>
      <w:b/>
      <w:sz w:val="28"/>
      <w:szCs w:val="20"/>
    </w:rPr>
  </w:style>
  <w:style w:type="character" w:customStyle="1" w:styleId="46">
    <w:name w:val="标题 4 Char"/>
    <w:basedOn w:val="35"/>
    <w:link w:val="6"/>
    <w:uiPriority w:val="0"/>
    <w:rPr>
      <w:rFonts w:ascii="Times New Roman" w:hAnsi="Times New Roman" w:eastAsia="宋体" w:cs="Times New Roman"/>
      <w:sz w:val="28"/>
      <w:szCs w:val="20"/>
    </w:rPr>
  </w:style>
  <w:style w:type="character" w:customStyle="1" w:styleId="47">
    <w:name w:val="标题 5 Char"/>
    <w:basedOn w:val="35"/>
    <w:link w:val="7"/>
    <w:uiPriority w:val="0"/>
    <w:rPr>
      <w:rFonts w:ascii="Times New Roman" w:hAnsi="Times New Roman" w:eastAsia="宋体" w:cs="Times New Roman"/>
      <w:b/>
      <w:sz w:val="28"/>
      <w:szCs w:val="20"/>
    </w:rPr>
  </w:style>
  <w:style w:type="character" w:customStyle="1" w:styleId="48">
    <w:name w:val="标题 6 Char"/>
    <w:basedOn w:val="35"/>
    <w:link w:val="8"/>
    <w:uiPriority w:val="0"/>
    <w:rPr>
      <w:rFonts w:ascii="Arial" w:hAnsi="Arial" w:eastAsia="黑体" w:cs="Times New Roman"/>
      <w:b/>
      <w:sz w:val="24"/>
      <w:szCs w:val="20"/>
    </w:rPr>
  </w:style>
  <w:style w:type="character" w:customStyle="1" w:styleId="49">
    <w:name w:val="标题 7 Char"/>
    <w:basedOn w:val="35"/>
    <w:link w:val="9"/>
    <w:uiPriority w:val="0"/>
    <w:rPr>
      <w:rFonts w:ascii="Times New Roman" w:hAnsi="Times New Roman" w:eastAsia="宋体" w:cs="Times New Roman"/>
      <w:b/>
      <w:sz w:val="24"/>
      <w:szCs w:val="20"/>
    </w:rPr>
  </w:style>
  <w:style w:type="character" w:customStyle="1" w:styleId="50">
    <w:name w:val="标题 8 Char"/>
    <w:basedOn w:val="35"/>
    <w:link w:val="10"/>
    <w:uiPriority w:val="0"/>
    <w:rPr>
      <w:rFonts w:ascii="Arial" w:hAnsi="Arial" w:eastAsia="黑体" w:cs="Times New Roman"/>
      <w:sz w:val="24"/>
      <w:szCs w:val="20"/>
    </w:rPr>
  </w:style>
  <w:style w:type="character" w:customStyle="1" w:styleId="51">
    <w:name w:val="标题 9 Char"/>
    <w:basedOn w:val="35"/>
    <w:link w:val="11"/>
    <w:uiPriority w:val="0"/>
    <w:rPr>
      <w:rFonts w:ascii="Arial" w:hAnsi="Arial" w:eastAsia="黑体" w:cs="Times New Roman"/>
      <w:sz w:val="28"/>
      <w:szCs w:val="20"/>
    </w:rPr>
  </w:style>
  <w:style w:type="character" w:customStyle="1" w:styleId="52">
    <w:name w:val="日期 Char"/>
    <w:link w:val="20"/>
    <w:uiPriority w:val="0"/>
    <w:rPr>
      <w:rFonts w:eastAsia="宋体"/>
      <w:sz w:val="24"/>
    </w:rPr>
  </w:style>
  <w:style w:type="character" w:customStyle="1" w:styleId="53">
    <w:name w:val="content"/>
    <w:basedOn w:val="35"/>
    <w:uiPriority w:val="0"/>
  </w:style>
  <w:style w:type="character" w:customStyle="1" w:styleId="54">
    <w:name w:val="正文首行缩进 Char"/>
    <w:basedOn w:val="55"/>
    <w:link w:val="32"/>
    <w:uiPriority w:val="0"/>
  </w:style>
  <w:style w:type="character" w:customStyle="1" w:styleId="55">
    <w:name w:val="正文文本 Char"/>
    <w:uiPriority w:val="0"/>
    <w:rPr>
      <w:kern w:val="2"/>
      <w:sz w:val="21"/>
    </w:rPr>
  </w:style>
  <w:style w:type="character" w:customStyle="1" w:styleId="56">
    <w:name w:val="批注框文本 Char"/>
    <w:link w:val="23"/>
    <w:uiPriority w:val="0"/>
    <w:rPr>
      <w:sz w:val="18"/>
    </w:rPr>
  </w:style>
  <w:style w:type="character" w:customStyle="1" w:styleId="57">
    <w:name w:val="批注框文本 Char1"/>
    <w:basedOn w:val="35"/>
    <w:link w:val="23"/>
    <w:semiHidden/>
    <w:uiPriority w:val="99"/>
    <w:rPr>
      <w:sz w:val="18"/>
      <w:szCs w:val="18"/>
    </w:rPr>
  </w:style>
  <w:style w:type="character" w:customStyle="1" w:styleId="58">
    <w:name w:val="正文文本缩进 2 Char"/>
    <w:basedOn w:val="35"/>
    <w:link w:val="21"/>
    <w:uiPriority w:val="0"/>
    <w:rPr>
      <w:rFonts w:ascii="Times New Roman" w:hAnsi="Times New Roman" w:eastAsia="宋体" w:cs="Times New Roman"/>
      <w:szCs w:val="20"/>
    </w:rPr>
  </w:style>
  <w:style w:type="paragraph" w:customStyle="1" w:styleId="59">
    <w:name w:val="1.1.1"/>
    <w:basedOn w:val="1"/>
    <w:uiPriority w:val="0"/>
    <w:rPr>
      <w:rFonts w:ascii="黑体" w:hAnsi="Times New Roman" w:eastAsia="宋体" w:cs="Times New Roman"/>
      <w:sz w:val="24"/>
      <w:szCs w:val="20"/>
    </w:rPr>
  </w:style>
  <w:style w:type="character" w:customStyle="1" w:styleId="60">
    <w:name w:val="正文文本 Char1"/>
    <w:basedOn w:val="35"/>
    <w:link w:val="17"/>
    <w:semiHidden/>
    <w:uiPriority w:val="99"/>
  </w:style>
  <w:style w:type="character" w:customStyle="1" w:styleId="61">
    <w:name w:val="正文首行缩进 Char1"/>
    <w:basedOn w:val="60"/>
    <w:link w:val="32"/>
    <w:semiHidden/>
    <w:uiPriority w:val="99"/>
  </w:style>
  <w:style w:type="character" w:customStyle="1" w:styleId="62">
    <w:name w:val="日期 Char1"/>
    <w:basedOn w:val="35"/>
    <w:link w:val="20"/>
    <w:semiHidden/>
    <w:uiPriority w:val="99"/>
  </w:style>
  <w:style w:type="paragraph" w:customStyle="1" w:styleId="63">
    <w:name w:val="xl26"/>
    <w:basedOn w:val="1"/>
    <w:uiPriority w:val="0"/>
    <w:pPr>
      <w:widowControl/>
      <w:pBdr>
        <w:bottom w:val="single" w:color="auto" w:sz="4" w:space="0"/>
        <w:right w:val="single" w:color="auto" w:sz="4" w:space="0"/>
      </w:pBdr>
      <w:spacing w:before="100" w:after="100"/>
      <w:jc w:val="center"/>
      <w:textAlignment w:val="top"/>
    </w:pPr>
    <w:rPr>
      <w:rFonts w:ascii="宋体" w:hAnsi="宋体" w:eastAsia="宋体" w:cs="Times New Roman"/>
      <w:kern w:val="0"/>
      <w:szCs w:val="20"/>
    </w:rPr>
  </w:style>
  <w:style w:type="character" w:customStyle="1" w:styleId="64">
    <w:name w:val="正文文本 2 Char"/>
    <w:basedOn w:val="35"/>
    <w:link w:val="28"/>
    <w:uiPriority w:val="0"/>
    <w:rPr>
      <w:rFonts w:ascii="宋体" w:hAnsi="Times New Roman" w:eastAsia="宋体" w:cs="Times New Roman"/>
      <w:sz w:val="28"/>
      <w:szCs w:val="20"/>
    </w:rPr>
  </w:style>
  <w:style w:type="character" w:customStyle="1" w:styleId="65">
    <w:name w:val="批注文字 Char"/>
    <w:basedOn w:val="35"/>
    <w:link w:val="15"/>
    <w:uiPriority w:val="0"/>
    <w:rPr>
      <w:rFonts w:ascii="Times New Roman" w:hAnsi="Times New Roman" w:eastAsia="宋体" w:cs="Times New Roman"/>
      <w:szCs w:val="20"/>
    </w:rPr>
  </w:style>
  <w:style w:type="paragraph" w:customStyle="1" w:styleId="66">
    <w:name w:val="中文报告书"/>
    <w:basedOn w:val="1"/>
    <w:uiPriority w:val="0"/>
    <w:pPr>
      <w:adjustRightInd w:val="0"/>
      <w:spacing w:after="80" w:line="420" w:lineRule="atLeast"/>
      <w:jc w:val="left"/>
      <w:textAlignment w:val="baseline"/>
    </w:pPr>
    <w:rPr>
      <w:rFonts w:ascii="Times New Roman" w:hAnsi="Times New Roman" w:eastAsia="宋体" w:cs="Times New Roman"/>
      <w:kern w:val="0"/>
      <w:sz w:val="24"/>
      <w:szCs w:val="20"/>
    </w:rPr>
  </w:style>
  <w:style w:type="paragraph" w:customStyle="1" w:styleId="67">
    <w:name w:val="居中正文"/>
    <w:basedOn w:val="1"/>
    <w:next w:val="1"/>
    <w:uiPriority w:val="0"/>
    <w:pPr>
      <w:adjustRightInd w:val="0"/>
      <w:spacing w:before="120" w:line="360" w:lineRule="auto"/>
      <w:jc w:val="center"/>
      <w:textAlignment w:val="baseline"/>
    </w:pPr>
    <w:rPr>
      <w:rFonts w:ascii="宋体" w:hAnsi="Times New Roman" w:eastAsia="宋体" w:cs="Times New Roman"/>
      <w:kern w:val="28"/>
      <w:sz w:val="24"/>
      <w:szCs w:val="20"/>
    </w:rPr>
  </w:style>
  <w:style w:type="character" w:customStyle="1" w:styleId="68">
    <w:name w:val="纯文本 Char"/>
    <w:basedOn w:val="35"/>
    <w:link w:val="19"/>
    <w:semiHidden/>
    <w:uiPriority w:val="99"/>
    <w:rPr>
      <w:rFonts w:ascii="宋体" w:hAnsi="Courier New" w:eastAsia="宋体" w:cs="Courier New"/>
      <w:szCs w:val="21"/>
    </w:rPr>
  </w:style>
  <w:style w:type="paragraph" w:customStyle="1" w:styleId="69">
    <w:name w:val="正文五"/>
    <w:basedOn w:val="1"/>
    <w:uiPriority w:val="0"/>
    <w:pPr>
      <w:snapToGrid w:val="0"/>
      <w:jc w:val="center"/>
    </w:pPr>
    <w:rPr>
      <w:rFonts w:ascii="Times New Roman" w:hAnsi="Times New Roman" w:eastAsia="宋体" w:cs="Times New Roman"/>
      <w:sz w:val="24"/>
      <w:szCs w:val="20"/>
    </w:rPr>
  </w:style>
  <w:style w:type="paragraph" w:customStyle="1" w:styleId="70">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71">
    <w:name w:val="Char"/>
    <w:basedOn w:val="1"/>
    <w:uiPriority w:val="0"/>
    <w:rPr>
      <w:rFonts w:ascii="Times New Roman" w:hAnsi="Times New Roman" w:eastAsia="宋体" w:cs="Times New Roman"/>
      <w:szCs w:val="20"/>
    </w:rPr>
  </w:style>
  <w:style w:type="paragraph" w:customStyle="1" w:styleId="72">
    <w:name w:val="Char4"/>
    <w:basedOn w:val="1"/>
    <w:uiPriority w:val="0"/>
    <w:pPr>
      <w:spacing w:line="360" w:lineRule="auto"/>
      <w:ind w:firstLine="200" w:firstLineChars="200"/>
    </w:pPr>
    <w:rPr>
      <w:rFonts w:ascii="宋体" w:hAnsi="宋体" w:eastAsia="宋体" w:cs="Times New Roman"/>
      <w:sz w:val="24"/>
      <w:szCs w:val="20"/>
    </w:rPr>
  </w:style>
  <w:style w:type="character" w:customStyle="1" w:styleId="73">
    <w:name w:val="批注主题 Char"/>
    <w:basedOn w:val="65"/>
    <w:link w:val="31"/>
    <w:uiPriority w:val="0"/>
    <w:rPr>
      <w:b/>
      <w:bCs/>
    </w:rPr>
  </w:style>
  <w:style w:type="paragraph" w:customStyle="1" w:styleId="74">
    <w:name w:val="Char Char Char 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75">
    <w:name w:val="默认段落字体 Para Char"/>
    <w:basedOn w:val="1"/>
    <w:next w:val="1"/>
    <w:uiPriority w:val="0"/>
    <w:pPr>
      <w:spacing w:line="360" w:lineRule="auto"/>
      <w:ind w:firstLine="200" w:firstLineChars="200"/>
    </w:pPr>
    <w:rPr>
      <w:rFonts w:ascii="Times New Roman" w:hAnsi="Times New Roman" w:eastAsia="宋体" w:cs="Times New Roman"/>
      <w:szCs w:val="20"/>
    </w:rPr>
  </w:style>
  <w:style w:type="paragraph" w:customStyle="1" w:styleId="76">
    <w:name w:val="2 Char Char Char Char"/>
    <w:basedOn w:val="1"/>
    <w:uiPriority w:val="0"/>
    <w:pPr>
      <w:snapToGrid w:val="0"/>
      <w:spacing w:line="360" w:lineRule="auto"/>
      <w:ind w:firstLine="529" w:firstLineChars="200"/>
    </w:pPr>
    <w:rPr>
      <w:rFonts w:ascii="宋体" w:hAnsi="宋体" w:eastAsia="宋体" w:cs="Times New Roman"/>
      <w:b/>
      <w:szCs w:val="24"/>
    </w:rPr>
  </w:style>
  <w:style w:type="paragraph" w:customStyle="1" w:styleId="77">
    <w:name w:val="xl22"/>
    <w:basedOn w:val="1"/>
    <w:uiPriority w:val="0"/>
    <w:pPr>
      <w:widowControl/>
      <w:spacing w:before="100" w:after="100"/>
      <w:jc w:val="center"/>
    </w:pPr>
    <w:rPr>
      <w:rFonts w:ascii="Times New Roman" w:hAnsi="Times New Roman" w:eastAsia="宋体" w:cs="Times New Roman"/>
      <w:kern w:val="0"/>
      <w:sz w:val="24"/>
      <w:szCs w:val="24"/>
    </w:rPr>
  </w:style>
  <w:style w:type="paragraph" w:customStyle="1" w:styleId="78">
    <w:name w:val="0"/>
    <w:basedOn w:val="1"/>
    <w:uiPriority w:val="0"/>
    <w:pPr>
      <w:widowControl/>
      <w:spacing w:before="100" w:beforeAutospacing="1" w:after="100" w:afterAutospacing="1"/>
      <w:jc w:val="left"/>
    </w:pPr>
    <w:rPr>
      <w:rFonts w:ascii="宋体" w:hAnsi="宋体" w:eastAsia="宋体" w:cs="Times New Roman"/>
      <w:kern w:val="0"/>
      <w:sz w:val="24"/>
      <w:szCs w:val="20"/>
    </w:rPr>
  </w:style>
  <w:style w:type="character" w:customStyle="1" w:styleId="79">
    <w:name w:val="hang2"/>
    <w:uiPriority w:val="0"/>
    <w:rPr>
      <w:rFonts w:hint="default" w:ascii="??" w:hAnsi="??"/>
      <w:color w:val="000000"/>
      <w:sz w:val="18"/>
      <w:szCs w:val="18"/>
      <w:u w:val="none"/>
    </w:rPr>
  </w:style>
  <w:style w:type="paragraph" w:customStyle="1" w:styleId="80">
    <w:name w:val="表头"/>
    <w:basedOn w:val="4"/>
    <w:link w:val="94"/>
    <w:uiPriority w:val="0"/>
    <w:pPr>
      <w:spacing w:line="520" w:lineRule="exact"/>
      <w:ind w:firstLine="480" w:firstLineChars="200"/>
      <w:jc w:val="center"/>
    </w:pPr>
    <w:rPr>
      <w:rFonts w:eastAsia="黑体"/>
      <w:sz w:val="24"/>
      <w:szCs w:val="24"/>
    </w:rPr>
  </w:style>
  <w:style w:type="character" w:customStyle="1" w:styleId="81">
    <w:name w:val="正文文本缩进 Char"/>
    <w:basedOn w:val="35"/>
    <w:link w:val="18"/>
    <w:uiPriority w:val="0"/>
    <w:rPr>
      <w:rFonts w:ascii="Times New Roman" w:hAnsi="Times New Roman" w:eastAsia="宋体" w:cs="Times New Roman"/>
      <w:szCs w:val="20"/>
    </w:rPr>
  </w:style>
  <w:style w:type="character" w:customStyle="1" w:styleId="82">
    <w:name w:val="正文文本缩进 3 Char"/>
    <w:basedOn w:val="35"/>
    <w:link w:val="27"/>
    <w:uiPriority w:val="0"/>
    <w:rPr>
      <w:rFonts w:ascii="Times New Roman" w:hAnsi="Times New Roman" w:eastAsia="宋体" w:cs="Times New Roman"/>
      <w:sz w:val="16"/>
      <w:szCs w:val="16"/>
    </w:rPr>
  </w:style>
  <w:style w:type="paragraph" w:customStyle="1" w:styleId="83">
    <w:name w:val="样式3"/>
    <w:basedOn w:val="13"/>
    <w:uiPriority w:val="0"/>
    <w:pPr>
      <w:spacing w:before="152" w:after="160"/>
      <w:ind w:firstLine="482"/>
    </w:pPr>
    <w:rPr>
      <w:rFonts w:eastAsia="宋体"/>
      <w:sz w:val="24"/>
    </w:rPr>
  </w:style>
  <w:style w:type="paragraph" w:customStyle="1" w:styleId="84">
    <w:name w:val="p0"/>
    <w:basedOn w:val="1"/>
    <w:uiPriority w:val="0"/>
    <w:pPr>
      <w:widowControl/>
      <w:jc w:val="left"/>
    </w:pPr>
    <w:rPr>
      <w:rFonts w:ascii="Times New Roman" w:hAnsi="Times New Roman" w:eastAsia="宋体" w:cs="Times New Roman"/>
      <w:kern w:val="0"/>
      <w:sz w:val="20"/>
      <w:szCs w:val="20"/>
    </w:rPr>
  </w:style>
  <w:style w:type="character" w:customStyle="1" w:styleId="85">
    <w:name w:val="apple-style-span"/>
    <w:basedOn w:val="35"/>
    <w:uiPriority w:val="0"/>
  </w:style>
  <w:style w:type="character" w:customStyle="1" w:styleId="86">
    <w:name w:val="正文缩进 Char1"/>
    <w:link w:val="4"/>
    <w:uiPriority w:val="0"/>
    <w:rPr>
      <w:rFonts w:ascii="Times New Roman" w:hAnsi="Times New Roman" w:eastAsia="宋体" w:cs="Times New Roman"/>
      <w:sz w:val="28"/>
      <w:szCs w:val="20"/>
    </w:rPr>
  </w:style>
  <w:style w:type="paragraph" w:customStyle="1" w:styleId="87">
    <w:name w:val="正文1"/>
    <w:basedOn w:val="1"/>
    <w:link w:val="117"/>
    <w:uiPriority w:val="0"/>
    <w:pPr>
      <w:jc w:val="center"/>
    </w:pPr>
    <w:rPr>
      <w:rFonts w:ascii="Times New Roman" w:hAnsi="Times New Roman" w:eastAsia="宋体" w:cs="Times New Roman"/>
      <w:szCs w:val="21"/>
    </w:rPr>
  </w:style>
  <w:style w:type="paragraph" w:customStyle="1" w:styleId="88">
    <w:name w:val="段落"/>
    <w:basedOn w:val="19"/>
    <w:link w:val="99"/>
    <w:qFormat/>
    <w:uiPriority w:val="0"/>
    <w:pPr>
      <w:spacing w:line="500" w:lineRule="exact"/>
      <w:ind w:firstLine="578"/>
    </w:pPr>
    <w:rPr>
      <w:sz w:val="28"/>
    </w:rPr>
  </w:style>
  <w:style w:type="paragraph" w:customStyle="1" w:styleId="89">
    <w:name w:val="样式 正文（首行缩进两字） + 五号 居中"/>
    <w:basedOn w:val="1"/>
    <w:uiPriority w:val="0"/>
    <w:pPr>
      <w:adjustRightInd w:val="0"/>
      <w:jc w:val="center"/>
      <w:textAlignment w:val="baseline"/>
    </w:pPr>
    <w:rPr>
      <w:rFonts w:ascii="宋体" w:hAnsi="Times New Roman" w:eastAsia="宋体" w:cs="宋体"/>
      <w:kern w:val="0"/>
      <w:szCs w:val="20"/>
    </w:rPr>
  </w:style>
  <w:style w:type="paragraph" w:customStyle="1" w:styleId="90">
    <w:name w:val="表头 Char"/>
    <w:basedOn w:val="1"/>
    <w:link w:val="95"/>
    <w:uiPriority w:val="0"/>
    <w:pPr>
      <w:spacing w:before="200"/>
    </w:pPr>
    <w:rPr>
      <w:rFonts w:ascii="Times New Roman" w:hAnsi="Times New Roman" w:eastAsia="黑体" w:cs="Times New Roman"/>
      <w:sz w:val="24"/>
      <w:szCs w:val="20"/>
    </w:rPr>
  </w:style>
  <w:style w:type="paragraph" w:customStyle="1" w:styleId="91">
    <w:name w:val="五号表格"/>
    <w:basedOn w:val="1"/>
    <w:uiPriority w:val="0"/>
    <w:pPr>
      <w:jc w:val="center"/>
    </w:pPr>
    <w:rPr>
      <w:rFonts w:ascii="Times New Roman" w:hAnsi="Times New Roman" w:eastAsia="宋体" w:cs="Times New Roman"/>
      <w:szCs w:val="20"/>
    </w:rPr>
  </w:style>
  <w:style w:type="paragraph" w:customStyle="1" w:styleId="92">
    <w:name w:val="表头 Char Char Char Char"/>
    <w:basedOn w:val="1"/>
    <w:link w:val="93"/>
    <w:uiPriority w:val="0"/>
    <w:pPr>
      <w:spacing w:before="200" w:line="500" w:lineRule="exact"/>
    </w:pPr>
    <w:rPr>
      <w:rFonts w:ascii="黑体" w:hAnsi="Times New Roman" w:eastAsia="黑体" w:cs="Times New Roman"/>
      <w:spacing w:val="20"/>
      <w:sz w:val="24"/>
      <w:szCs w:val="24"/>
    </w:rPr>
  </w:style>
  <w:style w:type="character" w:customStyle="1" w:styleId="93">
    <w:name w:val="表头 Char Char Char Char Char"/>
    <w:link w:val="92"/>
    <w:uiPriority w:val="0"/>
    <w:rPr>
      <w:rFonts w:ascii="黑体" w:hAnsi="Times New Roman" w:eastAsia="黑体" w:cs="Times New Roman"/>
      <w:spacing w:val="20"/>
      <w:sz w:val="24"/>
      <w:szCs w:val="24"/>
    </w:rPr>
  </w:style>
  <w:style w:type="character" w:customStyle="1" w:styleId="94">
    <w:name w:val="表头 Char1"/>
    <w:link w:val="80"/>
    <w:uiPriority w:val="0"/>
    <w:rPr>
      <w:rFonts w:ascii="Times New Roman" w:hAnsi="Times New Roman" w:eastAsia="黑体" w:cs="Times New Roman"/>
      <w:sz w:val="24"/>
      <w:szCs w:val="24"/>
    </w:rPr>
  </w:style>
  <w:style w:type="character" w:customStyle="1" w:styleId="95">
    <w:name w:val="表头 Char Char"/>
    <w:link w:val="90"/>
    <w:uiPriority w:val="0"/>
    <w:rPr>
      <w:rFonts w:ascii="Times New Roman" w:hAnsi="Times New Roman" w:eastAsia="黑体" w:cs="Times New Roman"/>
      <w:sz w:val="24"/>
      <w:szCs w:val="20"/>
    </w:rPr>
  </w:style>
  <w:style w:type="character" w:customStyle="1" w:styleId="96">
    <w:name w:val="纯文本 Char1"/>
    <w:link w:val="19"/>
    <w:uiPriority w:val="0"/>
    <w:rPr>
      <w:rFonts w:ascii="宋体" w:hAnsi="Courier New" w:eastAsia="宋体" w:cs="Times New Roman"/>
      <w:szCs w:val="20"/>
    </w:rPr>
  </w:style>
  <w:style w:type="character" w:customStyle="1" w:styleId="97">
    <w:name w:val="段落 Char Char"/>
    <w:uiPriority w:val="0"/>
    <w:rPr>
      <w:rFonts w:eastAsia="宋体"/>
      <w:kern w:val="2"/>
      <w:sz w:val="28"/>
      <w:lang w:val="en-US" w:eastAsia="zh-CN" w:bidi="ar-SA"/>
    </w:rPr>
  </w:style>
  <w:style w:type="character" w:customStyle="1" w:styleId="98">
    <w:name w:val="段落 Char Char Char"/>
    <w:uiPriority w:val="0"/>
    <w:rPr>
      <w:rFonts w:ascii="宋体" w:hAnsi="宋体" w:eastAsia="宋体"/>
      <w:kern w:val="2"/>
      <w:sz w:val="28"/>
      <w:szCs w:val="28"/>
      <w:lang w:val="en-US" w:eastAsia="zh-CN" w:bidi="ar-SA"/>
    </w:rPr>
  </w:style>
  <w:style w:type="character" w:customStyle="1" w:styleId="99">
    <w:name w:val="段落 Char"/>
    <w:link w:val="88"/>
    <w:uiPriority w:val="0"/>
    <w:rPr>
      <w:rFonts w:ascii="宋体" w:hAnsi="Courier New" w:eastAsia="宋体" w:cs="Times New Roman"/>
      <w:sz w:val="28"/>
      <w:szCs w:val="20"/>
    </w:rPr>
  </w:style>
  <w:style w:type="paragraph" w:customStyle="1" w:styleId="100">
    <w:name w:val="样式 结论 + 段后: 0.5 行"/>
    <w:basedOn w:val="1"/>
    <w:uiPriority w:val="0"/>
    <w:pPr>
      <w:snapToGrid w:val="0"/>
      <w:spacing w:beforeLines="50" w:afterLines="50" w:line="500" w:lineRule="atLeast"/>
      <w:ind w:firstLine="561"/>
    </w:pPr>
    <w:rPr>
      <w:rFonts w:ascii="楷体_GB2312" w:hAnsi="Times New Roman" w:eastAsia="楷体_GB2312" w:cs="宋体"/>
      <w:b/>
      <w:bCs/>
      <w:sz w:val="28"/>
      <w:szCs w:val="20"/>
    </w:rPr>
  </w:style>
  <w:style w:type="paragraph" w:customStyle="1" w:styleId="101">
    <w:name w:val="段落 Char1"/>
    <w:basedOn w:val="1"/>
    <w:uiPriority w:val="0"/>
    <w:pPr>
      <w:spacing w:line="500" w:lineRule="exact"/>
      <w:ind w:firstLine="578"/>
    </w:pPr>
    <w:rPr>
      <w:rFonts w:ascii="Times New Roman" w:hAnsi="Times New Roman" w:eastAsia="宋体" w:cs="Times New Roman"/>
      <w:sz w:val="28"/>
      <w:szCs w:val="28"/>
    </w:rPr>
  </w:style>
  <w:style w:type="paragraph" w:customStyle="1" w:styleId="102">
    <w:name w:val="段落 Char Char Char Char Char"/>
    <w:basedOn w:val="19"/>
    <w:link w:val="103"/>
    <w:uiPriority w:val="0"/>
    <w:pPr>
      <w:tabs>
        <w:tab w:val="left" w:pos="600"/>
        <w:tab w:val="left" w:pos="720"/>
      </w:tabs>
      <w:snapToGrid w:val="0"/>
      <w:spacing w:line="240" w:lineRule="atLeast"/>
      <w:jc w:val="center"/>
    </w:pPr>
    <w:rPr>
      <w:rFonts w:ascii="Times New Roman" w:hAnsi="Times New Roman"/>
      <w:szCs w:val="21"/>
    </w:rPr>
  </w:style>
  <w:style w:type="character" w:customStyle="1" w:styleId="103">
    <w:name w:val="段落 Char Char Char Char Char Char"/>
    <w:link w:val="102"/>
    <w:uiPriority w:val="0"/>
    <w:rPr>
      <w:rFonts w:ascii="Times New Roman" w:hAnsi="Times New Roman" w:eastAsia="宋体" w:cs="Times New Roman"/>
      <w:szCs w:val="21"/>
    </w:rPr>
  </w:style>
  <w:style w:type="paragraph" w:customStyle="1" w:styleId="104">
    <w:name w:val="Char1 Char Char Char"/>
    <w:basedOn w:val="1"/>
    <w:uiPriority w:val="0"/>
    <w:pPr>
      <w:spacing w:line="360" w:lineRule="auto"/>
      <w:ind w:firstLine="200" w:firstLineChars="200"/>
    </w:pPr>
    <w:rPr>
      <w:rFonts w:ascii="宋体" w:hAnsi="宋体" w:eastAsia="宋体" w:cs="宋体"/>
      <w:sz w:val="24"/>
      <w:szCs w:val="24"/>
    </w:rPr>
  </w:style>
  <w:style w:type="character" w:customStyle="1" w:styleId="105">
    <w:name w:val="纯文本 Char Char Char"/>
    <w:uiPriority w:val="0"/>
    <w:rPr>
      <w:rFonts w:ascii="宋体" w:hAnsi="Courier New" w:eastAsia="宋体"/>
      <w:kern w:val="2"/>
      <w:sz w:val="21"/>
      <w:lang w:val="en-US" w:eastAsia="zh-CN" w:bidi="ar-SA"/>
    </w:rPr>
  </w:style>
  <w:style w:type="paragraph" w:customStyle="1" w:styleId="106">
    <w:name w:val="Char Char Char Char Char Char Char2"/>
    <w:basedOn w:val="1"/>
    <w:uiPriority w:val="0"/>
    <w:pPr>
      <w:spacing w:line="360" w:lineRule="auto"/>
      <w:ind w:firstLine="200" w:firstLineChars="200"/>
    </w:pPr>
    <w:rPr>
      <w:rFonts w:ascii="宋体" w:hAnsi="宋体" w:eastAsia="宋体" w:cs="宋体"/>
      <w:sz w:val="24"/>
      <w:szCs w:val="24"/>
    </w:rPr>
  </w:style>
  <w:style w:type="paragraph" w:customStyle="1" w:styleId="107">
    <w:name w:val="reader-word-layer reader-word-s1-1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
    <w:name w:val="reader-word-layer reader-word-s1-1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reader-word-layer reader-word-s1-1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
    <w:name w:val="reader-word-layer reader-word-s1-1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
    <w:name w:val="reader-word-layer reader-word-s1-1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
    <w:name w:val="正文表"/>
    <w:basedOn w:val="1"/>
    <w:uiPriority w:val="0"/>
    <w:pPr>
      <w:tabs>
        <w:tab w:val="left" w:pos="0"/>
      </w:tabs>
      <w:spacing w:line="440" w:lineRule="exact"/>
      <w:ind w:firstLine="506" w:firstLineChars="211"/>
      <w:jc w:val="left"/>
    </w:pPr>
    <w:rPr>
      <w:rFonts w:ascii="Times New Roman" w:hAnsi="Times New Roman" w:eastAsia="宋体" w:cs="Times New Roman"/>
      <w:sz w:val="24"/>
      <w:szCs w:val="24"/>
    </w:rPr>
  </w:style>
  <w:style w:type="paragraph" w:customStyle="1" w:styleId="113">
    <w:name w:val="Char Char Char Char Char Char Char"/>
    <w:basedOn w:val="1"/>
    <w:uiPriority w:val="0"/>
    <w:pPr>
      <w:spacing w:line="360" w:lineRule="auto"/>
      <w:ind w:firstLine="200" w:firstLineChars="200"/>
    </w:pPr>
    <w:rPr>
      <w:rFonts w:ascii="Times New Roman" w:hAnsi="Times New Roman" w:eastAsia="宋体" w:cs="Times New Roman"/>
      <w:spacing w:val="-4"/>
      <w:sz w:val="24"/>
      <w:szCs w:val="24"/>
    </w:rPr>
  </w:style>
  <w:style w:type="character" w:customStyle="1" w:styleId="114">
    <w:name w:val="HTML 预设格式 Char"/>
    <w:basedOn w:val="35"/>
    <w:link w:val="29"/>
    <w:uiPriority w:val="0"/>
    <w:rPr>
      <w:rFonts w:ascii="宋体" w:hAnsi="宋体" w:eastAsia="宋体" w:cs="宋体"/>
      <w:kern w:val="0"/>
      <w:sz w:val="24"/>
      <w:szCs w:val="24"/>
    </w:rPr>
  </w:style>
  <w:style w:type="paragraph" w:customStyle="1" w:styleId="115">
    <w:name w:val="Char Char Char Char Char Char1 Char Char Char Char"/>
    <w:basedOn w:val="1"/>
    <w:uiPriority w:val="0"/>
    <w:rPr>
      <w:rFonts w:ascii="Tahoma" w:hAnsi="Tahoma" w:eastAsia="宋体" w:cs="Times New Roman"/>
      <w:sz w:val="24"/>
      <w:szCs w:val="24"/>
    </w:rPr>
  </w:style>
  <w:style w:type="paragraph" w:customStyle="1" w:styleId="116">
    <w:name w:val="14"/>
    <w:basedOn w:val="1"/>
    <w:next w:val="4"/>
    <w:uiPriority w:val="0"/>
    <w:pPr>
      <w:widowControl/>
      <w:ind w:firstLine="420" w:firstLineChars="200"/>
      <w:jc w:val="left"/>
    </w:pPr>
    <w:rPr>
      <w:rFonts w:ascii="宋体" w:hAnsi="宋体" w:eastAsia="宋体" w:cs="宋体"/>
      <w:kern w:val="0"/>
      <w:sz w:val="24"/>
      <w:szCs w:val="24"/>
    </w:rPr>
  </w:style>
  <w:style w:type="character" w:customStyle="1" w:styleId="117">
    <w:name w:val="正文1 Char"/>
    <w:link w:val="87"/>
    <w:uiPriority w:val="0"/>
    <w:rPr>
      <w:rFonts w:ascii="Times New Roman" w:hAnsi="Times New Roman" w:eastAsia="宋体" w:cs="Times New Roman"/>
      <w:szCs w:val="21"/>
    </w:rPr>
  </w:style>
  <w:style w:type="character" w:customStyle="1" w:styleId="118">
    <w:name w:val="zhengwen"/>
    <w:basedOn w:val="35"/>
    <w:uiPriority w:val="0"/>
  </w:style>
  <w:style w:type="character" w:customStyle="1" w:styleId="119">
    <w:name w:val="grame"/>
    <w:basedOn w:val="35"/>
    <w:uiPriority w:val="0"/>
  </w:style>
  <w:style w:type="character" w:customStyle="1" w:styleId="120">
    <w:name w:val="正文文本 3 Char"/>
    <w:basedOn w:val="35"/>
    <w:link w:val="16"/>
    <w:uiPriority w:val="0"/>
    <w:rPr>
      <w:rFonts w:ascii="华文中宋" w:hAnsi="Times New Roman" w:eastAsia="华文中宋" w:cs="Times New Roman"/>
      <w:sz w:val="30"/>
      <w:szCs w:val="20"/>
    </w:rPr>
  </w:style>
  <w:style w:type="paragraph" w:customStyle="1" w:styleId="121">
    <w:name w:val="Char1"/>
    <w:basedOn w:val="1"/>
    <w:uiPriority w:val="0"/>
    <w:pPr>
      <w:adjustRightInd w:val="0"/>
      <w:spacing w:line="360" w:lineRule="atLeast"/>
    </w:pPr>
    <w:rPr>
      <w:rFonts w:ascii="Times New Roman" w:hAnsi="Times New Roman" w:eastAsia="宋体" w:cs="Times New Roman"/>
      <w:szCs w:val="20"/>
    </w:rPr>
  </w:style>
  <w:style w:type="paragraph" w:customStyle="1" w:styleId="122">
    <w:name w:val="Char Char Char Char Char Char"/>
    <w:basedOn w:val="1"/>
    <w:uiPriority w:val="0"/>
    <w:rPr>
      <w:rFonts w:ascii="Times New Roman" w:hAnsi="Times New Roman" w:eastAsia="宋体" w:cs="Times New Roman"/>
      <w:szCs w:val="20"/>
    </w:rPr>
  </w:style>
  <w:style w:type="paragraph" w:customStyle="1" w:styleId="123">
    <w:name w:val="陈样式3"/>
    <w:basedOn w:val="5"/>
    <w:uiPriority w:val="0"/>
    <w:pPr>
      <w:numPr>
        <w:ilvl w:val="0"/>
        <w:numId w:val="0"/>
      </w:numPr>
      <w:spacing w:before="0" w:after="0" w:line="360" w:lineRule="auto"/>
      <w:ind w:left="-3"/>
      <w:jc w:val="left"/>
      <w:outlineLvl w:val="0"/>
    </w:pPr>
    <w:rPr>
      <w:rFonts w:ascii="宋体" w:hAnsi="Courier New" w:eastAsia="宋体"/>
      <w:b w:val="0"/>
      <w:color w:val="000000"/>
      <w:sz w:val="24"/>
      <w:szCs w:val="24"/>
    </w:rPr>
  </w:style>
  <w:style w:type="paragraph" w:customStyle="1" w:styleId="124">
    <w:name w:val="1正文段落"/>
    <w:basedOn w:val="1"/>
    <w:uiPriority w:val="0"/>
    <w:pPr>
      <w:spacing w:line="360" w:lineRule="auto"/>
      <w:ind w:firstLine="480" w:firstLineChars="200"/>
      <w:jc w:val="left"/>
    </w:pPr>
    <w:rPr>
      <w:rFonts w:ascii="Times New Roman" w:hAnsi="Times New Roman" w:eastAsia="宋体" w:cs="Times New Roman"/>
      <w:snapToGrid w:val="0"/>
      <w:kern w:val="0"/>
      <w:sz w:val="24"/>
      <w:szCs w:val="24"/>
    </w:rPr>
  </w:style>
  <w:style w:type="paragraph" w:customStyle="1" w:styleId="125">
    <w:name w:val="正文内容"/>
    <w:basedOn w:val="1"/>
    <w:uiPriority w:val="0"/>
    <w:pPr>
      <w:spacing w:line="360" w:lineRule="auto"/>
      <w:ind w:firstLine="624"/>
    </w:pPr>
    <w:rPr>
      <w:rFonts w:ascii="宋体" w:hAnsi="Times New Roman" w:eastAsia="宋体" w:cs="Times New Roman"/>
      <w:sz w:val="24"/>
      <w:szCs w:val="24"/>
    </w:rPr>
  </w:style>
  <w:style w:type="paragraph" w:customStyle="1" w:styleId="126">
    <w:name w:val="表格文字"/>
    <w:basedOn w:val="4"/>
    <w:uiPriority w:val="0"/>
    <w:pPr>
      <w:autoSpaceDE w:val="0"/>
      <w:autoSpaceDN w:val="0"/>
      <w:adjustRightInd w:val="0"/>
      <w:snapToGrid w:val="0"/>
      <w:jc w:val="center"/>
      <w:textAlignment w:val="baseline"/>
    </w:pPr>
    <w:rPr>
      <w:kern w:val="0"/>
      <w:sz w:val="21"/>
    </w:rPr>
  </w:style>
  <w:style w:type="paragraph" w:customStyle="1" w:styleId="127">
    <w:name w:val="表格题目"/>
    <w:basedOn w:val="1"/>
    <w:uiPriority w:val="0"/>
    <w:pPr>
      <w:adjustRightInd w:val="0"/>
      <w:snapToGrid w:val="0"/>
      <w:spacing w:line="520" w:lineRule="exact"/>
      <w:ind w:firstLine="200" w:firstLineChars="200"/>
    </w:pPr>
    <w:rPr>
      <w:rFonts w:ascii="Times New Roman" w:hAnsi="Times New Roman" w:eastAsia="黑体" w:cs="Times New Roman"/>
      <w:snapToGrid w:val="0"/>
      <w:color w:val="000000"/>
      <w:kern w:val="0"/>
      <w:sz w:val="24"/>
      <w:szCs w:val="24"/>
    </w:rPr>
  </w:style>
  <w:style w:type="character" w:customStyle="1" w:styleId="128">
    <w:name w:val="style11"/>
    <w:uiPriority w:val="0"/>
    <w:rPr>
      <w:rFonts w:hint="eastAsia" w:ascii="宋体" w:hAnsi="宋体" w:eastAsia="宋体"/>
      <w:color w:val="000000"/>
      <w:sz w:val="20"/>
      <w:szCs w:val="20"/>
      <w:u w:val="none"/>
    </w:rPr>
  </w:style>
  <w:style w:type="character" w:customStyle="1" w:styleId="129">
    <w:name w:val="文档结构图 Char"/>
    <w:basedOn w:val="35"/>
    <w:link w:val="14"/>
    <w:qFormat/>
    <w:uiPriority w:val="99"/>
    <w:rPr>
      <w:rFonts w:ascii="宋体" w:hAnsi="Times New Roman" w:eastAsia="宋体" w:cs="Times New Roman"/>
      <w:sz w:val="18"/>
      <w:szCs w:val="18"/>
    </w:rPr>
  </w:style>
  <w:style w:type="character" w:customStyle="1" w:styleId="130">
    <w:name w:val="style21"/>
    <w:uiPriority w:val="0"/>
    <w:rPr>
      <w:sz w:val="18"/>
      <w:szCs w:val="18"/>
    </w:rPr>
  </w:style>
  <w:style w:type="paragraph" w:customStyle="1" w:styleId="131">
    <w:name w:val="正文四号"/>
    <w:basedOn w:val="1"/>
    <w:link w:val="132"/>
    <w:uiPriority w:val="0"/>
    <w:pPr>
      <w:spacing w:line="360" w:lineRule="auto"/>
      <w:ind w:firstLine="200" w:firstLineChars="200"/>
    </w:pPr>
    <w:rPr>
      <w:rFonts w:ascii="Times New Roman" w:hAnsi="Times New Roman" w:eastAsia="宋体" w:cs="Times New Roman"/>
      <w:sz w:val="28"/>
      <w:szCs w:val="20"/>
    </w:rPr>
  </w:style>
  <w:style w:type="character" w:customStyle="1" w:styleId="132">
    <w:name w:val="正文四号 Char"/>
    <w:link w:val="131"/>
    <w:uiPriority w:val="0"/>
    <w:rPr>
      <w:rFonts w:ascii="Times New Roman" w:hAnsi="Times New Roman" w:eastAsia="宋体" w:cs="Times New Roman"/>
      <w:sz w:val="28"/>
      <w:szCs w:val="20"/>
    </w:rPr>
  </w:style>
  <w:style w:type="paragraph" w:customStyle="1" w:styleId="133">
    <w:name w:val="Char Char1 Char Char Char Char Char Char Char"/>
    <w:basedOn w:val="1"/>
    <w:uiPriority w:val="0"/>
    <w:rPr>
      <w:rFonts w:ascii="Times New Roman" w:hAnsi="Times New Roman" w:eastAsia="宋体" w:cs="Times New Roman"/>
      <w:szCs w:val="24"/>
    </w:rPr>
  </w:style>
  <w:style w:type="character" w:customStyle="1" w:styleId="134">
    <w:name w:val="正文（首行缩进两字） Char Char Char Char Char Char Char Char Char Char Char Char"/>
    <w:uiPriority w:val="0"/>
    <w:rPr>
      <w:rFonts w:eastAsia="宋体"/>
      <w:sz w:val="28"/>
      <w:szCs w:val="28"/>
      <w:lang w:val="en-US" w:eastAsia="zh-CN" w:bidi="ar-SA"/>
    </w:rPr>
  </w:style>
  <w:style w:type="paragraph" w:customStyle="1" w:styleId="135">
    <w:name w:val="样式6"/>
    <w:basedOn w:val="25"/>
    <w:uiPriority w:val="0"/>
    <w:pPr>
      <w:pBdr>
        <w:bottom w:val="thinThickSmallGap" w:color="auto" w:sz="24" w:space="1"/>
      </w:pBdr>
      <w:autoSpaceDE w:val="0"/>
      <w:autoSpaceDN w:val="0"/>
      <w:adjustRightInd w:val="0"/>
      <w:spacing w:before="60"/>
      <w:textAlignment w:val="baseline"/>
    </w:pPr>
    <w:rPr>
      <w:rFonts w:ascii="Times New Roman" w:hAnsi="Times New Roman" w:eastAsia="黑体" w:cs="Times New Roman"/>
      <w:kern w:val="0"/>
      <w:sz w:val="21"/>
    </w:rPr>
  </w:style>
  <w:style w:type="character" w:customStyle="1" w:styleId="136">
    <w:name w:val="正文标准 Char"/>
    <w:link w:val="137"/>
    <w:uiPriority w:val="0"/>
    <w:rPr>
      <w:rFonts w:ascii="宋体" w:hAnsi="宋体" w:cs="宋体"/>
      <w:bCs/>
      <w:sz w:val="24"/>
      <w:szCs w:val="18"/>
    </w:rPr>
  </w:style>
  <w:style w:type="paragraph" w:customStyle="1" w:styleId="137">
    <w:name w:val="正文标准"/>
    <w:basedOn w:val="1"/>
    <w:link w:val="136"/>
    <w:uiPriority w:val="0"/>
    <w:pPr>
      <w:spacing w:line="520" w:lineRule="atLeast"/>
      <w:ind w:firstLine="200" w:firstLineChars="200"/>
    </w:pPr>
    <w:rPr>
      <w:rFonts w:ascii="宋体" w:hAnsi="宋体" w:cs="宋体"/>
      <w:bCs/>
      <w:sz w:val="24"/>
      <w:szCs w:val="18"/>
    </w:rPr>
  </w:style>
  <w:style w:type="character" w:customStyle="1" w:styleId="138">
    <w:name w:val="注释标题 Char"/>
    <w:basedOn w:val="35"/>
    <w:link w:val="12"/>
    <w:uiPriority w:val="0"/>
    <w:rPr>
      <w:rFonts w:ascii="Times New Roman" w:hAnsi="Times New Roman" w:eastAsia="宋体" w:cs="Times New Roman"/>
      <w:szCs w:val="24"/>
    </w:rPr>
  </w:style>
  <w:style w:type="paragraph" w:customStyle="1" w:styleId="139">
    <w:name w:val="标准"/>
    <w:basedOn w:val="1"/>
    <w:uiPriority w:val="0"/>
    <w:pPr>
      <w:adjustRightInd w:val="0"/>
      <w:spacing w:line="312" w:lineRule="atLeast"/>
      <w:jc w:val="center"/>
      <w:textAlignment w:val="baseline"/>
    </w:pPr>
    <w:rPr>
      <w:rFonts w:ascii="Times New Roman" w:hAnsi="Times New Roman" w:eastAsia="宋体" w:cs="Times New Roman"/>
      <w:kern w:val="0"/>
      <w:szCs w:val="21"/>
    </w:rPr>
  </w:style>
  <w:style w:type="character" w:customStyle="1" w:styleId="140">
    <w:name w:val="尾注文本 Char"/>
    <w:basedOn w:val="35"/>
    <w:link w:val="22"/>
    <w:uiPriority w:val="0"/>
    <w:rPr>
      <w:rFonts w:ascii="Times New Roman" w:hAnsi="Times New Roman" w:eastAsia="宋体" w:cs="Times New Roman"/>
      <w:szCs w:val="20"/>
    </w:rPr>
  </w:style>
  <w:style w:type="paragraph" w:customStyle="1" w:styleId="141">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kern w:val="0"/>
      <w:sz w:val="21"/>
      <w:szCs w:val="20"/>
      <w:lang w:val="en-US" w:eastAsia="zh-CN" w:bidi="ar-SA"/>
    </w:rPr>
  </w:style>
  <w:style w:type="paragraph" w:styleId="142">
    <w:name w:val="List Paragraph"/>
    <w:basedOn w:val="1"/>
    <w:qFormat/>
    <w:uiPriority w:val="34"/>
    <w:pPr>
      <w:ind w:firstLine="420" w:firstLineChars="200"/>
    </w:pPr>
    <w:rPr>
      <w:rFonts w:ascii="Calibri" w:hAnsi="Calibri" w:eastAsia="宋体" w:cs="Times New Roman"/>
    </w:rPr>
  </w:style>
  <w:style w:type="character" w:customStyle="1" w:styleId="143">
    <w:name w:val="description"/>
    <w:basedOn w:val="35"/>
    <w:uiPriority w:val="0"/>
  </w:style>
  <w:style w:type="character" w:customStyle="1" w:styleId="144">
    <w:name w:val="title"/>
    <w:basedOn w:val="35"/>
    <w:uiPriority w:val="0"/>
  </w:style>
  <w:style w:type="paragraph" w:customStyle="1" w:styleId="145">
    <w:name w:val="Table Paragraph"/>
    <w:basedOn w:val="1"/>
    <w:qFormat/>
    <w:uiPriority w:val="1"/>
    <w:pPr>
      <w:widowControl/>
      <w:jc w:val="left"/>
    </w:pPr>
    <w:rPr>
      <w:rFonts w:ascii="Calibri" w:hAnsi="Calibri" w:eastAsia="宋体" w:cs="宋体"/>
      <w:kern w:val="0"/>
      <w:sz w:val="22"/>
    </w:rPr>
  </w:style>
  <w:style w:type="character" w:customStyle="1" w:styleId="146">
    <w:name w:val="标题 3 Char1"/>
    <w:uiPriority w:val="0"/>
    <w:rPr>
      <w:rFonts w:eastAsia="宋体"/>
      <w:b/>
      <w:bCs/>
      <w:kern w:val="2"/>
      <w:sz w:val="28"/>
      <w:szCs w:val="32"/>
      <w:lang w:val="en-US" w:eastAsia="zh-CN" w:bidi="ar-SA"/>
    </w:rPr>
  </w:style>
  <w:style w:type="paragraph" w:customStyle="1" w:styleId="147">
    <w:name w:val="表头1"/>
    <w:basedOn w:val="19"/>
    <w:link w:val="148"/>
    <w:uiPriority w:val="0"/>
    <w:pPr>
      <w:spacing w:line="360" w:lineRule="auto"/>
      <w:jc w:val="center"/>
      <w:textAlignment w:val="baseline"/>
    </w:pPr>
    <w:rPr>
      <w:rFonts w:ascii="Times New Roman" w:hAnsi="Times New Roman"/>
      <w:b/>
      <w:color w:val="000000"/>
      <w:kern w:val="0"/>
      <w:sz w:val="24"/>
    </w:rPr>
  </w:style>
  <w:style w:type="character" w:customStyle="1" w:styleId="148">
    <w:name w:val="表头1 Char"/>
    <w:link w:val="147"/>
    <w:locked/>
    <w:uiPriority w:val="0"/>
    <w:rPr>
      <w:rFonts w:ascii="Times New Roman" w:hAnsi="Times New Roman" w:eastAsia="宋体" w:cs="Times New Roman"/>
      <w:b/>
      <w:color w:val="000000"/>
      <w:kern w:val="0"/>
      <w:sz w:val="24"/>
      <w:szCs w:val="20"/>
    </w:rPr>
  </w:style>
  <w:style w:type="character" w:customStyle="1" w:styleId="149">
    <w:name w:val="fontstyle01"/>
    <w:uiPriority w:val="0"/>
    <w:rPr>
      <w:rFonts w:hint="eastAsia" w:ascii="仿宋_GB2312" w:eastAsia="仿宋_GB2312"/>
      <w:color w:val="000000"/>
      <w:sz w:val="30"/>
      <w:szCs w:val="30"/>
    </w:rPr>
  </w:style>
  <w:style w:type="paragraph" w:customStyle="1" w:styleId="150">
    <w:name w:val="报告书表格表头"/>
    <w:basedOn w:val="1"/>
    <w:uiPriority w:val="0"/>
    <w:pPr>
      <w:adjustRightInd w:val="0"/>
      <w:snapToGrid w:val="0"/>
      <w:spacing w:line="520" w:lineRule="exact"/>
      <w:ind w:firstLine="200" w:firstLineChars="200"/>
    </w:pPr>
    <w:rPr>
      <w:rFonts w:ascii="Times New Roman" w:hAnsi="Times New Roman" w:eastAsia="黑体" w:cs="Times New Roman"/>
      <w:color w:val="000000"/>
      <w:sz w:val="24"/>
    </w:rPr>
  </w:style>
  <w:style w:type="paragraph" w:customStyle="1" w:styleId="151">
    <w:name w:val="报告表表格文字"/>
    <w:basedOn w:val="1"/>
    <w:uiPriority w:val="0"/>
    <w:pPr>
      <w:autoSpaceDE w:val="0"/>
      <w:autoSpaceDN w:val="0"/>
      <w:adjustRightInd w:val="0"/>
      <w:snapToGrid w:val="0"/>
      <w:spacing w:line="360" w:lineRule="exact"/>
      <w:jc w:val="center"/>
    </w:pPr>
    <w:rPr>
      <w:rFonts w:ascii="Times New Roman" w:hAnsi="Times New Roman" w:eastAsia="宋体" w:cs="Times New Roman"/>
      <w:color w:val="000000"/>
      <w:kern w:val="0"/>
      <w:szCs w:val="21"/>
    </w:rPr>
  </w:style>
  <w:style w:type="paragraph" w:customStyle="1" w:styleId="152">
    <w:name w:val="TT正文"/>
    <w:basedOn w:val="1"/>
    <w:qFormat/>
    <w:uiPriority w:val="0"/>
    <w:pPr>
      <w:ind w:firstLine="200" w:firstLineChars="200"/>
    </w:pPr>
    <w:rPr>
      <w:rFonts w:ascii="Times New Roman" w:hAnsi="Times New Roman" w:eastAsia="宋体" w:cs="宋体"/>
      <w:color w:val="000000"/>
      <w:sz w:val="24"/>
      <w:szCs w:val="20"/>
    </w:rPr>
  </w:style>
  <w:style w:type="paragraph" w:customStyle="1" w:styleId="153">
    <w:name w:val="Default"/>
    <w:qFormat/>
    <w:uiPriority w:val="0"/>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194"/>
    <customShpInfo spid="_x0000_s2198"/>
    <customShpInfo spid="_x0000_s2197"/>
    <customShpInfo spid="_x0000_s2164"/>
    <customShpInfo spid="_x0000_s2166"/>
    <customShpInfo spid="_x0000_s2165"/>
    <customShpInfo spid="_x0000_s2193"/>
    <customShpInfo spid="_x0000_s2188"/>
    <customShpInfo spid="_x0000_s2191"/>
    <customShpInfo spid="_x0000_s2189"/>
    <customShpInfo spid="_x0000_s2192"/>
    <customShpInfo spid="_x0000_s2199"/>
    <customShpInfo spid="_x0000_s2190"/>
    <customShpInfo spid="_x0000_s2186"/>
    <customShpInfo spid="_x0000_s2163"/>
    <customShpInfo spid="_x0000_s2178"/>
    <customShpInfo spid="_x0000_s2177"/>
    <customShpInfo spid="_x0000_s2180"/>
    <customShpInfo spid="_x0000_s2181"/>
    <customShpInfo spid="_x0000_s2184"/>
    <customShpInfo spid="_x0000_s2167"/>
    <customShpInfo spid="_x0000_s2185"/>
    <customShpInfo spid="_x0000_s2176"/>
    <customShpInfo spid="_x0000_s2173"/>
    <customShpInfo spid="_x0000_s2174"/>
    <customShpInfo spid="_x0000_s2172"/>
    <customShpInfo spid="_x0000_s2175"/>
    <customShpInfo spid="_x0000_s2168"/>
    <customShpInfo spid="_x0000_s2169"/>
    <customShpInfo spid="_x0000_s2170"/>
    <customShpInfo spid="_x0000_s2171"/>
    <customShpInfo spid="_x0000_s2196"/>
    <customShpInfo spid="_x0000_s2195"/>
    <customShpInfo spid="_x0000_s2187"/>
    <customShpInfo spid="_x0000_s2183"/>
    <customShpInfo spid="_x0000_s2182"/>
    <customShpInfo spid="_x0000_s2179"/>
    <customShpInfo spid="_x0000_s2131"/>
    <customShpInfo spid="_x0000_s2130"/>
    <customShpInfo spid="_x0000_s2209"/>
    <customShpInfo spid="_x0000_s2208"/>
    <customShpInfo spid="_x0000_s2157"/>
    <customShpInfo spid="_x0000_s2153"/>
    <customShpInfo spid="_x0000_s2152"/>
    <customShpInfo spid="_x0000_s2207"/>
    <customShpInfo spid="_x0000_s2205"/>
    <customShpInfo spid="_x0000_s2206"/>
    <customShpInfo spid="_x0000_s2204"/>
    <customShpInfo spid="_x0000_s2203"/>
    <customShpInfo spid="_x0000_s2202"/>
    <customShpInfo spid="_x0000_s2151"/>
    <customShpInfo spid="_x0000_s2150"/>
    <customShpInfo spid="_x0000_s2149"/>
    <customShpInfo spid="_x0000_s2148"/>
    <customShpInfo spid="_x0000_s2147"/>
    <customShpInfo spid="_x0000_s2132"/>
    <customShpInfo spid="_x0000_s2201"/>
    <customShpInfo spid="_x0000_s2200"/>
    <customShpInfo spid="_x0000_s2141"/>
    <customShpInfo spid="_x0000_s2145"/>
    <customShpInfo spid="_x0000_s2146"/>
    <customShpInfo spid="_x0000_s2143"/>
    <customShpInfo spid="_x0000_s2156"/>
    <customShpInfo spid="_x0000_s2142"/>
    <customShpInfo spid="_x0000_s2144"/>
    <customShpInfo spid="_x0000_s2140"/>
    <customShpInfo spid="_x0000_s2139"/>
    <customShpInfo spid="_x0000_s2138"/>
    <customShpInfo spid="_x0000_s2137"/>
    <customShpInfo spid="_x0000_s2136"/>
    <customShpInfo spid="_x0000_s2135"/>
    <customShpInfo spid="_x0000_s2134"/>
    <customShpInfo spid="_x0000_s2133"/>
    <customShpInfo spid="_x0000_s2155"/>
    <customShpInfo spid="_x0000_s2158"/>
    <customShpInfo spid="_x0000_s2159"/>
    <customShpInfo spid="_x0000_s2160"/>
    <customShpInfo spid="_x0000_s2161"/>
    <customShpInfo spid="_x0000_s21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17E0BB-4894-447A-A81F-D05F63D9FE5F}">
  <ds:schemaRefs/>
</ds:datastoreItem>
</file>

<file path=docProps/app.xml><?xml version="1.0" encoding="utf-8"?>
<Properties xmlns="http://schemas.openxmlformats.org/officeDocument/2006/extended-properties" xmlns:vt="http://schemas.openxmlformats.org/officeDocument/2006/docPropsVTypes">
  <Template>Normal</Template>
  <Company>wimxt.com</Company>
  <Pages>40</Pages>
  <Words>4541</Words>
  <Characters>25890</Characters>
  <Lines>215</Lines>
  <Paragraphs>60</Paragraphs>
  <TotalTime>59</TotalTime>
  <ScaleCrop>false</ScaleCrop>
  <LinksUpToDate>false</LinksUpToDate>
  <CharactersWithSpaces>30371</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2019-08-22T07:51:00Z</dcterms:created>
  <dc:creator>Administrator</dc:creator>
  <cp:lastModifiedBy>未定义</cp:lastModifiedBy>
  <dcterms:modified xsi:type="dcterms:W3CDTF">2019-08-23T04:06:52Z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