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460"/>
        </w:tabs>
        <w:outlineLvl w:val="0"/>
        <w:rPr>
          <w:b/>
          <w:color w:val="000000"/>
        </w:rPr>
      </w:pPr>
      <w:r>
        <w:rPr>
          <w:b/>
          <w:color w:val="000000"/>
        </w:rPr>
        <w:t>建设项目基本情况</w:t>
      </w:r>
    </w:p>
    <w:tbl>
      <w:tblPr>
        <w:tblStyle w:val="26"/>
        <w:tblW w:w="9345" w:type="dxa"/>
        <w:tblInd w:w="-31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281"/>
        <w:gridCol w:w="420"/>
        <w:gridCol w:w="1575"/>
        <w:gridCol w:w="1575"/>
        <w:gridCol w:w="210"/>
        <w:gridCol w:w="1365"/>
        <w:gridCol w:w="105"/>
        <w:gridCol w:w="12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1554" w:type="dxa"/>
            <w:vAlign w:val="center"/>
          </w:tcPr>
          <w:p>
            <w:pPr>
              <w:adjustRightInd w:val="0"/>
              <w:snapToGrid w:val="0"/>
              <w:jc w:val="center"/>
              <w:rPr>
                <w:color w:val="000000"/>
                <w:sz w:val="24"/>
                <w:szCs w:val="24"/>
              </w:rPr>
            </w:pPr>
            <w:r>
              <w:rPr>
                <w:color w:val="000000"/>
                <w:sz w:val="24"/>
                <w:szCs w:val="24"/>
              </w:rPr>
              <w:t>项目名称</w:t>
            </w:r>
          </w:p>
        </w:tc>
        <w:tc>
          <w:tcPr>
            <w:tcW w:w="7791" w:type="dxa"/>
            <w:gridSpan w:val="8"/>
            <w:vAlign w:val="center"/>
          </w:tcPr>
          <w:p>
            <w:pPr>
              <w:tabs>
                <w:tab w:val="left" w:pos="6507"/>
              </w:tabs>
              <w:adjustRightInd w:val="0"/>
              <w:snapToGrid w:val="0"/>
              <w:jc w:val="center"/>
              <w:rPr>
                <w:color w:val="000000"/>
                <w:sz w:val="24"/>
                <w:szCs w:val="24"/>
              </w:rPr>
            </w:pPr>
            <w:r>
              <w:rPr>
                <w:sz w:val="24"/>
              </w:rPr>
              <w:t>年产</w:t>
            </w:r>
            <w:r>
              <w:rPr>
                <w:rFonts w:hint="eastAsia"/>
                <w:sz w:val="24"/>
              </w:rPr>
              <w:t>1万件免摇启动器配件</w:t>
            </w:r>
            <w:r>
              <w:rPr>
                <w:sz w:val="24"/>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554" w:type="dxa"/>
            <w:vAlign w:val="center"/>
          </w:tcPr>
          <w:p>
            <w:pPr>
              <w:adjustRightInd w:val="0"/>
              <w:snapToGrid w:val="0"/>
              <w:jc w:val="center"/>
              <w:rPr>
                <w:color w:val="000000"/>
                <w:sz w:val="24"/>
                <w:szCs w:val="24"/>
              </w:rPr>
            </w:pPr>
            <w:r>
              <w:rPr>
                <w:color w:val="000000"/>
                <w:sz w:val="24"/>
                <w:szCs w:val="24"/>
              </w:rPr>
              <w:t>建设单位</w:t>
            </w:r>
          </w:p>
        </w:tc>
        <w:tc>
          <w:tcPr>
            <w:tcW w:w="7791" w:type="dxa"/>
            <w:gridSpan w:val="8"/>
            <w:vAlign w:val="center"/>
          </w:tcPr>
          <w:p>
            <w:pPr>
              <w:adjustRightInd w:val="0"/>
              <w:snapToGrid w:val="0"/>
              <w:jc w:val="center"/>
              <w:rPr>
                <w:color w:val="000000"/>
                <w:sz w:val="24"/>
                <w:szCs w:val="24"/>
              </w:rPr>
            </w:pPr>
            <w:r>
              <w:rPr>
                <w:rFonts w:hint="eastAsia"/>
                <w:sz w:val="24"/>
              </w:rPr>
              <w:t>新乡市</w:t>
            </w:r>
            <w:r>
              <w:rPr>
                <w:sz w:val="24"/>
              </w:rPr>
              <w:t>君超铁路机械科技有限公司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554" w:type="dxa"/>
            <w:vAlign w:val="center"/>
          </w:tcPr>
          <w:p>
            <w:pPr>
              <w:adjustRightInd w:val="0"/>
              <w:snapToGrid w:val="0"/>
              <w:jc w:val="center"/>
              <w:rPr>
                <w:color w:val="000000"/>
                <w:sz w:val="24"/>
                <w:szCs w:val="24"/>
              </w:rPr>
            </w:pPr>
            <w:r>
              <w:rPr>
                <w:color w:val="000000"/>
                <w:sz w:val="24"/>
                <w:szCs w:val="24"/>
              </w:rPr>
              <w:t>法人代表</w:t>
            </w:r>
          </w:p>
        </w:tc>
        <w:tc>
          <w:tcPr>
            <w:tcW w:w="3276" w:type="dxa"/>
            <w:gridSpan w:val="3"/>
            <w:vAlign w:val="center"/>
          </w:tcPr>
          <w:p>
            <w:pPr>
              <w:adjustRightInd w:val="0"/>
              <w:snapToGrid w:val="0"/>
              <w:jc w:val="center"/>
              <w:rPr>
                <w:sz w:val="24"/>
                <w:szCs w:val="24"/>
              </w:rPr>
            </w:pPr>
            <w:r>
              <w:rPr>
                <w:rFonts w:hint="eastAsia"/>
                <w:sz w:val="24"/>
              </w:rPr>
              <w:t>王明超</w:t>
            </w:r>
            <w:r>
              <w:rPr>
                <w:sz w:val="24"/>
              </w:rPr>
              <w:t>410721197702160518</w:t>
            </w:r>
          </w:p>
        </w:tc>
        <w:tc>
          <w:tcPr>
            <w:tcW w:w="1785" w:type="dxa"/>
            <w:gridSpan w:val="2"/>
            <w:vAlign w:val="center"/>
          </w:tcPr>
          <w:p>
            <w:pPr>
              <w:adjustRightInd w:val="0"/>
              <w:snapToGrid w:val="0"/>
              <w:jc w:val="center"/>
              <w:rPr>
                <w:color w:val="000000"/>
                <w:sz w:val="24"/>
                <w:szCs w:val="24"/>
              </w:rPr>
            </w:pPr>
            <w:r>
              <w:rPr>
                <w:color w:val="000000"/>
                <w:sz w:val="24"/>
                <w:szCs w:val="24"/>
              </w:rPr>
              <w:t>联系人</w:t>
            </w:r>
          </w:p>
        </w:tc>
        <w:tc>
          <w:tcPr>
            <w:tcW w:w="2730" w:type="dxa"/>
            <w:gridSpan w:val="3"/>
            <w:vAlign w:val="center"/>
          </w:tcPr>
          <w:p>
            <w:pPr>
              <w:adjustRightInd w:val="0"/>
              <w:snapToGrid w:val="0"/>
              <w:jc w:val="center"/>
              <w:rPr>
                <w:sz w:val="24"/>
                <w:szCs w:val="24"/>
              </w:rPr>
            </w:pPr>
            <w:r>
              <w:rPr>
                <w:rFonts w:hint="eastAsia"/>
                <w:sz w:val="24"/>
                <w:szCs w:val="24"/>
              </w:rPr>
              <w:t>王在言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554" w:type="dxa"/>
            <w:vAlign w:val="center"/>
          </w:tcPr>
          <w:p>
            <w:pPr>
              <w:adjustRightInd w:val="0"/>
              <w:snapToGrid w:val="0"/>
              <w:jc w:val="center"/>
              <w:rPr>
                <w:color w:val="000000"/>
                <w:sz w:val="24"/>
                <w:szCs w:val="24"/>
              </w:rPr>
            </w:pPr>
            <w:r>
              <w:rPr>
                <w:color w:val="000000"/>
                <w:sz w:val="24"/>
                <w:szCs w:val="24"/>
              </w:rPr>
              <w:t>通讯地址</w:t>
            </w:r>
          </w:p>
        </w:tc>
        <w:tc>
          <w:tcPr>
            <w:tcW w:w="7791" w:type="dxa"/>
            <w:gridSpan w:val="8"/>
            <w:vAlign w:val="center"/>
          </w:tcPr>
          <w:p>
            <w:pPr>
              <w:adjustRightInd w:val="0"/>
              <w:snapToGrid w:val="0"/>
              <w:jc w:val="center"/>
              <w:rPr>
                <w:sz w:val="24"/>
                <w:szCs w:val="24"/>
              </w:rPr>
            </w:pPr>
            <w:r>
              <w:rPr>
                <w:sz w:val="24"/>
              </w:rPr>
              <w:t>新乡市凤泉区大块镇</w:t>
            </w:r>
            <w:r>
              <w:rPr>
                <w:rFonts w:hint="eastAsia"/>
                <w:sz w:val="24"/>
              </w:rPr>
              <w:t>东郭村村北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554" w:type="dxa"/>
            <w:vAlign w:val="center"/>
          </w:tcPr>
          <w:p>
            <w:pPr>
              <w:adjustRightInd w:val="0"/>
              <w:snapToGrid w:val="0"/>
              <w:jc w:val="center"/>
              <w:rPr>
                <w:color w:val="000000"/>
                <w:sz w:val="24"/>
                <w:szCs w:val="24"/>
              </w:rPr>
            </w:pPr>
            <w:r>
              <w:rPr>
                <w:color w:val="000000"/>
                <w:sz w:val="24"/>
                <w:szCs w:val="24"/>
              </w:rPr>
              <w:t>联系电话</w:t>
            </w:r>
          </w:p>
        </w:tc>
        <w:tc>
          <w:tcPr>
            <w:tcW w:w="1701" w:type="dxa"/>
            <w:gridSpan w:val="2"/>
            <w:vAlign w:val="center"/>
          </w:tcPr>
          <w:p>
            <w:pPr>
              <w:adjustRightInd w:val="0"/>
              <w:snapToGrid w:val="0"/>
              <w:jc w:val="center"/>
              <w:rPr>
                <w:sz w:val="24"/>
                <w:szCs w:val="24"/>
              </w:rPr>
            </w:pPr>
            <w:r>
              <w:rPr>
                <w:sz w:val="24"/>
                <w:szCs w:val="24"/>
              </w:rPr>
              <w:t>13803732250</w:t>
            </w:r>
          </w:p>
        </w:tc>
        <w:tc>
          <w:tcPr>
            <w:tcW w:w="1575" w:type="dxa"/>
            <w:vAlign w:val="center"/>
          </w:tcPr>
          <w:p>
            <w:pPr>
              <w:adjustRightInd w:val="0"/>
              <w:snapToGrid w:val="0"/>
              <w:jc w:val="center"/>
              <w:rPr>
                <w:color w:val="000000"/>
                <w:sz w:val="24"/>
                <w:szCs w:val="24"/>
              </w:rPr>
            </w:pPr>
            <w:r>
              <w:rPr>
                <w:color w:val="000000"/>
                <w:sz w:val="24"/>
                <w:szCs w:val="24"/>
              </w:rPr>
              <w:t>传真</w:t>
            </w:r>
          </w:p>
        </w:tc>
        <w:tc>
          <w:tcPr>
            <w:tcW w:w="1785" w:type="dxa"/>
            <w:gridSpan w:val="2"/>
            <w:vAlign w:val="center"/>
          </w:tcPr>
          <w:p>
            <w:pPr>
              <w:adjustRightInd w:val="0"/>
              <w:snapToGrid w:val="0"/>
              <w:jc w:val="center"/>
              <w:rPr>
                <w:color w:val="000000"/>
                <w:sz w:val="24"/>
                <w:szCs w:val="24"/>
              </w:rPr>
            </w:pPr>
            <w:r>
              <w:rPr>
                <w:color w:val="000000"/>
                <w:sz w:val="24"/>
                <w:szCs w:val="24"/>
              </w:rPr>
              <w:t>/</w:t>
            </w:r>
          </w:p>
        </w:tc>
        <w:tc>
          <w:tcPr>
            <w:tcW w:w="1365" w:type="dxa"/>
            <w:vAlign w:val="center"/>
          </w:tcPr>
          <w:p>
            <w:pPr>
              <w:adjustRightInd w:val="0"/>
              <w:snapToGrid w:val="0"/>
              <w:jc w:val="center"/>
              <w:rPr>
                <w:color w:val="000000"/>
                <w:sz w:val="24"/>
                <w:szCs w:val="24"/>
              </w:rPr>
            </w:pPr>
            <w:r>
              <w:rPr>
                <w:color w:val="000000"/>
                <w:sz w:val="24"/>
                <w:szCs w:val="24"/>
              </w:rPr>
              <w:t>邮政编码</w:t>
            </w:r>
          </w:p>
        </w:tc>
        <w:tc>
          <w:tcPr>
            <w:tcW w:w="1365" w:type="dxa"/>
            <w:gridSpan w:val="2"/>
            <w:vAlign w:val="center"/>
          </w:tcPr>
          <w:p>
            <w:pPr>
              <w:adjustRightInd w:val="0"/>
              <w:snapToGrid w:val="0"/>
              <w:jc w:val="center"/>
              <w:rPr>
                <w:color w:val="000000"/>
                <w:sz w:val="24"/>
                <w:szCs w:val="24"/>
              </w:rPr>
            </w:pPr>
            <w:r>
              <w:rPr>
                <w:color w:val="000000"/>
                <w:sz w:val="24"/>
                <w:szCs w:val="24"/>
              </w:rPr>
              <w:t>453</w:t>
            </w:r>
            <w:r>
              <w:rPr>
                <w:rFonts w:hint="eastAsia"/>
                <w:color w:val="000000"/>
                <w:sz w:val="24"/>
                <w:szCs w:val="24"/>
              </w:rPr>
              <w:t>0</w:t>
            </w:r>
            <w:r>
              <w:rPr>
                <w:color w:val="000000"/>
                <w:sz w:val="24"/>
                <w:szCs w:val="24"/>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554" w:type="dxa"/>
            <w:vAlign w:val="center"/>
          </w:tcPr>
          <w:p>
            <w:pPr>
              <w:adjustRightInd w:val="0"/>
              <w:snapToGrid w:val="0"/>
              <w:jc w:val="center"/>
              <w:rPr>
                <w:color w:val="000000"/>
                <w:sz w:val="24"/>
                <w:szCs w:val="24"/>
              </w:rPr>
            </w:pPr>
            <w:r>
              <w:rPr>
                <w:color w:val="000000"/>
                <w:sz w:val="24"/>
                <w:szCs w:val="24"/>
              </w:rPr>
              <w:t>建设地点</w:t>
            </w:r>
          </w:p>
        </w:tc>
        <w:tc>
          <w:tcPr>
            <w:tcW w:w="7791" w:type="dxa"/>
            <w:gridSpan w:val="8"/>
            <w:vAlign w:val="center"/>
          </w:tcPr>
          <w:p>
            <w:pPr>
              <w:adjustRightInd w:val="0"/>
              <w:snapToGrid w:val="0"/>
              <w:jc w:val="center"/>
              <w:rPr>
                <w:color w:val="000000"/>
                <w:kern w:val="36"/>
                <w:sz w:val="24"/>
                <w:szCs w:val="24"/>
              </w:rPr>
            </w:pPr>
            <w:r>
              <w:rPr>
                <w:sz w:val="24"/>
              </w:rPr>
              <w:t>新乡市凤泉区大块镇</w:t>
            </w:r>
            <w:r>
              <w:rPr>
                <w:rFonts w:hint="eastAsia"/>
                <w:sz w:val="24"/>
              </w:rPr>
              <w:t>东郭村村北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1554" w:type="dxa"/>
            <w:vAlign w:val="center"/>
          </w:tcPr>
          <w:p>
            <w:pPr>
              <w:adjustRightInd w:val="0"/>
              <w:snapToGrid w:val="0"/>
              <w:jc w:val="center"/>
              <w:rPr>
                <w:color w:val="000000"/>
                <w:sz w:val="24"/>
                <w:szCs w:val="24"/>
              </w:rPr>
            </w:pPr>
            <w:r>
              <w:rPr>
                <w:rFonts w:hint="eastAsia"/>
                <w:color w:val="000000"/>
                <w:sz w:val="24"/>
                <w:szCs w:val="24"/>
              </w:rPr>
              <w:t>备案</w:t>
            </w:r>
            <w:r>
              <w:rPr>
                <w:color w:val="000000"/>
                <w:sz w:val="24"/>
                <w:szCs w:val="24"/>
              </w:rPr>
              <w:t>部门</w:t>
            </w:r>
          </w:p>
        </w:tc>
        <w:tc>
          <w:tcPr>
            <w:tcW w:w="3276" w:type="dxa"/>
            <w:gridSpan w:val="3"/>
            <w:vAlign w:val="center"/>
          </w:tcPr>
          <w:p>
            <w:pPr>
              <w:adjustRightInd w:val="0"/>
              <w:snapToGrid w:val="0"/>
              <w:jc w:val="center"/>
              <w:rPr>
                <w:color w:val="000000"/>
                <w:sz w:val="24"/>
                <w:szCs w:val="24"/>
              </w:rPr>
            </w:pPr>
            <w:r>
              <w:rPr>
                <w:rFonts w:hAnsi="宋体"/>
                <w:color w:val="000000"/>
                <w:sz w:val="24"/>
                <w:szCs w:val="24"/>
              </w:rPr>
              <w:t>新乡市凤泉区发展和改革委员会</w:t>
            </w:r>
          </w:p>
        </w:tc>
        <w:tc>
          <w:tcPr>
            <w:tcW w:w="1575" w:type="dxa"/>
            <w:vAlign w:val="center"/>
          </w:tcPr>
          <w:p>
            <w:pPr>
              <w:adjustRightInd w:val="0"/>
              <w:snapToGrid w:val="0"/>
              <w:jc w:val="center"/>
              <w:rPr>
                <w:color w:val="000000"/>
                <w:sz w:val="24"/>
                <w:szCs w:val="24"/>
              </w:rPr>
            </w:pPr>
            <w:r>
              <w:rPr>
                <w:color w:val="000000"/>
                <w:sz w:val="24"/>
                <w:szCs w:val="24"/>
              </w:rPr>
              <w:t>项目代码</w:t>
            </w:r>
          </w:p>
        </w:tc>
        <w:tc>
          <w:tcPr>
            <w:tcW w:w="2940" w:type="dxa"/>
            <w:gridSpan w:val="4"/>
            <w:vAlign w:val="center"/>
          </w:tcPr>
          <w:p>
            <w:pPr>
              <w:adjustRightInd w:val="0"/>
              <w:snapToGrid w:val="0"/>
              <w:jc w:val="center"/>
              <w:rPr>
                <w:color w:val="000000"/>
                <w:kern w:val="36"/>
                <w:sz w:val="24"/>
                <w:szCs w:val="24"/>
              </w:rPr>
            </w:pPr>
            <w:r>
              <w:rPr>
                <w:rFonts w:hint="eastAsia"/>
                <w:sz w:val="24"/>
              </w:rPr>
              <w:t>2019-410704-34-03-023140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1554" w:type="dxa"/>
            <w:vAlign w:val="center"/>
          </w:tcPr>
          <w:p>
            <w:pPr>
              <w:adjustRightInd w:val="0"/>
              <w:snapToGrid w:val="0"/>
              <w:jc w:val="center"/>
              <w:rPr>
                <w:color w:val="000000"/>
                <w:sz w:val="24"/>
                <w:szCs w:val="24"/>
              </w:rPr>
            </w:pPr>
            <w:r>
              <w:rPr>
                <w:color w:val="000000"/>
                <w:sz w:val="24"/>
                <w:szCs w:val="24"/>
              </w:rPr>
              <w:t>建设性质</w:t>
            </w:r>
          </w:p>
        </w:tc>
        <w:tc>
          <w:tcPr>
            <w:tcW w:w="3276" w:type="dxa"/>
            <w:gridSpan w:val="3"/>
            <w:vAlign w:val="center"/>
          </w:tcPr>
          <w:p>
            <w:pPr>
              <w:adjustRightInd w:val="0"/>
              <w:snapToGrid w:val="0"/>
              <w:jc w:val="center"/>
              <w:rPr>
                <w:color w:val="000000"/>
                <w:sz w:val="24"/>
                <w:szCs w:val="24"/>
              </w:rPr>
            </w:pPr>
            <w:r>
              <w:rPr>
                <w:color w:val="000000"/>
                <w:sz w:val="24"/>
                <w:szCs w:val="24"/>
              </w:rPr>
              <w:t>■新建  □改扩建  □技改</w:t>
            </w:r>
          </w:p>
        </w:tc>
        <w:tc>
          <w:tcPr>
            <w:tcW w:w="1575" w:type="dxa"/>
            <w:vAlign w:val="center"/>
          </w:tcPr>
          <w:p>
            <w:pPr>
              <w:adjustRightInd w:val="0"/>
              <w:snapToGrid w:val="0"/>
              <w:jc w:val="center"/>
              <w:rPr>
                <w:color w:val="000000"/>
                <w:sz w:val="24"/>
                <w:szCs w:val="24"/>
              </w:rPr>
            </w:pPr>
            <w:r>
              <w:rPr>
                <w:color w:val="000000"/>
                <w:sz w:val="24"/>
                <w:szCs w:val="24"/>
              </w:rPr>
              <w:t>行业类别及代码</w:t>
            </w:r>
          </w:p>
        </w:tc>
        <w:tc>
          <w:tcPr>
            <w:tcW w:w="2940" w:type="dxa"/>
            <w:gridSpan w:val="4"/>
            <w:vAlign w:val="center"/>
          </w:tcPr>
          <w:p>
            <w:pPr>
              <w:adjustRightInd w:val="0"/>
              <w:snapToGrid w:val="0"/>
              <w:jc w:val="center"/>
              <w:rPr>
                <w:color w:val="000000"/>
                <w:kern w:val="36"/>
                <w:sz w:val="24"/>
                <w:szCs w:val="24"/>
              </w:rPr>
            </w:pPr>
            <w:r>
              <w:rPr>
                <w:color w:val="000000"/>
                <w:kern w:val="36"/>
                <w:sz w:val="24"/>
                <w:szCs w:val="24"/>
              </w:rPr>
              <w:t xml:space="preserve">C3489 </w:t>
            </w:r>
            <w:r>
              <w:rPr>
                <w:bCs/>
                <w:color w:val="000000"/>
                <w:kern w:val="36"/>
                <w:sz w:val="24"/>
                <w:szCs w:val="24"/>
              </w:rPr>
              <w:t>其它通用零部件制造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554" w:type="dxa"/>
            <w:vAlign w:val="center"/>
          </w:tcPr>
          <w:p>
            <w:pPr>
              <w:adjustRightInd w:val="0"/>
              <w:snapToGrid w:val="0"/>
              <w:jc w:val="center"/>
              <w:rPr>
                <w:color w:val="000000"/>
                <w:sz w:val="24"/>
                <w:szCs w:val="24"/>
              </w:rPr>
            </w:pPr>
            <w:r>
              <w:rPr>
                <w:color w:val="000000"/>
                <w:sz w:val="24"/>
                <w:szCs w:val="24"/>
              </w:rPr>
              <w:t>占地面积</w:t>
            </w:r>
          </w:p>
          <w:p>
            <w:pPr>
              <w:adjustRightInd w:val="0"/>
              <w:snapToGrid w:val="0"/>
              <w:jc w:val="center"/>
              <w:rPr>
                <w:color w:val="000000"/>
                <w:sz w:val="24"/>
                <w:szCs w:val="24"/>
              </w:rPr>
            </w:pPr>
            <w:r>
              <w:rPr>
                <w:color w:val="000000"/>
                <w:sz w:val="24"/>
                <w:szCs w:val="24"/>
              </w:rPr>
              <w:t>(平方米)</w:t>
            </w:r>
          </w:p>
        </w:tc>
        <w:tc>
          <w:tcPr>
            <w:tcW w:w="3276" w:type="dxa"/>
            <w:gridSpan w:val="3"/>
            <w:vAlign w:val="center"/>
          </w:tcPr>
          <w:p>
            <w:pPr>
              <w:adjustRightInd w:val="0"/>
              <w:snapToGrid w:val="0"/>
              <w:jc w:val="center"/>
              <w:rPr>
                <w:color w:val="000000"/>
                <w:sz w:val="24"/>
                <w:szCs w:val="24"/>
              </w:rPr>
            </w:pPr>
            <w:r>
              <w:rPr>
                <w:color w:val="000000"/>
                <w:sz w:val="24"/>
                <w:szCs w:val="24"/>
              </w:rPr>
              <w:t>1</w:t>
            </w:r>
            <w:r>
              <w:rPr>
                <w:rFonts w:hint="eastAsia"/>
                <w:color w:val="000000"/>
                <w:sz w:val="24"/>
                <w:szCs w:val="24"/>
              </w:rPr>
              <w:t>7</w:t>
            </w:r>
            <w:r>
              <w:rPr>
                <w:color w:val="000000"/>
                <w:sz w:val="24"/>
                <w:szCs w:val="24"/>
              </w:rPr>
              <w:t>00</w:t>
            </w:r>
          </w:p>
        </w:tc>
        <w:tc>
          <w:tcPr>
            <w:tcW w:w="1575" w:type="dxa"/>
            <w:vAlign w:val="center"/>
          </w:tcPr>
          <w:p>
            <w:pPr>
              <w:adjustRightInd w:val="0"/>
              <w:snapToGrid w:val="0"/>
              <w:jc w:val="center"/>
              <w:rPr>
                <w:color w:val="000000"/>
                <w:sz w:val="24"/>
                <w:szCs w:val="24"/>
              </w:rPr>
            </w:pPr>
            <w:r>
              <w:rPr>
                <w:color w:val="000000"/>
                <w:sz w:val="24"/>
                <w:szCs w:val="24"/>
              </w:rPr>
              <w:t>绿化面积</w:t>
            </w:r>
          </w:p>
          <w:p>
            <w:pPr>
              <w:adjustRightInd w:val="0"/>
              <w:snapToGrid w:val="0"/>
              <w:jc w:val="center"/>
              <w:rPr>
                <w:color w:val="000000"/>
                <w:sz w:val="24"/>
                <w:szCs w:val="24"/>
              </w:rPr>
            </w:pPr>
            <w:r>
              <w:rPr>
                <w:color w:val="000000"/>
                <w:sz w:val="24"/>
                <w:szCs w:val="24"/>
              </w:rPr>
              <w:t>(平方米)</w:t>
            </w:r>
          </w:p>
        </w:tc>
        <w:tc>
          <w:tcPr>
            <w:tcW w:w="2940" w:type="dxa"/>
            <w:gridSpan w:val="4"/>
            <w:vAlign w:val="center"/>
          </w:tcPr>
          <w:p>
            <w:pPr>
              <w:adjustRightInd w:val="0"/>
              <w:snapToGrid w:val="0"/>
              <w:jc w:val="center"/>
              <w:rPr>
                <w:color w:val="000000"/>
                <w:sz w:val="24"/>
                <w:szCs w:val="24"/>
              </w:rPr>
            </w:pPr>
            <w:r>
              <w:rPr>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554" w:type="dxa"/>
            <w:vAlign w:val="center"/>
          </w:tcPr>
          <w:p>
            <w:pPr>
              <w:adjustRightInd w:val="0"/>
              <w:snapToGrid w:val="0"/>
              <w:jc w:val="center"/>
              <w:rPr>
                <w:color w:val="000000"/>
                <w:sz w:val="24"/>
                <w:szCs w:val="24"/>
              </w:rPr>
            </w:pPr>
            <w:r>
              <w:rPr>
                <w:color w:val="000000"/>
                <w:sz w:val="24"/>
                <w:szCs w:val="24"/>
              </w:rPr>
              <w:t>总投资</w:t>
            </w:r>
          </w:p>
          <w:p>
            <w:pPr>
              <w:adjustRightInd w:val="0"/>
              <w:snapToGrid w:val="0"/>
              <w:jc w:val="center"/>
              <w:rPr>
                <w:color w:val="000000"/>
                <w:sz w:val="24"/>
                <w:szCs w:val="24"/>
              </w:rPr>
            </w:pPr>
            <w:r>
              <w:rPr>
                <w:color w:val="000000"/>
                <w:sz w:val="24"/>
                <w:szCs w:val="24"/>
              </w:rPr>
              <w:t>（万元）</w:t>
            </w:r>
          </w:p>
        </w:tc>
        <w:tc>
          <w:tcPr>
            <w:tcW w:w="1281" w:type="dxa"/>
            <w:vAlign w:val="center"/>
          </w:tcPr>
          <w:p>
            <w:pPr>
              <w:adjustRightInd w:val="0"/>
              <w:snapToGrid w:val="0"/>
              <w:jc w:val="center"/>
              <w:rPr>
                <w:color w:val="000000"/>
                <w:sz w:val="24"/>
                <w:szCs w:val="24"/>
              </w:rPr>
            </w:pPr>
            <w:r>
              <w:rPr>
                <w:color w:val="000000"/>
                <w:sz w:val="24"/>
                <w:szCs w:val="24"/>
              </w:rPr>
              <w:t>30</w:t>
            </w:r>
          </w:p>
        </w:tc>
        <w:tc>
          <w:tcPr>
            <w:tcW w:w="1995" w:type="dxa"/>
            <w:gridSpan w:val="2"/>
            <w:vAlign w:val="center"/>
          </w:tcPr>
          <w:p>
            <w:pPr>
              <w:adjustRightInd w:val="0"/>
              <w:snapToGrid w:val="0"/>
              <w:jc w:val="center"/>
              <w:rPr>
                <w:color w:val="000000"/>
                <w:sz w:val="24"/>
                <w:szCs w:val="24"/>
              </w:rPr>
            </w:pPr>
            <w:r>
              <w:rPr>
                <w:color w:val="000000"/>
                <w:sz w:val="24"/>
                <w:szCs w:val="24"/>
              </w:rPr>
              <w:t>其中：环保投资（万元）</w:t>
            </w:r>
          </w:p>
        </w:tc>
        <w:tc>
          <w:tcPr>
            <w:tcW w:w="1575" w:type="dxa"/>
            <w:vAlign w:val="center"/>
          </w:tcPr>
          <w:p>
            <w:pPr>
              <w:adjustRightInd w:val="0"/>
              <w:snapToGrid w:val="0"/>
              <w:jc w:val="center"/>
              <w:rPr>
                <w:sz w:val="24"/>
                <w:szCs w:val="24"/>
              </w:rPr>
            </w:pPr>
            <w:r>
              <w:rPr>
                <w:sz w:val="24"/>
                <w:szCs w:val="24"/>
              </w:rPr>
              <w:t>3</w:t>
            </w:r>
          </w:p>
        </w:tc>
        <w:tc>
          <w:tcPr>
            <w:tcW w:w="1680" w:type="dxa"/>
            <w:gridSpan w:val="3"/>
            <w:vAlign w:val="center"/>
          </w:tcPr>
          <w:p>
            <w:pPr>
              <w:adjustRightInd w:val="0"/>
              <w:snapToGrid w:val="0"/>
              <w:jc w:val="center"/>
              <w:rPr>
                <w:sz w:val="24"/>
                <w:szCs w:val="24"/>
              </w:rPr>
            </w:pPr>
            <w:r>
              <w:rPr>
                <w:sz w:val="24"/>
                <w:szCs w:val="24"/>
              </w:rPr>
              <w:t>环保投资占总投资比例</w:t>
            </w:r>
          </w:p>
        </w:tc>
        <w:tc>
          <w:tcPr>
            <w:tcW w:w="1260" w:type="dxa"/>
            <w:vAlign w:val="center"/>
          </w:tcPr>
          <w:p>
            <w:pPr>
              <w:adjustRightInd w:val="0"/>
              <w:snapToGrid w:val="0"/>
              <w:jc w:val="center"/>
              <w:rPr>
                <w:sz w:val="24"/>
                <w:szCs w:val="24"/>
              </w:rPr>
            </w:pPr>
            <w:r>
              <w:rPr>
                <w:sz w:val="24"/>
                <w:szCs w:val="24"/>
              </w:rPr>
              <w:t>1</w:t>
            </w:r>
            <w:r>
              <w:rPr>
                <w:rFonts w:hint="eastAsia"/>
                <w:sz w:val="24"/>
                <w:szCs w:val="24"/>
              </w:rPr>
              <w:t>0</w:t>
            </w:r>
            <w:r>
              <w:rPr>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54" w:type="dxa"/>
            <w:vAlign w:val="center"/>
          </w:tcPr>
          <w:p>
            <w:pPr>
              <w:adjustRightInd w:val="0"/>
              <w:snapToGrid w:val="0"/>
              <w:jc w:val="center"/>
              <w:rPr>
                <w:color w:val="000000"/>
                <w:sz w:val="24"/>
                <w:szCs w:val="24"/>
              </w:rPr>
            </w:pPr>
            <w:r>
              <w:rPr>
                <w:color w:val="000000"/>
                <w:sz w:val="24"/>
                <w:szCs w:val="24"/>
              </w:rPr>
              <w:t>评价经费</w:t>
            </w:r>
          </w:p>
          <w:p>
            <w:pPr>
              <w:adjustRightInd w:val="0"/>
              <w:snapToGrid w:val="0"/>
              <w:jc w:val="center"/>
              <w:rPr>
                <w:color w:val="000000"/>
                <w:sz w:val="24"/>
                <w:szCs w:val="24"/>
              </w:rPr>
            </w:pPr>
            <w:r>
              <w:rPr>
                <w:color w:val="000000"/>
                <w:sz w:val="24"/>
                <w:szCs w:val="24"/>
              </w:rPr>
              <w:t>（万元）</w:t>
            </w:r>
          </w:p>
        </w:tc>
        <w:tc>
          <w:tcPr>
            <w:tcW w:w="1281" w:type="dxa"/>
            <w:vAlign w:val="center"/>
          </w:tcPr>
          <w:p>
            <w:pPr>
              <w:adjustRightInd w:val="0"/>
              <w:snapToGrid w:val="0"/>
              <w:jc w:val="center"/>
              <w:rPr>
                <w:color w:val="000000"/>
                <w:sz w:val="24"/>
                <w:szCs w:val="24"/>
              </w:rPr>
            </w:pPr>
            <w:r>
              <w:rPr>
                <w:color w:val="000000"/>
              </w:rPr>
              <w:t>/</w:t>
            </w:r>
          </w:p>
        </w:tc>
        <w:tc>
          <w:tcPr>
            <w:tcW w:w="1995" w:type="dxa"/>
            <w:gridSpan w:val="2"/>
            <w:vAlign w:val="center"/>
          </w:tcPr>
          <w:p>
            <w:pPr>
              <w:adjustRightInd w:val="0"/>
              <w:snapToGrid w:val="0"/>
              <w:jc w:val="center"/>
              <w:rPr>
                <w:color w:val="000000"/>
                <w:sz w:val="24"/>
                <w:szCs w:val="24"/>
              </w:rPr>
            </w:pPr>
            <w:r>
              <w:rPr>
                <w:color w:val="000000"/>
                <w:sz w:val="24"/>
                <w:szCs w:val="24"/>
              </w:rPr>
              <w:t>预期投产日期</w:t>
            </w:r>
          </w:p>
        </w:tc>
        <w:tc>
          <w:tcPr>
            <w:tcW w:w="4515" w:type="dxa"/>
            <w:gridSpan w:val="5"/>
            <w:vAlign w:val="center"/>
          </w:tcPr>
          <w:p>
            <w:pPr>
              <w:adjustRightInd w:val="0"/>
              <w:snapToGrid w:val="0"/>
              <w:jc w:val="center"/>
              <w:rPr>
                <w:color w:val="000000"/>
                <w:sz w:val="24"/>
                <w:szCs w:val="24"/>
              </w:rPr>
            </w:pPr>
            <w:r>
              <w:rPr>
                <w:color w:val="000000"/>
                <w:sz w:val="24"/>
                <w:szCs w:val="24"/>
              </w:rPr>
              <w:t>2019年</w:t>
            </w:r>
            <w:r>
              <w:rPr>
                <w:rFonts w:hint="eastAsia"/>
                <w:color w:val="000000"/>
                <w:sz w:val="24"/>
                <w:szCs w:val="24"/>
              </w:rPr>
              <w:t>12</w:t>
            </w:r>
            <w:r>
              <w:rPr>
                <w:color w:val="000000"/>
                <w:sz w:val="24"/>
                <w:szCs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68" w:hRule="atLeast"/>
        </w:trPr>
        <w:tc>
          <w:tcPr>
            <w:tcW w:w="9345" w:type="dxa"/>
            <w:gridSpan w:val="9"/>
          </w:tcPr>
          <w:p>
            <w:pPr>
              <w:adjustRightInd w:val="0"/>
              <w:snapToGrid w:val="0"/>
              <w:spacing w:line="440" w:lineRule="exact"/>
              <w:ind w:left="28"/>
              <w:rPr>
                <w:b/>
                <w:color w:val="000000"/>
                <w:sz w:val="24"/>
                <w:szCs w:val="24"/>
              </w:rPr>
            </w:pPr>
            <w:r>
              <w:rPr>
                <w:b/>
                <w:color w:val="000000"/>
                <w:sz w:val="24"/>
                <w:szCs w:val="24"/>
              </w:rPr>
              <w:t>一、项目由来</w:t>
            </w:r>
          </w:p>
          <w:p>
            <w:pPr>
              <w:spacing w:line="440" w:lineRule="exact"/>
              <w:ind w:firstLine="480" w:firstLineChars="200"/>
              <w:rPr>
                <w:sz w:val="24"/>
              </w:rPr>
            </w:pPr>
            <w:r>
              <w:rPr>
                <w:rFonts w:hint="eastAsia"/>
                <w:sz w:val="24"/>
              </w:rPr>
              <w:t>新乡市</w:t>
            </w:r>
            <w:r>
              <w:rPr>
                <w:sz w:val="24"/>
              </w:rPr>
              <w:t>君超铁路机械科技有限公司位于新乡市凤泉区大块镇</w:t>
            </w:r>
            <w:r>
              <w:rPr>
                <w:rFonts w:hint="eastAsia"/>
                <w:sz w:val="24"/>
              </w:rPr>
              <w:t>东郭村村北</w:t>
            </w:r>
            <w:r>
              <w:rPr>
                <w:sz w:val="24"/>
              </w:rPr>
              <w:t>，该公司投资30万元新建年产</w:t>
            </w:r>
            <w:r>
              <w:rPr>
                <w:rFonts w:hint="eastAsia"/>
                <w:sz w:val="24"/>
              </w:rPr>
              <w:t>1万件免摇启动器配件项目</w:t>
            </w:r>
            <w:r>
              <w:rPr>
                <w:sz w:val="24"/>
              </w:rPr>
              <w:t>。</w:t>
            </w:r>
            <w:r>
              <w:rPr>
                <w:rFonts w:hint="eastAsia"/>
                <w:sz w:val="24"/>
              </w:rPr>
              <w:t>该项目</w:t>
            </w:r>
            <w:r>
              <w:rPr>
                <w:sz w:val="24"/>
              </w:rPr>
              <w:t>利用现有厂房</w:t>
            </w:r>
            <w:r>
              <w:rPr>
                <w:rFonts w:hint="eastAsia"/>
                <w:sz w:val="24"/>
              </w:rPr>
              <w:t>组织生产</w:t>
            </w:r>
            <w:r>
              <w:rPr>
                <w:sz w:val="24"/>
              </w:rPr>
              <w:t>，不新增占地</w:t>
            </w:r>
            <w:r>
              <w:rPr>
                <w:rFonts w:hint="eastAsia"/>
                <w:sz w:val="24"/>
              </w:rPr>
              <w:t>。</w:t>
            </w:r>
            <w:r>
              <w:rPr>
                <w:sz w:val="24"/>
              </w:rPr>
              <w:t>经现场查看，该项目设备未到位，不具备生产能力。</w:t>
            </w:r>
          </w:p>
          <w:p>
            <w:pPr>
              <w:spacing w:line="440" w:lineRule="exact"/>
              <w:ind w:firstLine="480" w:firstLineChars="200"/>
              <w:rPr>
                <w:snapToGrid w:val="0"/>
                <w:kern w:val="0"/>
                <w:sz w:val="24"/>
              </w:rPr>
            </w:pPr>
            <w:r>
              <w:rPr>
                <w:snapToGrid w:val="0"/>
                <w:kern w:val="0"/>
                <w:sz w:val="24"/>
              </w:rPr>
              <w:t>经查阅《建设项目环境影响评价分类管理名录》（环境保护部部令44号，</w:t>
            </w:r>
            <w:r>
              <w:rPr>
                <w:color w:val="000000"/>
                <w:sz w:val="24"/>
              </w:rPr>
              <w:t>2018.4.28</w:t>
            </w:r>
            <w:r>
              <w:rPr>
                <w:snapToGrid w:val="0"/>
                <w:kern w:val="0"/>
                <w:sz w:val="24"/>
              </w:rPr>
              <w:t>生态环境部部令第1号修正），本项目属于第二十三条通用设备制造，第69通用设备制造及维修，有电镀或喷漆工艺且年用油性漆量（含稀释剂）10吨及以上的编制环境影响报告书；其他（仅组装的除外）编制环境影响报告表；仅组装的填写环境影响登记表。本项目不含电镀和喷漆工艺，含有机加工工艺，根据要求</w:t>
            </w:r>
            <w:r>
              <w:rPr>
                <w:rFonts w:hint="eastAsia"/>
                <w:snapToGrid w:val="0"/>
                <w:kern w:val="0"/>
                <w:sz w:val="24"/>
              </w:rPr>
              <w:t>应</w:t>
            </w:r>
            <w:r>
              <w:rPr>
                <w:snapToGrid w:val="0"/>
                <w:kern w:val="0"/>
                <w:sz w:val="24"/>
              </w:rPr>
              <w:t>编制环境影响报告表。</w:t>
            </w:r>
          </w:p>
          <w:p>
            <w:pPr>
              <w:spacing w:line="440" w:lineRule="exact"/>
              <w:ind w:firstLine="480" w:firstLineChars="200"/>
              <w:rPr>
                <w:sz w:val="24"/>
              </w:rPr>
            </w:pPr>
            <w:r>
              <w:rPr>
                <w:sz w:val="24"/>
              </w:rPr>
              <w:t>受建设单位委托，本项目环评由</w:t>
            </w:r>
            <w:r>
              <w:rPr>
                <w:rFonts w:hint="eastAsia"/>
                <w:sz w:val="24"/>
              </w:rPr>
              <w:t>我公司</w:t>
            </w:r>
            <w:r>
              <w:rPr>
                <w:sz w:val="24"/>
              </w:rPr>
              <w:t>承担。我公司接受委托后对建设地进行了现场踏勘，依据环评导则要求，同时结合工程规模和生产工艺，在收集和查阅相关资料基础上，本着“科学、公正、客观”的态度，编制完成了本项目环境影响报告表。</w:t>
            </w:r>
          </w:p>
          <w:p>
            <w:pPr>
              <w:widowControl/>
              <w:spacing w:line="440" w:lineRule="exact"/>
              <w:rPr>
                <w:b/>
                <w:color w:val="000000"/>
                <w:sz w:val="24"/>
                <w:szCs w:val="24"/>
              </w:rPr>
            </w:pPr>
            <w:r>
              <w:rPr>
                <w:b/>
                <w:color w:val="000000"/>
                <w:sz w:val="24"/>
                <w:szCs w:val="24"/>
              </w:rPr>
              <w:t>二、项目建设地点及周围环境</w:t>
            </w:r>
          </w:p>
          <w:p>
            <w:pPr>
              <w:pStyle w:val="55"/>
              <w:spacing w:line="440" w:lineRule="exact"/>
              <w:ind w:firstLine="480" w:firstLineChars="200"/>
              <w:rPr>
                <w:rFonts w:ascii="Times New Roman" w:hAnsi="Times New Roman" w:cs="Times New Roman"/>
                <w:sz w:val="24"/>
              </w:rPr>
            </w:pPr>
            <w:r>
              <w:rPr>
                <w:rFonts w:ascii="Times New Roman" w:hAnsi="Times New Roman" w:cs="Times New Roman"/>
                <w:sz w:val="24"/>
              </w:rPr>
              <w:t>本项目位于</w:t>
            </w:r>
            <w:r>
              <w:rPr>
                <w:sz w:val="24"/>
              </w:rPr>
              <w:t>新乡市凤泉区大块镇</w:t>
            </w:r>
            <w:r>
              <w:rPr>
                <w:rFonts w:hint="eastAsia"/>
                <w:sz w:val="24"/>
              </w:rPr>
              <w:t>东郭村村北</w:t>
            </w:r>
            <w:r>
              <w:rPr>
                <w:rFonts w:ascii="Times New Roman" w:hAnsi="Times New Roman" w:cs="Times New Roman"/>
                <w:sz w:val="24"/>
              </w:rPr>
              <w:t>，利用现有厂房组织生产。项目四周环境为：厂区南</w:t>
            </w:r>
            <w:r>
              <w:rPr>
                <w:rFonts w:hint="eastAsia" w:ascii="Times New Roman" w:hAnsi="Times New Roman" w:cs="Times New Roman"/>
                <w:sz w:val="24"/>
              </w:rPr>
              <w:t>侧</w:t>
            </w:r>
            <w:r>
              <w:rPr>
                <w:rFonts w:ascii="Times New Roman" w:hAnsi="Times New Roman" w:cs="Times New Roman"/>
                <w:sz w:val="24"/>
              </w:rPr>
              <w:t>隔路为</w:t>
            </w:r>
            <w:r>
              <w:rPr>
                <w:rFonts w:hint="eastAsia" w:ascii="Times New Roman" w:hAnsi="Times New Roman" w:cs="Times New Roman"/>
                <w:sz w:val="24"/>
              </w:rPr>
              <w:t>盛达科技有限公司</w:t>
            </w:r>
            <w:r>
              <w:rPr>
                <w:rFonts w:ascii="Times New Roman" w:hAnsi="Times New Roman" w:cs="Times New Roman"/>
                <w:sz w:val="24"/>
              </w:rPr>
              <w:t>；厂区北邻</w:t>
            </w:r>
            <w:r>
              <w:rPr>
                <w:rFonts w:hint="eastAsia" w:ascii="Times New Roman" w:hAnsi="Times New Roman" w:cs="Times New Roman"/>
                <w:sz w:val="24"/>
              </w:rPr>
              <w:t>林地；</w:t>
            </w:r>
            <w:r>
              <w:rPr>
                <w:rFonts w:ascii="Times New Roman" w:hAnsi="Times New Roman" w:cs="Times New Roman"/>
                <w:sz w:val="24"/>
              </w:rPr>
              <w:t>东临</w:t>
            </w:r>
            <w:r>
              <w:rPr>
                <w:rFonts w:hint="eastAsia" w:ascii="Times New Roman" w:hAnsi="Times New Roman" w:cs="Times New Roman"/>
                <w:sz w:val="24"/>
              </w:rPr>
              <w:t>利民加油站；</w:t>
            </w:r>
            <w:r>
              <w:rPr>
                <w:rFonts w:ascii="Times New Roman" w:hAnsi="Times New Roman" w:cs="Times New Roman"/>
                <w:sz w:val="24"/>
              </w:rPr>
              <w:t>西</w:t>
            </w:r>
            <w:r>
              <w:rPr>
                <w:rFonts w:hint="eastAsia" w:ascii="Times New Roman" w:hAnsi="Times New Roman" w:cs="Times New Roman"/>
                <w:sz w:val="24"/>
              </w:rPr>
              <w:t>侧为阳光电源北厂</w:t>
            </w:r>
            <w:r>
              <w:rPr>
                <w:rFonts w:ascii="Times New Roman" w:hAnsi="Times New Roman" w:cs="Times New Roman"/>
                <w:sz w:val="24"/>
              </w:rPr>
              <w:t>。</w:t>
            </w:r>
            <w:r>
              <w:rPr>
                <w:rFonts w:hint="eastAsia" w:ascii="Times New Roman" w:hAnsi="Times New Roman" w:cs="Times New Roman"/>
                <w:sz w:val="24"/>
              </w:rPr>
              <w:t>项目周边敏感点：西南方向390m处的东郭村和970m处的北原庄村，东南方向490m处的西马坊村和840m处的中马坊村。</w:t>
            </w:r>
            <w:r>
              <w:rPr>
                <w:rFonts w:ascii="Times New Roman" w:hAnsi="Times New Roman" w:cs="Times New Roman"/>
                <w:sz w:val="24"/>
              </w:rPr>
              <w:t>项目厂区四周环境详见</w:t>
            </w:r>
            <w:r>
              <w:rPr>
                <w:rFonts w:hint="eastAsia" w:ascii="Times New Roman" w:hAnsi="Times New Roman" w:cs="Times New Roman"/>
                <w:sz w:val="24"/>
              </w:rPr>
              <w:t>下图</w:t>
            </w:r>
            <w:r>
              <w:rPr>
                <w:rFonts w:ascii="Times New Roman" w:hAnsi="Times New Roman" w:cs="Times New Roman"/>
                <w:sz w:val="24"/>
              </w:rPr>
              <w:t>。</w:t>
            </w:r>
          </w:p>
          <w:p>
            <w:pPr>
              <w:widowControl/>
              <w:rPr>
                <w:b/>
                <w:color w:val="000000"/>
                <w:sz w:val="24"/>
                <w:szCs w:val="24"/>
              </w:rPr>
            </w:pPr>
            <w:r>
              <w:rPr>
                <w:b/>
                <w:color w:val="000000"/>
                <w:sz w:val="24"/>
                <w:szCs w:val="24"/>
              </w:rPr>
              <w:pict>
                <v:shape id="_x0000_s2082" o:spid="_x0000_s2082" o:spt="202" type="#_x0000_t202" style="position:absolute;left:0pt;margin-left:412.7pt;margin-top:14.6pt;height:25.5pt;width:31.5pt;z-index:251687936;mso-width-relative:page;mso-height-relative:page;" filled="f" stroked="f" coordsize="21600,21600">
                  <v:path/>
                  <v:fill on="f" focussize="0,0"/>
                  <v:stroke on="f" joinstyle="miter"/>
                  <v:imagedata o:title=""/>
                  <o:lock v:ext="edit"/>
                  <v:textbox>
                    <w:txbxContent>
                      <w:p>
                        <w:pPr>
                          <w:rPr>
                            <w:sz w:val="21"/>
                          </w:rPr>
                        </w:pPr>
                        <w:r>
                          <w:rPr>
                            <w:sz w:val="21"/>
                          </w:rPr>
                          <w:t>北</w:t>
                        </w:r>
                      </w:p>
                    </w:txbxContent>
                  </v:textbox>
                </v:shape>
              </w:pict>
            </w:r>
            <w:r>
              <w:rPr>
                <w:rFonts w:hint="eastAsia"/>
                <w:b/>
                <w:color w:val="000000"/>
                <w:sz w:val="24"/>
                <w:szCs w:val="24"/>
              </w:rPr>
              <w:drawing>
                <wp:anchor distT="0" distB="0" distL="114300" distR="114300" simplePos="0" relativeHeight="251681792" behindDoc="0" locked="0" layoutInCell="1" allowOverlap="1">
                  <wp:simplePos x="0" y="0"/>
                  <wp:positionH relativeFrom="column">
                    <wp:posOffset>15240</wp:posOffset>
                  </wp:positionH>
                  <wp:positionV relativeFrom="paragraph">
                    <wp:posOffset>39370</wp:posOffset>
                  </wp:positionV>
                  <wp:extent cx="5797550" cy="5295900"/>
                  <wp:effectExtent l="19050" t="0" r="0" b="0"/>
                  <wp:wrapNone/>
                  <wp:docPr id="3" name="图片 2" descr="微信截图_20190529174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截图_20190529174610.png"/>
                          <pic:cNvPicPr>
                            <a:picLocks noChangeAspect="1"/>
                          </pic:cNvPicPr>
                        </pic:nvPicPr>
                        <pic:blipFill>
                          <a:blip r:embed="rId7" cstate="print"/>
                          <a:stretch>
                            <a:fillRect/>
                          </a:stretch>
                        </pic:blipFill>
                        <pic:spPr>
                          <a:xfrm>
                            <a:off x="0" y="0"/>
                            <a:ext cx="5797550" cy="5295900"/>
                          </a:xfrm>
                          <a:prstGeom prst="rect">
                            <a:avLst/>
                          </a:prstGeom>
                        </pic:spPr>
                      </pic:pic>
                    </a:graphicData>
                  </a:graphic>
                </wp:anchor>
              </w:drawing>
            </w:r>
          </w:p>
          <w:p>
            <w:pPr>
              <w:widowControl/>
              <w:rPr>
                <w:b/>
                <w:color w:val="000000"/>
                <w:sz w:val="24"/>
                <w:szCs w:val="24"/>
              </w:rPr>
            </w:pPr>
          </w:p>
          <w:p>
            <w:pPr>
              <w:widowControl/>
              <w:rPr>
                <w:b/>
                <w:color w:val="000000"/>
                <w:sz w:val="24"/>
                <w:szCs w:val="24"/>
              </w:rPr>
            </w:pPr>
            <w:r>
              <w:rPr>
                <w:b/>
                <w:color w:val="000000"/>
                <w:sz w:val="24"/>
                <w:szCs w:val="24"/>
              </w:rPr>
              <w:pict>
                <v:shape id="_x0000_s2083" o:spid="_x0000_s2083" o:spt="68" type="#_x0000_t68" style="position:absolute;left:0pt;margin-left:419.2pt;margin-top:1pt;height:28.5pt;width:13.5pt;z-index:251688960;mso-width-relative:page;mso-height-relative:page;" filled="f" coordsize="21600,21600">
                  <v:path/>
                  <v:fill on="f" focussize="0,0"/>
                  <v:stroke joinstyle="miter"/>
                  <v:imagedata o:title=""/>
                  <o:lock v:ext="edit"/>
                  <v:textbox style="layout-flow:vertical-ideographic;"/>
                </v:shape>
              </w:pict>
            </w:r>
          </w:p>
          <w:p>
            <w:pPr>
              <w:widowControl/>
              <w:rPr>
                <w:b/>
                <w:color w:val="000000"/>
                <w:sz w:val="24"/>
                <w:szCs w:val="24"/>
              </w:rPr>
            </w:pPr>
          </w:p>
          <w:p>
            <w:pPr>
              <w:widowControl/>
              <w:rPr>
                <w:b/>
                <w:color w:val="000000"/>
                <w:sz w:val="24"/>
                <w:szCs w:val="24"/>
              </w:rPr>
            </w:pPr>
            <w:r>
              <w:rPr>
                <w:b/>
                <w:color w:val="000000"/>
                <w:sz w:val="24"/>
                <w:szCs w:val="24"/>
              </w:rPr>
              <w:pict>
                <v:shape id="_x0000_s2077" o:spid="_x0000_s2077" o:spt="202" type="#_x0000_t202" style="position:absolute;left:0pt;margin-left:77.7pt;margin-top:13.4pt;height:161.5pt;width:88pt;z-index:251683840;mso-width-relative:page;mso-height-relative:page;" filled="f" stroked="t" coordsize="21600,21600">
                  <v:path/>
                  <v:fill on="f" focussize="0,0"/>
                  <v:stroke color="#FFFF00" joinstyle="miter"/>
                  <v:imagedata o:title=""/>
                  <o:lock v:ext="edit"/>
                  <v:textbox>
                    <w:txbxContent>
                      <w:p>
                        <w:pPr>
                          <w:jc w:val="center"/>
                          <w:rPr>
                            <w:color w:val="FFFF00"/>
                            <w:sz w:val="21"/>
                          </w:rPr>
                        </w:pPr>
                      </w:p>
                      <w:p>
                        <w:pPr>
                          <w:jc w:val="center"/>
                          <w:rPr>
                            <w:color w:val="FFFF00"/>
                            <w:sz w:val="21"/>
                          </w:rPr>
                        </w:pPr>
                        <w:r>
                          <w:rPr>
                            <w:rFonts w:hint="eastAsia"/>
                            <w:color w:val="FFFF00"/>
                            <w:sz w:val="21"/>
                          </w:rPr>
                          <w:t>阳</w:t>
                        </w:r>
                      </w:p>
                      <w:p>
                        <w:pPr>
                          <w:jc w:val="center"/>
                          <w:rPr>
                            <w:color w:val="FFFF00"/>
                            <w:sz w:val="21"/>
                          </w:rPr>
                        </w:pPr>
                        <w:r>
                          <w:rPr>
                            <w:rFonts w:hint="eastAsia"/>
                            <w:color w:val="FFFF00"/>
                            <w:sz w:val="21"/>
                          </w:rPr>
                          <w:t>光</w:t>
                        </w:r>
                      </w:p>
                      <w:p>
                        <w:pPr>
                          <w:jc w:val="center"/>
                          <w:rPr>
                            <w:color w:val="FFFF00"/>
                            <w:sz w:val="21"/>
                          </w:rPr>
                        </w:pPr>
                        <w:r>
                          <w:rPr>
                            <w:rFonts w:hint="eastAsia"/>
                            <w:color w:val="FFFF00"/>
                            <w:sz w:val="21"/>
                          </w:rPr>
                          <w:t>电</w:t>
                        </w:r>
                      </w:p>
                      <w:p>
                        <w:pPr>
                          <w:jc w:val="center"/>
                          <w:rPr>
                            <w:color w:val="FFFF00"/>
                            <w:sz w:val="21"/>
                          </w:rPr>
                        </w:pPr>
                        <w:r>
                          <w:rPr>
                            <w:rFonts w:hint="eastAsia"/>
                            <w:color w:val="FFFF00"/>
                            <w:sz w:val="21"/>
                          </w:rPr>
                          <w:t>源</w:t>
                        </w:r>
                      </w:p>
                      <w:p>
                        <w:pPr>
                          <w:jc w:val="center"/>
                          <w:rPr>
                            <w:color w:val="FFFF00"/>
                            <w:sz w:val="21"/>
                          </w:rPr>
                        </w:pPr>
                        <w:r>
                          <w:rPr>
                            <w:rFonts w:hint="eastAsia"/>
                            <w:color w:val="FFFF00"/>
                            <w:sz w:val="21"/>
                          </w:rPr>
                          <w:t>北</w:t>
                        </w:r>
                      </w:p>
                      <w:p>
                        <w:pPr>
                          <w:jc w:val="center"/>
                          <w:rPr>
                            <w:color w:val="FFFF00"/>
                            <w:sz w:val="22"/>
                          </w:rPr>
                        </w:pPr>
                        <w:r>
                          <w:rPr>
                            <w:rFonts w:hint="eastAsia"/>
                            <w:color w:val="FFFF00"/>
                            <w:sz w:val="21"/>
                          </w:rPr>
                          <w:t>厂</w:t>
                        </w:r>
                      </w:p>
                    </w:txbxContent>
                  </v:textbox>
                </v:shape>
              </w:pict>
            </w:r>
          </w:p>
          <w:p>
            <w:pPr>
              <w:widowControl/>
              <w:rPr>
                <w:b/>
                <w:color w:val="000000"/>
                <w:sz w:val="24"/>
                <w:szCs w:val="24"/>
              </w:rPr>
            </w:pPr>
          </w:p>
          <w:p>
            <w:pPr>
              <w:widowControl/>
              <w:rPr>
                <w:b/>
                <w:color w:val="000000"/>
                <w:sz w:val="24"/>
                <w:szCs w:val="24"/>
              </w:rPr>
            </w:pPr>
            <w:r>
              <w:rPr>
                <w:b/>
                <w:color w:val="000000"/>
                <w:sz w:val="24"/>
                <w:szCs w:val="24"/>
              </w:rPr>
              <w:pict>
                <v:shape id="_x0000_s2081" o:spid="_x0000_s2081" o:spt="202" type="#_x0000_t202" style="position:absolute;left:0pt;margin-left:202.7pt;margin-top:0.8pt;height:31pt;width:38pt;z-index:251686912;mso-width-relative:page;mso-height-relative:page;" filled="f" stroked="f" coordsize="21600,21600">
                  <v:path/>
                  <v:fill on="f" focussize="0,0"/>
                  <v:stroke on="f" joinstyle="miter"/>
                  <v:imagedata o:title=""/>
                  <o:lock v:ext="edit"/>
                  <v:textbox>
                    <w:txbxContent>
                      <w:p>
                        <w:pPr>
                          <w:rPr>
                            <w:color w:val="FFFF00"/>
                            <w:sz w:val="21"/>
                          </w:rPr>
                        </w:pPr>
                        <w:r>
                          <w:rPr>
                            <w:rFonts w:hint="eastAsia"/>
                            <w:color w:val="FFFF00"/>
                            <w:sz w:val="21"/>
                          </w:rPr>
                          <w:t>林地</w:t>
                        </w:r>
                      </w:p>
                    </w:txbxContent>
                  </v:textbox>
                </v:shape>
              </w:pict>
            </w:r>
          </w:p>
          <w:p>
            <w:pPr>
              <w:widowControl/>
              <w:rPr>
                <w:b/>
                <w:color w:val="000000"/>
                <w:sz w:val="24"/>
                <w:szCs w:val="24"/>
              </w:rPr>
            </w:pPr>
          </w:p>
          <w:p>
            <w:pPr>
              <w:widowControl/>
              <w:rPr>
                <w:b/>
                <w:color w:val="000000"/>
                <w:sz w:val="24"/>
                <w:szCs w:val="24"/>
              </w:rPr>
            </w:pPr>
            <w:r>
              <w:rPr>
                <w:b/>
                <w:color w:val="000000"/>
                <w:sz w:val="24"/>
                <w:szCs w:val="24"/>
              </w:rPr>
              <w:pict>
                <v:shape id="_x0000_s2076" o:spid="_x0000_s2076" o:spt="202" type="#_x0000_t202" style="position:absolute;left:0pt;margin-left:192.7pt;margin-top:11.7pt;height:106.5pt;width:61.5pt;z-index:251682816;mso-width-relative:page;mso-height-relative:page;" filled="f" stroked="t" coordsize="21600,21600">
                  <v:path/>
                  <v:fill on="f" focussize="0,0"/>
                  <v:stroke color="#FF0000" joinstyle="miter"/>
                  <v:imagedata o:title=""/>
                  <o:lock v:ext="edit"/>
                  <v:textbox>
                    <w:txbxContent>
                      <w:p>
                        <w:pPr>
                          <w:jc w:val="center"/>
                          <w:rPr>
                            <w:color w:val="FF0000"/>
                            <w:sz w:val="22"/>
                          </w:rPr>
                        </w:pPr>
                        <w:r>
                          <w:rPr>
                            <w:color w:val="FF0000"/>
                            <w:sz w:val="22"/>
                          </w:rPr>
                          <w:t>本</w:t>
                        </w:r>
                      </w:p>
                      <w:p>
                        <w:pPr>
                          <w:jc w:val="center"/>
                          <w:rPr>
                            <w:color w:val="FF0000"/>
                            <w:sz w:val="22"/>
                          </w:rPr>
                        </w:pPr>
                        <w:r>
                          <w:rPr>
                            <w:color w:val="FF0000"/>
                            <w:sz w:val="22"/>
                          </w:rPr>
                          <w:t>项</w:t>
                        </w:r>
                      </w:p>
                      <w:p>
                        <w:pPr>
                          <w:jc w:val="center"/>
                          <w:rPr>
                            <w:color w:val="FF0000"/>
                            <w:sz w:val="22"/>
                          </w:rPr>
                        </w:pPr>
                        <w:r>
                          <w:rPr>
                            <w:color w:val="FF0000"/>
                            <w:sz w:val="22"/>
                          </w:rPr>
                          <w:t>目</w:t>
                        </w:r>
                      </w:p>
                      <w:p>
                        <w:pPr>
                          <w:jc w:val="center"/>
                          <w:rPr>
                            <w:color w:val="FF0000"/>
                            <w:sz w:val="22"/>
                          </w:rPr>
                        </w:pPr>
                        <w:r>
                          <w:rPr>
                            <w:color w:val="FF0000"/>
                            <w:sz w:val="22"/>
                          </w:rPr>
                          <w:t>选</w:t>
                        </w:r>
                      </w:p>
                      <w:p>
                        <w:pPr>
                          <w:jc w:val="center"/>
                          <w:rPr>
                            <w:color w:val="FF0000"/>
                            <w:sz w:val="22"/>
                          </w:rPr>
                        </w:pPr>
                        <w:r>
                          <w:rPr>
                            <w:color w:val="FF0000"/>
                            <w:sz w:val="22"/>
                          </w:rPr>
                          <w:t>址</w:t>
                        </w:r>
                      </w:p>
                    </w:txbxContent>
                  </v:textbox>
                </v:shape>
              </w:pict>
            </w:r>
          </w:p>
          <w:p>
            <w:pPr>
              <w:widowControl/>
              <w:rPr>
                <w:b/>
                <w:color w:val="000000"/>
                <w:sz w:val="24"/>
                <w:szCs w:val="24"/>
              </w:rPr>
            </w:pPr>
          </w:p>
          <w:p>
            <w:pPr>
              <w:widowControl/>
              <w:rPr>
                <w:b/>
                <w:color w:val="000000"/>
                <w:sz w:val="24"/>
                <w:szCs w:val="24"/>
              </w:rPr>
            </w:pPr>
          </w:p>
          <w:p>
            <w:pPr>
              <w:widowControl/>
              <w:rPr>
                <w:b/>
                <w:color w:val="000000"/>
                <w:sz w:val="24"/>
                <w:szCs w:val="24"/>
              </w:rPr>
            </w:pPr>
            <w:r>
              <w:rPr>
                <w:b/>
                <w:color w:val="000000"/>
                <w:sz w:val="24"/>
                <w:szCs w:val="24"/>
              </w:rPr>
              <w:pict>
                <v:shape id="_x0000_s2079" o:spid="_x0000_s2079" o:spt="202" type="#_x0000_t202" style="position:absolute;left:0pt;margin-left:256.7pt;margin-top:5.05pt;height:58.5pt;width:74pt;z-index:251684864;mso-width-relative:page;mso-height-relative:page;" filled="f" stroked="t" coordsize="21600,21600">
                  <v:path/>
                  <v:fill on="f" focussize="0,0"/>
                  <v:stroke color="#FFFF00" joinstyle="miter"/>
                  <v:imagedata o:title=""/>
                  <o:lock v:ext="edit"/>
                  <v:textbox>
                    <w:txbxContent>
                      <w:p>
                        <w:pPr>
                          <w:jc w:val="center"/>
                          <w:rPr>
                            <w:color w:val="FFFF00"/>
                            <w:sz w:val="22"/>
                          </w:rPr>
                        </w:pPr>
                      </w:p>
                      <w:p>
                        <w:pPr>
                          <w:jc w:val="center"/>
                          <w:rPr>
                            <w:color w:val="FFFF00"/>
                            <w:sz w:val="22"/>
                          </w:rPr>
                        </w:pPr>
                        <w:r>
                          <w:rPr>
                            <w:color w:val="FFFF00"/>
                            <w:sz w:val="22"/>
                          </w:rPr>
                          <w:t>利民加油站</w:t>
                        </w:r>
                      </w:p>
                    </w:txbxContent>
                  </v:textbox>
                </v:shape>
              </w:pict>
            </w:r>
          </w:p>
          <w:p>
            <w:pPr>
              <w:widowControl/>
              <w:rPr>
                <w:b/>
                <w:color w:val="000000"/>
                <w:sz w:val="24"/>
                <w:szCs w:val="24"/>
              </w:rPr>
            </w:pPr>
          </w:p>
          <w:p>
            <w:pPr>
              <w:widowControl/>
              <w:rPr>
                <w:b/>
                <w:color w:val="000000"/>
                <w:sz w:val="24"/>
                <w:szCs w:val="24"/>
              </w:rPr>
            </w:pPr>
          </w:p>
          <w:p>
            <w:pPr>
              <w:widowControl/>
              <w:rPr>
                <w:b/>
                <w:color w:val="000000"/>
                <w:sz w:val="24"/>
                <w:szCs w:val="24"/>
              </w:rPr>
            </w:pPr>
          </w:p>
          <w:p>
            <w:pPr>
              <w:widowControl/>
              <w:rPr>
                <w:b/>
                <w:color w:val="000000"/>
                <w:sz w:val="24"/>
                <w:szCs w:val="24"/>
              </w:rPr>
            </w:pPr>
            <w:r>
              <w:rPr>
                <w:b/>
                <w:color w:val="000000"/>
                <w:sz w:val="24"/>
                <w:szCs w:val="24"/>
              </w:rPr>
              <w:pict>
                <v:shape id="_x0000_s2080" o:spid="_x0000_s2080" o:spt="202" type="#_x0000_t202" style="position:absolute;left:0pt;margin-left:161.7pt;margin-top:13.35pt;height:114.5pt;width:172pt;z-index:251685888;mso-width-relative:page;mso-height-relative:page;" filled="f" stroked="t" coordsize="21600,21600">
                  <v:path/>
                  <v:fill on="f" focussize="0,0"/>
                  <v:stroke color="#FFFF00" joinstyle="miter"/>
                  <v:imagedata o:title=""/>
                  <o:lock v:ext="edit"/>
                  <v:textbox>
                    <w:txbxContent>
                      <w:p>
                        <w:pPr>
                          <w:jc w:val="center"/>
                          <w:rPr>
                            <w:color w:val="FFFF00"/>
                            <w:sz w:val="21"/>
                          </w:rPr>
                        </w:pPr>
                      </w:p>
                      <w:p>
                        <w:pPr>
                          <w:jc w:val="center"/>
                          <w:rPr>
                            <w:color w:val="FFFF00"/>
                            <w:sz w:val="21"/>
                          </w:rPr>
                        </w:pPr>
                      </w:p>
                      <w:p>
                        <w:pPr>
                          <w:jc w:val="center"/>
                          <w:rPr>
                            <w:color w:val="FFFF00"/>
                            <w:sz w:val="22"/>
                          </w:rPr>
                        </w:pPr>
                        <w:r>
                          <w:rPr>
                            <w:rFonts w:hint="eastAsia"/>
                            <w:color w:val="FFFF00"/>
                            <w:sz w:val="21"/>
                          </w:rPr>
                          <w:t>盛达科技有限公司</w:t>
                        </w:r>
                      </w:p>
                    </w:txbxContent>
                  </v:textbox>
                </v:shape>
              </w:pict>
            </w:r>
          </w:p>
          <w:p>
            <w:pPr>
              <w:widowControl/>
              <w:rPr>
                <w:b/>
                <w:color w:val="000000"/>
                <w:sz w:val="24"/>
                <w:szCs w:val="24"/>
              </w:rPr>
            </w:pPr>
          </w:p>
          <w:p>
            <w:pPr>
              <w:widowControl/>
              <w:rPr>
                <w:b/>
                <w:color w:val="000000"/>
                <w:sz w:val="24"/>
                <w:szCs w:val="24"/>
              </w:rPr>
            </w:pPr>
          </w:p>
          <w:p>
            <w:pPr>
              <w:widowControl/>
              <w:rPr>
                <w:b/>
                <w:color w:val="000000"/>
                <w:sz w:val="24"/>
                <w:szCs w:val="24"/>
              </w:rPr>
            </w:pPr>
          </w:p>
          <w:p>
            <w:pPr>
              <w:widowControl/>
              <w:rPr>
                <w:b/>
                <w:color w:val="000000"/>
                <w:sz w:val="24"/>
                <w:szCs w:val="24"/>
              </w:rPr>
            </w:pPr>
          </w:p>
          <w:p>
            <w:pPr>
              <w:widowControl/>
              <w:rPr>
                <w:b/>
                <w:color w:val="000000"/>
                <w:sz w:val="24"/>
                <w:szCs w:val="24"/>
              </w:rPr>
            </w:pPr>
          </w:p>
          <w:p>
            <w:pPr>
              <w:widowControl/>
              <w:rPr>
                <w:kern w:val="0"/>
                <w:sz w:val="24"/>
                <w:szCs w:val="24"/>
              </w:rPr>
            </w:pPr>
          </w:p>
          <w:p>
            <w:pPr>
              <w:jc w:val="center"/>
              <w:rPr>
                <w:rFonts w:eastAsia="黑体"/>
                <w:color w:val="000000"/>
                <w:sz w:val="24"/>
                <w:szCs w:val="24"/>
              </w:rPr>
            </w:pPr>
            <w:r>
              <w:rPr>
                <w:rFonts w:eastAsia="黑体"/>
                <w:color w:val="000000"/>
                <w:sz w:val="24"/>
                <w:szCs w:val="24"/>
              </w:rPr>
              <w:t>图1  项目周围环境示意图</w:t>
            </w:r>
          </w:p>
          <w:p>
            <w:pPr>
              <w:adjustRightInd w:val="0"/>
              <w:snapToGrid w:val="0"/>
              <w:spacing w:line="440" w:lineRule="exact"/>
              <w:rPr>
                <w:b/>
                <w:color w:val="000000"/>
                <w:sz w:val="24"/>
                <w:szCs w:val="24"/>
              </w:rPr>
            </w:pPr>
            <w:r>
              <w:rPr>
                <w:b/>
                <w:color w:val="000000"/>
                <w:sz w:val="24"/>
                <w:szCs w:val="24"/>
              </w:rPr>
              <w:t>三、工程内容及规模</w:t>
            </w:r>
          </w:p>
          <w:p>
            <w:pPr>
              <w:adjustRightInd w:val="0"/>
              <w:snapToGrid w:val="0"/>
              <w:spacing w:line="440" w:lineRule="exact"/>
              <w:ind w:firstLine="466" w:firstLineChars="200"/>
              <w:rPr>
                <w:b/>
                <w:color w:val="000000"/>
                <w:spacing w:val="-4"/>
                <w:sz w:val="24"/>
                <w:szCs w:val="24"/>
              </w:rPr>
            </w:pPr>
            <w:r>
              <w:rPr>
                <w:b/>
                <w:color w:val="000000"/>
                <w:spacing w:val="-4"/>
                <w:sz w:val="24"/>
                <w:szCs w:val="24"/>
              </w:rPr>
              <w:t>1、项目概况</w:t>
            </w:r>
          </w:p>
          <w:p>
            <w:pPr>
              <w:adjustRightInd w:val="0"/>
              <w:snapToGrid w:val="0"/>
              <w:spacing w:line="440" w:lineRule="exact"/>
              <w:ind w:firstLine="464" w:firstLineChars="200"/>
              <w:rPr>
                <w:color w:val="000000"/>
                <w:spacing w:val="-4"/>
                <w:sz w:val="24"/>
                <w:szCs w:val="24"/>
              </w:rPr>
            </w:pPr>
            <w:r>
              <w:rPr>
                <w:color w:val="000000"/>
                <w:spacing w:val="-4"/>
                <w:sz w:val="24"/>
                <w:szCs w:val="24"/>
              </w:rPr>
              <w:t>项目的基本情况见</w:t>
            </w:r>
            <w:r>
              <w:rPr>
                <w:rFonts w:hint="eastAsia"/>
                <w:color w:val="000000"/>
                <w:spacing w:val="-4"/>
                <w:sz w:val="24"/>
                <w:szCs w:val="24"/>
              </w:rPr>
              <w:t>下表</w:t>
            </w:r>
            <w:r>
              <w:rPr>
                <w:color w:val="000000"/>
                <w:spacing w:val="-4"/>
                <w:sz w:val="24"/>
                <w:szCs w:val="24"/>
              </w:rPr>
              <w:t>：</w:t>
            </w:r>
          </w:p>
          <w:p>
            <w:pPr>
              <w:pStyle w:val="55"/>
              <w:adjustRightInd w:val="0"/>
              <w:snapToGrid w:val="0"/>
              <w:spacing w:line="440" w:lineRule="exact"/>
              <w:ind w:firstLine="0"/>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表1                         项目基本情况</w:t>
            </w:r>
          </w:p>
          <w:tbl>
            <w:tblPr>
              <w:tblStyle w:val="26"/>
              <w:tblW w:w="907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984"/>
              <w:gridCol w:w="581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tcBorders>
                    <w:top w:val="single" w:color="auto" w:sz="8" w:space="0"/>
                    <w:bottom w:val="single" w:color="auto" w:sz="8" w:space="0"/>
                  </w:tcBorders>
                  <w:shd w:val="clear" w:color="auto" w:fill="auto"/>
                  <w:vAlign w:val="center"/>
                </w:tcPr>
                <w:p>
                  <w:pPr>
                    <w:adjustRightInd w:val="0"/>
                    <w:snapToGrid w:val="0"/>
                    <w:jc w:val="center"/>
                    <w:rPr>
                      <w:rFonts w:eastAsia="黑体"/>
                      <w:color w:val="000000"/>
                      <w:sz w:val="21"/>
                      <w:szCs w:val="21"/>
                    </w:rPr>
                  </w:pPr>
                  <w:r>
                    <w:rPr>
                      <w:rFonts w:hAnsi="黑体" w:eastAsia="黑体"/>
                      <w:color w:val="000000"/>
                      <w:sz w:val="21"/>
                      <w:szCs w:val="21"/>
                    </w:rPr>
                    <w:t>序号</w:t>
                  </w:r>
                </w:p>
              </w:tc>
              <w:tc>
                <w:tcPr>
                  <w:tcW w:w="1984" w:type="dxa"/>
                  <w:tcBorders>
                    <w:top w:val="single" w:color="auto" w:sz="8" w:space="0"/>
                    <w:bottom w:val="single" w:color="auto" w:sz="8" w:space="0"/>
                  </w:tcBorders>
                  <w:shd w:val="clear" w:color="auto" w:fill="auto"/>
                  <w:vAlign w:val="center"/>
                </w:tcPr>
                <w:p>
                  <w:pPr>
                    <w:adjustRightInd w:val="0"/>
                    <w:snapToGrid w:val="0"/>
                    <w:jc w:val="center"/>
                    <w:rPr>
                      <w:rFonts w:eastAsia="黑体"/>
                      <w:color w:val="000000"/>
                      <w:sz w:val="21"/>
                      <w:szCs w:val="21"/>
                    </w:rPr>
                  </w:pPr>
                  <w:r>
                    <w:rPr>
                      <w:rFonts w:hAnsi="黑体" w:eastAsia="黑体"/>
                      <w:color w:val="000000"/>
                      <w:sz w:val="21"/>
                      <w:szCs w:val="21"/>
                    </w:rPr>
                    <w:t>项目</w:t>
                  </w:r>
                </w:p>
              </w:tc>
              <w:tc>
                <w:tcPr>
                  <w:tcW w:w="5811" w:type="dxa"/>
                  <w:tcBorders>
                    <w:top w:val="single" w:color="auto" w:sz="8" w:space="0"/>
                    <w:bottom w:val="single" w:color="auto" w:sz="8" w:space="0"/>
                  </w:tcBorders>
                  <w:shd w:val="clear" w:color="auto" w:fill="auto"/>
                  <w:vAlign w:val="center"/>
                </w:tcPr>
                <w:p>
                  <w:pPr>
                    <w:adjustRightInd w:val="0"/>
                    <w:snapToGrid w:val="0"/>
                    <w:jc w:val="center"/>
                    <w:rPr>
                      <w:rFonts w:eastAsia="黑体"/>
                      <w:color w:val="000000"/>
                      <w:sz w:val="21"/>
                      <w:szCs w:val="21"/>
                    </w:rPr>
                  </w:pPr>
                  <w:r>
                    <w:rPr>
                      <w:rFonts w:hAnsi="黑体" w:eastAsia="黑体"/>
                      <w:color w:val="000000"/>
                      <w:sz w:val="21"/>
                      <w:szCs w:val="21"/>
                    </w:rPr>
                    <w:t>内容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tcBorders>
                    <w:top w:val="single" w:color="auto" w:sz="8" w:space="0"/>
                  </w:tcBorders>
                  <w:shd w:val="clear" w:color="auto" w:fill="auto"/>
                  <w:vAlign w:val="center"/>
                </w:tcPr>
                <w:p>
                  <w:pPr>
                    <w:adjustRightInd w:val="0"/>
                    <w:snapToGrid w:val="0"/>
                    <w:jc w:val="center"/>
                    <w:rPr>
                      <w:color w:val="000000"/>
                      <w:sz w:val="21"/>
                      <w:szCs w:val="21"/>
                    </w:rPr>
                  </w:pPr>
                  <w:r>
                    <w:rPr>
                      <w:color w:val="000000"/>
                      <w:sz w:val="21"/>
                      <w:szCs w:val="21"/>
                    </w:rPr>
                    <w:t>1</w:t>
                  </w:r>
                </w:p>
              </w:tc>
              <w:tc>
                <w:tcPr>
                  <w:tcW w:w="1984" w:type="dxa"/>
                  <w:tcBorders>
                    <w:top w:val="single" w:color="auto" w:sz="8" w:space="0"/>
                  </w:tcBorders>
                  <w:shd w:val="clear" w:color="auto" w:fill="auto"/>
                  <w:vAlign w:val="center"/>
                </w:tcPr>
                <w:p>
                  <w:pPr>
                    <w:adjustRightInd w:val="0"/>
                    <w:snapToGrid w:val="0"/>
                    <w:jc w:val="center"/>
                    <w:rPr>
                      <w:color w:val="000000"/>
                      <w:sz w:val="21"/>
                      <w:szCs w:val="21"/>
                    </w:rPr>
                  </w:pPr>
                  <w:r>
                    <w:rPr>
                      <w:color w:val="000000"/>
                      <w:sz w:val="21"/>
                      <w:szCs w:val="21"/>
                    </w:rPr>
                    <w:t>项目名称</w:t>
                  </w:r>
                </w:p>
              </w:tc>
              <w:tc>
                <w:tcPr>
                  <w:tcW w:w="5811" w:type="dxa"/>
                  <w:tcBorders>
                    <w:top w:val="single" w:color="auto" w:sz="8" w:space="0"/>
                  </w:tcBorders>
                  <w:shd w:val="clear" w:color="auto" w:fill="auto"/>
                  <w:vAlign w:val="center"/>
                </w:tcPr>
                <w:p>
                  <w:pPr>
                    <w:adjustRightInd w:val="0"/>
                    <w:snapToGrid w:val="0"/>
                    <w:jc w:val="center"/>
                    <w:rPr>
                      <w:color w:val="000000"/>
                      <w:sz w:val="21"/>
                      <w:szCs w:val="21"/>
                    </w:rPr>
                  </w:pPr>
                  <w:r>
                    <w:rPr>
                      <w:rFonts w:hint="eastAsia" w:eastAsiaTheme="majorEastAsia"/>
                      <w:sz w:val="21"/>
                      <w:szCs w:val="21"/>
                    </w:rPr>
                    <w:t>年产1万件免摇启动器配件项目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shd w:val="clear" w:color="auto" w:fill="auto"/>
                  <w:vAlign w:val="center"/>
                </w:tcPr>
                <w:p>
                  <w:pPr>
                    <w:adjustRightInd w:val="0"/>
                    <w:snapToGrid w:val="0"/>
                    <w:jc w:val="center"/>
                    <w:rPr>
                      <w:color w:val="000000"/>
                      <w:sz w:val="21"/>
                      <w:szCs w:val="21"/>
                    </w:rPr>
                  </w:pPr>
                  <w:r>
                    <w:rPr>
                      <w:color w:val="000000"/>
                      <w:sz w:val="21"/>
                      <w:szCs w:val="21"/>
                    </w:rPr>
                    <w:t>2</w:t>
                  </w:r>
                </w:p>
              </w:tc>
              <w:tc>
                <w:tcPr>
                  <w:tcW w:w="1984" w:type="dxa"/>
                  <w:shd w:val="clear" w:color="auto" w:fill="auto"/>
                  <w:vAlign w:val="center"/>
                </w:tcPr>
                <w:p>
                  <w:pPr>
                    <w:adjustRightInd w:val="0"/>
                    <w:snapToGrid w:val="0"/>
                    <w:jc w:val="center"/>
                    <w:rPr>
                      <w:color w:val="000000"/>
                      <w:sz w:val="21"/>
                      <w:szCs w:val="21"/>
                    </w:rPr>
                  </w:pPr>
                  <w:r>
                    <w:rPr>
                      <w:color w:val="000000"/>
                      <w:sz w:val="21"/>
                      <w:szCs w:val="21"/>
                    </w:rPr>
                    <w:t>项目选址</w:t>
                  </w:r>
                </w:p>
              </w:tc>
              <w:tc>
                <w:tcPr>
                  <w:tcW w:w="5811" w:type="dxa"/>
                  <w:shd w:val="clear" w:color="auto" w:fill="auto"/>
                  <w:vAlign w:val="center"/>
                </w:tcPr>
                <w:p>
                  <w:pPr>
                    <w:adjustRightInd w:val="0"/>
                    <w:snapToGrid w:val="0"/>
                    <w:jc w:val="center"/>
                    <w:rPr>
                      <w:color w:val="000000"/>
                      <w:sz w:val="21"/>
                      <w:szCs w:val="21"/>
                    </w:rPr>
                  </w:pPr>
                  <w:r>
                    <w:rPr>
                      <w:color w:val="000000"/>
                      <w:sz w:val="21"/>
                      <w:szCs w:val="21"/>
                    </w:rPr>
                    <w:t>新乡市凤泉区大块镇</w:t>
                  </w:r>
                  <w:r>
                    <w:rPr>
                      <w:rFonts w:hint="eastAsia"/>
                      <w:color w:val="000000"/>
                      <w:sz w:val="21"/>
                      <w:szCs w:val="21"/>
                    </w:rPr>
                    <w:t>东郭村村北</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shd w:val="clear" w:color="auto" w:fill="auto"/>
                  <w:vAlign w:val="center"/>
                </w:tcPr>
                <w:p>
                  <w:pPr>
                    <w:adjustRightInd w:val="0"/>
                    <w:snapToGrid w:val="0"/>
                    <w:jc w:val="center"/>
                    <w:rPr>
                      <w:color w:val="000000"/>
                      <w:sz w:val="21"/>
                      <w:szCs w:val="21"/>
                    </w:rPr>
                  </w:pPr>
                  <w:r>
                    <w:rPr>
                      <w:color w:val="000000"/>
                      <w:sz w:val="21"/>
                      <w:szCs w:val="21"/>
                    </w:rPr>
                    <w:t>3</w:t>
                  </w:r>
                </w:p>
              </w:tc>
              <w:tc>
                <w:tcPr>
                  <w:tcW w:w="1984" w:type="dxa"/>
                  <w:shd w:val="clear" w:color="auto" w:fill="auto"/>
                  <w:vAlign w:val="center"/>
                </w:tcPr>
                <w:p>
                  <w:pPr>
                    <w:adjustRightInd w:val="0"/>
                    <w:snapToGrid w:val="0"/>
                    <w:jc w:val="center"/>
                    <w:rPr>
                      <w:color w:val="000000"/>
                      <w:sz w:val="21"/>
                      <w:szCs w:val="21"/>
                    </w:rPr>
                  </w:pPr>
                  <w:r>
                    <w:rPr>
                      <w:color w:val="000000"/>
                      <w:sz w:val="21"/>
                      <w:szCs w:val="21"/>
                    </w:rPr>
                    <w:t>建设单位</w:t>
                  </w:r>
                </w:p>
              </w:tc>
              <w:tc>
                <w:tcPr>
                  <w:tcW w:w="5811" w:type="dxa"/>
                  <w:shd w:val="clear" w:color="auto" w:fill="auto"/>
                  <w:vAlign w:val="center"/>
                </w:tcPr>
                <w:p>
                  <w:pPr>
                    <w:adjustRightInd w:val="0"/>
                    <w:snapToGrid w:val="0"/>
                    <w:jc w:val="center"/>
                    <w:rPr>
                      <w:color w:val="000000"/>
                      <w:sz w:val="21"/>
                      <w:szCs w:val="21"/>
                    </w:rPr>
                  </w:pPr>
                  <w:r>
                    <w:rPr>
                      <w:rFonts w:hint="eastAsia"/>
                      <w:color w:val="000000"/>
                      <w:sz w:val="21"/>
                      <w:szCs w:val="21"/>
                    </w:rPr>
                    <w:t>新乡市</w:t>
                  </w:r>
                  <w:r>
                    <w:rPr>
                      <w:color w:val="000000"/>
                      <w:sz w:val="21"/>
                      <w:szCs w:val="21"/>
                    </w:rPr>
                    <w:t>君超铁路机械科技有限公司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shd w:val="clear" w:color="auto" w:fill="auto"/>
                  <w:vAlign w:val="center"/>
                </w:tcPr>
                <w:p>
                  <w:pPr>
                    <w:adjustRightInd w:val="0"/>
                    <w:snapToGrid w:val="0"/>
                    <w:jc w:val="center"/>
                    <w:rPr>
                      <w:color w:val="000000"/>
                      <w:sz w:val="21"/>
                      <w:szCs w:val="21"/>
                    </w:rPr>
                  </w:pPr>
                  <w:r>
                    <w:rPr>
                      <w:color w:val="000000"/>
                      <w:sz w:val="21"/>
                      <w:szCs w:val="21"/>
                    </w:rPr>
                    <w:t>4</w:t>
                  </w:r>
                </w:p>
              </w:tc>
              <w:tc>
                <w:tcPr>
                  <w:tcW w:w="1984" w:type="dxa"/>
                  <w:shd w:val="clear" w:color="auto" w:fill="auto"/>
                  <w:vAlign w:val="center"/>
                </w:tcPr>
                <w:p>
                  <w:pPr>
                    <w:adjustRightInd w:val="0"/>
                    <w:snapToGrid w:val="0"/>
                    <w:jc w:val="center"/>
                    <w:rPr>
                      <w:color w:val="000000"/>
                      <w:sz w:val="21"/>
                      <w:szCs w:val="21"/>
                    </w:rPr>
                  </w:pPr>
                  <w:r>
                    <w:rPr>
                      <w:color w:val="000000"/>
                      <w:sz w:val="21"/>
                      <w:szCs w:val="21"/>
                    </w:rPr>
                    <w:t>占地面积</w:t>
                  </w:r>
                </w:p>
              </w:tc>
              <w:tc>
                <w:tcPr>
                  <w:tcW w:w="5811" w:type="dxa"/>
                  <w:shd w:val="clear" w:color="auto" w:fill="auto"/>
                  <w:vAlign w:val="center"/>
                </w:tcPr>
                <w:p>
                  <w:pPr>
                    <w:adjustRightInd w:val="0"/>
                    <w:snapToGrid w:val="0"/>
                    <w:jc w:val="center"/>
                    <w:rPr>
                      <w:b/>
                      <w:color w:val="000000"/>
                      <w:sz w:val="21"/>
                      <w:szCs w:val="21"/>
                    </w:rPr>
                  </w:pPr>
                  <w:r>
                    <w:rPr>
                      <w:color w:val="000000"/>
                      <w:sz w:val="21"/>
                      <w:szCs w:val="21"/>
                    </w:rPr>
                    <w:t>1</w:t>
                  </w:r>
                  <w:r>
                    <w:rPr>
                      <w:rFonts w:hint="eastAsia"/>
                      <w:color w:val="000000"/>
                      <w:sz w:val="21"/>
                      <w:szCs w:val="21"/>
                    </w:rPr>
                    <w:t>7</w:t>
                  </w:r>
                  <w:r>
                    <w:rPr>
                      <w:color w:val="000000"/>
                      <w:sz w:val="21"/>
                      <w:szCs w:val="21"/>
                    </w:rPr>
                    <w:t>00</w:t>
                  </w:r>
                  <w:r>
                    <w:rPr>
                      <w:color w:val="000000"/>
                      <w:kern w:val="36"/>
                      <w:sz w:val="21"/>
                      <w:szCs w:val="21"/>
                    </w:rPr>
                    <w:t>m</w:t>
                  </w:r>
                  <w:r>
                    <w:rPr>
                      <w:color w:val="000000"/>
                      <w:kern w:val="36"/>
                      <w:sz w:val="21"/>
                      <w:szCs w:val="21"/>
                      <w:vertAlign w:val="superscript"/>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PrEx>
              <w:trPr>
                <w:trHeight w:val="397" w:hRule="atLeast"/>
                <w:jc w:val="center"/>
              </w:trPr>
              <w:tc>
                <w:tcPr>
                  <w:tcW w:w="1277" w:type="dxa"/>
                  <w:shd w:val="clear" w:color="auto" w:fill="auto"/>
                  <w:vAlign w:val="center"/>
                </w:tcPr>
                <w:p>
                  <w:pPr>
                    <w:adjustRightInd w:val="0"/>
                    <w:snapToGrid w:val="0"/>
                    <w:jc w:val="center"/>
                    <w:rPr>
                      <w:color w:val="000000"/>
                      <w:sz w:val="21"/>
                      <w:szCs w:val="21"/>
                    </w:rPr>
                  </w:pPr>
                  <w:r>
                    <w:rPr>
                      <w:color w:val="000000"/>
                      <w:sz w:val="21"/>
                      <w:szCs w:val="21"/>
                    </w:rPr>
                    <w:t>5</w:t>
                  </w:r>
                </w:p>
              </w:tc>
              <w:tc>
                <w:tcPr>
                  <w:tcW w:w="1984" w:type="dxa"/>
                  <w:shd w:val="clear" w:color="auto" w:fill="auto"/>
                  <w:vAlign w:val="center"/>
                </w:tcPr>
                <w:p>
                  <w:pPr>
                    <w:adjustRightInd w:val="0"/>
                    <w:snapToGrid w:val="0"/>
                    <w:jc w:val="center"/>
                    <w:rPr>
                      <w:color w:val="000000"/>
                      <w:sz w:val="21"/>
                      <w:szCs w:val="21"/>
                    </w:rPr>
                  </w:pPr>
                  <w:r>
                    <w:rPr>
                      <w:color w:val="000000"/>
                      <w:sz w:val="21"/>
                      <w:szCs w:val="21"/>
                    </w:rPr>
                    <w:t>产品方案</w:t>
                  </w:r>
                </w:p>
              </w:tc>
              <w:tc>
                <w:tcPr>
                  <w:tcW w:w="5811" w:type="dxa"/>
                  <w:shd w:val="clear" w:color="auto" w:fill="auto"/>
                  <w:vAlign w:val="center"/>
                </w:tcPr>
                <w:p>
                  <w:pPr>
                    <w:adjustRightInd w:val="0"/>
                    <w:snapToGrid w:val="0"/>
                    <w:jc w:val="center"/>
                    <w:rPr>
                      <w:color w:val="000000"/>
                      <w:sz w:val="21"/>
                      <w:szCs w:val="21"/>
                    </w:rPr>
                  </w:pPr>
                  <w:r>
                    <w:rPr>
                      <w:color w:val="000000"/>
                      <w:sz w:val="21"/>
                      <w:szCs w:val="21"/>
                    </w:rPr>
                    <w:t>年产</w:t>
                  </w:r>
                  <w:r>
                    <w:rPr>
                      <w:rFonts w:hint="eastAsia"/>
                      <w:color w:val="000000"/>
                      <w:sz w:val="21"/>
                      <w:szCs w:val="21"/>
                    </w:rPr>
                    <w:t>1万件免摇启动器配件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shd w:val="clear" w:color="auto" w:fill="auto"/>
                  <w:vAlign w:val="center"/>
                </w:tcPr>
                <w:p>
                  <w:pPr>
                    <w:adjustRightInd w:val="0"/>
                    <w:snapToGrid w:val="0"/>
                    <w:jc w:val="center"/>
                    <w:rPr>
                      <w:color w:val="000000"/>
                      <w:sz w:val="21"/>
                      <w:szCs w:val="21"/>
                    </w:rPr>
                  </w:pPr>
                  <w:r>
                    <w:rPr>
                      <w:color w:val="000000"/>
                      <w:sz w:val="21"/>
                      <w:szCs w:val="21"/>
                    </w:rPr>
                    <w:t>6</w:t>
                  </w:r>
                </w:p>
              </w:tc>
              <w:tc>
                <w:tcPr>
                  <w:tcW w:w="1984" w:type="dxa"/>
                  <w:shd w:val="clear" w:color="auto" w:fill="auto"/>
                  <w:vAlign w:val="center"/>
                </w:tcPr>
                <w:p>
                  <w:pPr>
                    <w:adjustRightInd w:val="0"/>
                    <w:snapToGrid w:val="0"/>
                    <w:jc w:val="center"/>
                    <w:rPr>
                      <w:b/>
                      <w:color w:val="000000"/>
                      <w:sz w:val="21"/>
                      <w:szCs w:val="21"/>
                    </w:rPr>
                  </w:pPr>
                  <w:r>
                    <w:rPr>
                      <w:color w:val="000000"/>
                      <w:sz w:val="21"/>
                      <w:szCs w:val="21"/>
                    </w:rPr>
                    <w:t>总投资</w:t>
                  </w:r>
                </w:p>
              </w:tc>
              <w:tc>
                <w:tcPr>
                  <w:tcW w:w="5811" w:type="dxa"/>
                  <w:shd w:val="clear" w:color="auto" w:fill="auto"/>
                  <w:vAlign w:val="center"/>
                </w:tcPr>
                <w:p>
                  <w:pPr>
                    <w:adjustRightInd w:val="0"/>
                    <w:snapToGrid w:val="0"/>
                    <w:jc w:val="center"/>
                    <w:rPr>
                      <w:color w:val="000000"/>
                      <w:sz w:val="21"/>
                      <w:szCs w:val="21"/>
                    </w:rPr>
                  </w:pPr>
                  <w:r>
                    <w:rPr>
                      <w:color w:val="000000"/>
                      <w:sz w:val="21"/>
                      <w:szCs w:val="21"/>
                    </w:rPr>
                    <w:t>30万元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77" w:type="dxa"/>
                  <w:shd w:val="clear" w:color="auto" w:fill="auto"/>
                  <w:vAlign w:val="center"/>
                </w:tcPr>
                <w:p>
                  <w:pPr>
                    <w:adjustRightInd w:val="0"/>
                    <w:snapToGrid w:val="0"/>
                    <w:jc w:val="center"/>
                    <w:rPr>
                      <w:color w:val="000000"/>
                      <w:sz w:val="21"/>
                      <w:szCs w:val="21"/>
                    </w:rPr>
                  </w:pPr>
                  <w:r>
                    <w:rPr>
                      <w:color w:val="000000"/>
                      <w:sz w:val="21"/>
                      <w:szCs w:val="21"/>
                    </w:rPr>
                    <w:t>7</w:t>
                  </w:r>
                </w:p>
              </w:tc>
              <w:tc>
                <w:tcPr>
                  <w:tcW w:w="1984" w:type="dxa"/>
                  <w:shd w:val="clear" w:color="auto" w:fill="auto"/>
                  <w:vAlign w:val="center"/>
                </w:tcPr>
                <w:p>
                  <w:pPr>
                    <w:adjustRightInd w:val="0"/>
                    <w:snapToGrid w:val="0"/>
                    <w:jc w:val="center"/>
                    <w:rPr>
                      <w:color w:val="000000"/>
                      <w:sz w:val="21"/>
                      <w:szCs w:val="21"/>
                    </w:rPr>
                  </w:pPr>
                  <w:r>
                    <w:rPr>
                      <w:color w:val="000000"/>
                      <w:sz w:val="21"/>
                      <w:szCs w:val="21"/>
                    </w:rPr>
                    <w:t>劳动定员与制度</w:t>
                  </w:r>
                </w:p>
              </w:tc>
              <w:tc>
                <w:tcPr>
                  <w:tcW w:w="5811" w:type="dxa"/>
                  <w:shd w:val="clear" w:color="auto" w:fill="auto"/>
                  <w:vAlign w:val="center"/>
                </w:tcPr>
                <w:p>
                  <w:pPr>
                    <w:adjustRightInd w:val="0"/>
                    <w:snapToGrid w:val="0"/>
                    <w:jc w:val="center"/>
                    <w:rPr>
                      <w:color w:val="000000"/>
                      <w:sz w:val="21"/>
                      <w:szCs w:val="21"/>
                    </w:rPr>
                  </w:pPr>
                  <w:r>
                    <w:rPr>
                      <w:color w:val="000000"/>
                      <w:sz w:val="21"/>
                      <w:szCs w:val="21"/>
                    </w:rPr>
                    <w:t>职工</w:t>
                  </w:r>
                  <w:r>
                    <w:rPr>
                      <w:rFonts w:hint="eastAsia"/>
                      <w:color w:val="000000"/>
                      <w:sz w:val="21"/>
                      <w:szCs w:val="21"/>
                    </w:rPr>
                    <w:t>10</w:t>
                  </w:r>
                  <w:r>
                    <w:rPr>
                      <w:color w:val="000000"/>
                      <w:sz w:val="21"/>
                      <w:szCs w:val="21"/>
                    </w:rPr>
                    <w:t>人，年工作日300天，单班生产</w:t>
                  </w:r>
                </w:p>
              </w:tc>
            </w:tr>
          </w:tbl>
          <w:p>
            <w:pPr>
              <w:spacing w:line="440" w:lineRule="exact"/>
              <w:ind w:firstLine="482" w:firstLineChars="200"/>
              <w:rPr>
                <w:b/>
                <w:color w:val="000000"/>
                <w:sz w:val="24"/>
                <w:szCs w:val="24"/>
              </w:rPr>
            </w:pPr>
            <w:r>
              <w:rPr>
                <w:b/>
                <w:color w:val="000000"/>
                <w:sz w:val="24"/>
                <w:szCs w:val="24"/>
              </w:rPr>
              <w:t>2、项目组成及建设情况</w:t>
            </w:r>
          </w:p>
          <w:p>
            <w:pPr>
              <w:spacing w:line="440" w:lineRule="exact"/>
              <w:ind w:firstLine="480" w:firstLineChars="200"/>
              <w:jc w:val="left"/>
              <w:rPr>
                <w:rFonts w:hAnsi="宋体"/>
                <w:sz w:val="24"/>
                <w:szCs w:val="24"/>
              </w:rPr>
            </w:pPr>
            <w:r>
              <w:rPr>
                <w:rFonts w:hint="eastAsia" w:hAnsi="宋体"/>
                <w:color w:val="000000"/>
                <w:sz w:val="24"/>
                <w:szCs w:val="24"/>
              </w:rPr>
              <w:t>经</w:t>
            </w:r>
            <w:r>
              <w:rPr>
                <w:rFonts w:hint="eastAsia" w:hAnsi="宋体"/>
                <w:sz w:val="24"/>
                <w:szCs w:val="24"/>
              </w:rPr>
              <w:t>现场勘查，该项目利用现有厂房。目前，厂房内设备未到位，不具备生产能力，厂区现状照片如下：</w:t>
            </w:r>
          </w:p>
          <w:p>
            <w:pPr>
              <w:jc w:val="center"/>
              <w:rPr>
                <w:rFonts w:hAnsi="宋体"/>
                <w:sz w:val="24"/>
                <w:szCs w:val="24"/>
              </w:rPr>
            </w:pPr>
            <w:r>
              <w:rPr>
                <w:rFonts w:hint="eastAsia" w:hAnsi="宋体"/>
                <w:sz w:val="24"/>
                <w:szCs w:val="24"/>
              </w:rPr>
              <w:drawing>
                <wp:anchor distT="0" distB="0" distL="114300" distR="114300" simplePos="0" relativeHeight="251691008" behindDoc="0" locked="0" layoutInCell="1" allowOverlap="1">
                  <wp:simplePos x="0" y="0"/>
                  <wp:positionH relativeFrom="column">
                    <wp:posOffset>2879090</wp:posOffset>
                  </wp:positionH>
                  <wp:positionV relativeFrom="paragraph">
                    <wp:posOffset>67945</wp:posOffset>
                  </wp:positionV>
                  <wp:extent cx="2927350" cy="2660650"/>
                  <wp:effectExtent l="19050" t="0" r="6350" b="0"/>
                  <wp:wrapNone/>
                  <wp:docPr id="5" name="图片 4" descr="aa8abef55a8b28b2c70511ad2b24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aa8abef55a8b28b2c70511ad2b2418e.jpg"/>
                          <pic:cNvPicPr>
                            <a:picLocks noChangeAspect="1"/>
                          </pic:cNvPicPr>
                        </pic:nvPicPr>
                        <pic:blipFill>
                          <a:blip r:embed="rId8" cstate="print"/>
                          <a:stretch>
                            <a:fillRect/>
                          </a:stretch>
                        </pic:blipFill>
                        <pic:spPr>
                          <a:xfrm>
                            <a:off x="0" y="0"/>
                            <a:ext cx="2927350" cy="2660650"/>
                          </a:xfrm>
                          <a:prstGeom prst="rect">
                            <a:avLst/>
                          </a:prstGeom>
                        </pic:spPr>
                      </pic:pic>
                    </a:graphicData>
                  </a:graphic>
                </wp:anchor>
              </w:drawing>
            </w:r>
            <w:r>
              <w:rPr>
                <w:rFonts w:hint="eastAsia" w:hAnsi="宋体"/>
                <w:sz w:val="24"/>
                <w:szCs w:val="24"/>
              </w:rPr>
              <w:drawing>
                <wp:anchor distT="0" distB="0" distL="114300" distR="114300" simplePos="0" relativeHeight="251689984" behindDoc="0" locked="0" layoutInCell="1" allowOverlap="1">
                  <wp:simplePos x="0" y="0"/>
                  <wp:positionH relativeFrom="column">
                    <wp:posOffset>21590</wp:posOffset>
                  </wp:positionH>
                  <wp:positionV relativeFrom="paragraph">
                    <wp:posOffset>67945</wp:posOffset>
                  </wp:positionV>
                  <wp:extent cx="2819400" cy="2660650"/>
                  <wp:effectExtent l="19050" t="0" r="0" b="0"/>
                  <wp:wrapNone/>
                  <wp:docPr id="4" name="图片 3" descr="1658e3cae2246086216d0145e8d2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58e3cae2246086216d0145e8d23cc.jpg"/>
                          <pic:cNvPicPr>
                            <a:picLocks noChangeAspect="1"/>
                          </pic:cNvPicPr>
                        </pic:nvPicPr>
                        <pic:blipFill>
                          <a:blip r:embed="rId9" cstate="print"/>
                          <a:stretch>
                            <a:fillRect/>
                          </a:stretch>
                        </pic:blipFill>
                        <pic:spPr>
                          <a:xfrm>
                            <a:off x="0" y="0"/>
                            <a:ext cx="2819400" cy="2660650"/>
                          </a:xfrm>
                          <a:prstGeom prst="rect">
                            <a:avLst/>
                          </a:prstGeom>
                        </pic:spPr>
                      </pic:pic>
                    </a:graphicData>
                  </a:graphic>
                </wp:anchor>
              </w:drawing>
            </w:r>
          </w:p>
          <w:p>
            <w:pPr>
              <w:jc w:val="center"/>
              <w:rPr>
                <w:rFonts w:hAnsi="宋体"/>
                <w:sz w:val="24"/>
                <w:szCs w:val="24"/>
              </w:rPr>
            </w:pPr>
          </w:p>
          <w:p>
            <w:pPr>
              <w:jc w:val="center"/>
              <w:rPr>
                <w:rFonts w:hAnsi="宋体"/>
                <w:sz w:val="24"/>
                <w:szCs w:val="24"/>
              </w:rPr>
            </w:pPr>
          </w:p>
          <w:p>
            <w:pPr>
              <w:jc w:val="center"/>
              <w:rPr>
                <w:rFonts w:hAnsi="宋体"/>
                <w:sz w:val="24"/>
                <w:szCs w:val="24"/>
              </w:rPr>
            </w:pPr>
          </w:p>
          <w:p>
            <w:pPr>
              <w:jc w:val="center"/>
              <w:rPr>
                <w:rFonts w:hAnsi="宋体"/>
                <w:sz w:val="24"/>
                <w:szCs w:val="24"/>
              </w:rPr>
            </w:pPr>
          </w:p>
          <w:p>
            <w:pPr>
              <w:jc w:val="center"/>
              <w:rPr>
                <w:rFonts w:hAnsi="宋体"/>
                <w:sz w:val="24"/>
                <w:szCs w:val="24"/>
              </w:rPr>
            </w:pPr>
          </w:p>
          <w:p>
            <w:pPr>
              <w:jc w:val="center"/>
              <w:rPr>
                <w:rFonts w:hAnsi="宋体"/>
                <w:sz w:val="24"/>
                <w:szCs w:val="24"/>
              </w:rPr>
            </w:pPr>
          </w:p>
          <w:p>
            <w:pPr>
              <w:jc w:val="center"/>
              <w:rPr>
                <w:rFonts w:hAnsi="黑体" w:eastAsia="黑体"/>
                <w:sz w:val="24"/>
                <w:szCs w:val="24"/>
              </w:rPr>
            </w:pPr>
          </w:p>
          <w:p>
            <w:pPr>
              <w:jc w:val="center"/>
              <w:rPr>
                <w:rFonts w:hAnsi="黑体" w:eastAsia="黑体"/>
                <w:sz w:val="24"/>
                <w:szCs w:val="24"/>
              </w:rPr>
            </w:pPr>
          </w:p>
          <w:p>
            <w:pPr>
              <w:jc w:val="center"/>
              <w:rPr>
                <w:rFonts w:hAnsi="黑体" w:eastAsia="黑体"/>
                <w:sz w:val="24"/>
                <w:szCs w:val="24"/>
              </w:rPr>
            </w:pPr>
          </w:p>
          <w:p>
            <w:pPr>
              <w:jc w:val="center"/>
              <w:rPr>
                <w:rFonts w:hAnsi="黑体" w:eastAsia="黑体"/>
                <w:sz w:val="24"/>
                <w:szCs w:val="24"/>
              </w:rPr>
            </w:pPr>
          </w:p>
          <w:p>
            <w:pPr>
              <w:spacing w:beforeLines="50" w:line="440" w:lineRule="exact"/>
              <w:jc w:val="center"/>
              <w:rPr>
                <w:rFonts w:eastAsia="黑体"/>
                <w:sz w:val="24"/>
                <w:szCs w:val="24"/>
              </w:rPr>
            </w:pPr>
            <w:r>
              <w:rPr>
                <w:rFonts w:hAnsi="黑体" w:eastAsia="黑体"/>
                <w:sz w:val="24"/>
                <w:szCs w:val="24"/>
              </w:rPr>
              <w:t>图</w:t>
            </w:r>
            <w:r>
              <w:rPr>
                <w:rFonts w:eastAsia="黑体"/>
                <w:sz w:val="24"/>
                <w:szCs w:val="24"/>
              </w:rPr>
              <w:t xml:space="preserve">2  </w:t>
            </w:r>
            <w:r>
              <w:rPr>
                <w:rFonts w:hAnsi="黑体" w:eastAsia="黑体"/>
                <w:sz w:val="24"/>
                <w:szCs w:val="24"/>
              </w:rPr>
              <w:t>本项目厂房现状图</w:t>
            </w:r>
          </w:p>
          <w:p>
            <w:pPr>
              <w:spacing w:line="440" w:lineRule="exact"/>
              <w:ind w:firstLine="480" w:firstLineChars="200"/>
              <w:jc w:val="left"/>
              <w:rPr>
                <w:color w:val="000000"/>
                <w:sz w:val="24"/>
                <w:szCs w:val="24"/>
              </w:rPr>
            </w:pPr>
            <w:r>
              <w:rPr>
                <w:rFonts w:hAnsi="宋体"/>
                <w:color w:val="000000"/>
                <w:sz w:val="24"/>
                <w:szCs w:val="24"/>
              </w:rPr>
              <w:t>本项目主要工程组成见</w:t>
            </w:r>
            <w:r>
              <w:rPr>
                <w:rFonts w:hint="eastAsia" w:hAnsi="宋体"/>
                <w:color w:val="000000"/>
                <w:sz w:val="24"/>
                <w:szCs w:val="24"/>
              </w:rPr>
              <w:t>下表</w:t>
            </w:r>
            <w:r>
              <w:rPr>
                <w:rFonts w:hAnsi="宋体"/>
                <w:color w:val="000000"/>
                <w:sz w:val="24"/>
                <w:szCs w:val="24"/>
              </w:rPr>
              <w:t>。</w:t>
            </w:r>
          </w:p>
          <w:p>
            <w:pPr>
              <w:pStyle w:val="55"/>
              <w:spacing w:line="440" w:lineRule="exact"/>
              <w:ind w:firstLine="576" w:firstLineChars="240"/>
              <w:jc w:val="center"/>
              <w:rPr>
                <w:rFonts w:ascii="Times New Roman" w:hAnsi="Times New Roman" w:eastAsia="黑体" w:cs="Times New Roman"/>
                <w:color w:val="000000"/>
                <w:sz w:val="24"/>
              </w:rPr>
            </w:pPr>
            <w:r>
              <w:rPr>
                <w:rFonts w:ascii="Times New Roman" w:hAnsi="Times New Roman" w:eastAsia="黑体" w:cs="Times New Roman"/>
                <w:color w:val="000000"/>
                <w:sz w:val="24"/>
              </w:rPr>
              <w:t>表2                  本项目组成情况</w:t>
            </w:r>
          </w:p>
          <w:tbl>
            <w:tblPr>
              <w:tblStyle w:val="26"/>
              <w:tblW w:w="9072" w:type="dxa"/>
              <w:jc w:val="center"/>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1417"/>
              <w:gridCol w:w="4678"/>
              <w:gridCol w:w="1133"/>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10" w:type="dxa"/>
                  <w:tcBorders>
                    <w:top w:val="single" w:color="auto" w:sz="8" w:space="0"/>
                    <w:bottom w:val="single" w:color="auto" w:sz="8" w:space="0"/>
                  </w:tcBorders>
                  <w:vAlign w:val="center"/>
                </w:tcPr>
                <w:p>
                  <w:pPr>
                    <w:adjustRightInd w:val="0"/>
                    <w:snapToGrid w:val="0"/>
                    <w:jc w:val="center"/>
                    <w:rPr>
                      <w:b/>
                      <w:color w:val="000000"/>
                      <w:kern w:val="36"/>
                      <w:sz w:val="21"/>
                      <w:szCs w:val="21"/>
                    </w:rPr>
                  </w:pPr>
                  <w:r>
                    <w:rPr>
                      <w:b/>
                      <w:color w:val="000000"/>
                      <w:kern w:val="36"/>
                      <w:sz w:val="21"/>
                      <w:szCs w:val="21"/>
                    </w:rPr>
                    <w:t>序号</w:t>
                  </w:r>
                </w:p>
              </w:tc>
              <w:tc>
                <w:tcPr>
                  <w:tcW w:w="1134" w:type="dxa"/>
                  <w:tcBorders>
                    <w:top w:val="single" w:color="auto" w:sz="8" w:space="0"/>
                    <w:bottom w:val="single" w:color="auto" w:sz="8" w:space="0"/>
                  </w:tcBorders>
                  <w:vAlign w:val="center"/>
                </w:tcPr>
                <w:p>
                  <w:pPr>
                    <w:adjustRightInd w:val="0"/>
                    <w:snapToGrid w:val="0"/>
                    <w:jc w:val="center"/>
                    <w:rPr>
                      <w:b/>
                      <w:color w:val="000000"/>
                      <w:kern w:val="36"/>
                      <w:sz w:val="21"/>
                      <w:szCs w:val="21"/>
                    </w:rPr>
                  </w:pPr>
                  <w:r>
                    <w:rPr>
                      <w:b/>
                      <w:color w:val="000000"/>
                      <w:kern w:val="36"/>
                      <w:sz w:val="21"/>
                      <w:szCs w:val="21"/>
                    </w:rPr>
                    <w:t>项目</w:t>
                  </w:r>
                </w:p>
              </w:tc>
              <w:tc>
                <w:tcPr>
                  <w:tcW w:w="1417" w:type="dxa"/>
                  <w:tcBorders>
                    <w:top w:val="single" w:color="auto" w:sz="8" w:space="0"/>
                    <w:bottom w:val="single" w:color="auto" w:sz="8" w:space="0"/>
                  </w:tcBorders>
                  <w:vAlign w:val="center"/>
                </w:tcPr>
                <w:p>
                  <w:pPr>
                    <w:adjustRightInd w:val="0"/>
                    <w:snapToGrid w:val="0"/>
                    <w:jc w:val="center"/>
                    <w:rPr>
                      <w:b/>
                      <w:color w:val="000000"/>
                      <w:kern w:val="36"/>
                      <w:sz w:val="21"/>
                      <w:szCs w:val="21"/>
                    </w:rPr>
                  </w:pPr>
                  <w:r>
                    <w:rPr>
                      <w:b/>
                      <w:color w:val="000000"/>
                      <w:kern w:val="36"/>
                      <w:sz w:val="21"/>
                      <w:szCs w:val="21"/>
                    </w:rPr>
                    <w:t>建设内容</w:t>
                  </w:r>
                </w:p>
              </w:tc>
              <w:tc>
                <w:tcPr>
                  <w:tcW w:w="4678" w:type="dxa"/>
                  <w:tcBorders>
                    <w:top w:val="single" w:color="auto" w:sz="8" w:space="0"/>
                    <w:bottom w:val="single" w:color="auto" w:sz="8" w:space="0"/>
                  </w:tcBorders>
                  <w:vAlign w:val="center"/>
                </w:tcPr>
                <w:p>
                  <w:pPr>
                    <w:adjustRightInd w:val="0"/>
                    <w:snapToGrid w:val="0"/>
                    <w:jc w:val="center"/>
                    <w:rPr>
                      <w:b/>
                      <w:color w:val="000000"/>
                      <w:kern w:val="36"/>
                      <w:sz w:val="21"/>
                      <w:szCs w:val="21"/>
                    </w:rPr>
                  </w:pPr>
                  <w:r>
                    <w:rPr>
                      <w:b/>
                      <w:color w:val="000000"/>
                      <w:kern w:val="36"/>
                      <w:sz w:val="21"/>
                      <w:szCs w:val="21"/>
                    </w:rPr>
                    <w:t>数量、规模或要求</w:t>
                  </w:r>
                </w:p>
              </w:tc>
              <w:tc>
                <w:tcPr>
                  <w:tcW w:w="1133" w:type="dxa"/>
                  <w:tcBorders>
                    <w:top w:val="single" w:color="auto" w:sz="8" w:space="0"/>
                    <w:bottom w:val="single" w:color="auto" w:sz="8" w:space="0"/>
                  </w:tcBorders>
                  <w:vAlign w:val="center"/>
                </w:tcPr>
                <w:p>
                  <w:pPr>
                    <w:adjustRightInd w:val="0"/>
                    <w:snapToGrid w:val="0"/>
                    <w:jc w:val="center"/>
                    <w:rPr>
                      <w:b/>
                      <w:color w:val="000000"/>
                      <w:kern w:val="36"/>
                      <w:sz w:val="21"/>
                      <w:szCs w:val="21"/>
                    </w:rPr>
                  </w:pPr>
                  <w:r>
                    <w:rPr>
                      <w:rFonts w:hAnsi="宋体"/>
                      <w:b/>
                      <w:color w:val="000000"/>
                      <w:kern w:val="36"/>
                      <w:sz w:val="21"/>
                      <w:szCs w:val="21"/>
                    </w:rPr>
                    <w:t>备注</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10" w:type="dxa"/>
                  <w:tcBorders>
                    <w:top w:val="single" w:color="auto" w:sz="8" w:space="0"/>
                  </w:tcBorders>
                  <w:vAlign w:val="center"/>
                </w:tcPr>
                <w:p>
                  <w:pPr>
                    <w:adjustRightInd w:val="0"/>
                    <w:snapToGrid w:val="0"/>
                    <w:jc w:val="center"/>
                    <w:rPr>
                      <w:color w:val="000000"/>
                      <w:kern w:val="36"/>
                      <w:sz w:val="21"/>
                      <w:szCs w:val="21"/>
                    </w:rPr>
                  </w:pPr>
                  <w:r>
                    <w:rPr>
                      <w:color w:val="000000"/>
                      <w:kern w:val="36"/>
                      <w:sz w:val="21"/>
                      <w:szCs w:val="21"/>
                    </w:rPr>
                    <w:t>1</w:t>
                  </w:r>
                </w:p>
              </w:tc>
              <w:tc>
                <w:tcPr>
                  <w:tcW w:w="1134" w:type="dxa"/>
                  <w:tcBorders>
                    <w:top w:val="single" w:color="auto" w:sz="8" w:space="0"/>
                  </w:tcBorders>
                  <w:vAlign w:val="center"/>
                </w:tcPr>
                <w:p>
                  <w:pPr>
                    <w:adjustRightInd w:val="0"/>
                    <w:snapToGrid w:val="0"/>
                    <w:jc w:val="center"/>
                    <w:rPr>
                      <w:color w:val="000000"/>
                      <w:kern w:val="36"/>
                      <w:sz w:val="21"/>
                      <w:szCs w:val="21"/>
                    </w:rPr>
                  </w:pPr>
                  <w:r>
                    <w:rPr>
                      <w:color w:val="000000"/>
                      <w:kern w:val="36"/>
                      <w:sz w:val="21"/>
                      <w:szCs w:val="21"/>
                    </w:rPr>
                    <w:t>主体工程</w:t>
                  </w:r>
                </w:p>
              </w:tc>
              <w:tc>
                <w:tcPr>
                  <w:tcW w:w="1417" w:type="dxa"/>
                  <w:tcBorders>
                    <w:top w:val="single" w:color="auto" w:sz="8" w:space="0"/>
                  </w:tcBorders>
                  <w:vAlign w:val="center"/>
                </w:tcPr>
                <w:p>
                  <w:pPr>
                    <w:adjustRightInd w:val="0"/>
                    <w:snapToGrid w:val="0"/>
                    <w:jc w:val="center"/>
                    <w:rPr>
                      <w:color w:val="000000"/>
                      <w:sz w:val="21"/>
                      <w:szCs w:val="21"/>
                    </w:rPr>
                  </w:pPr>
                  <w:r>
                    <w:rPr>
                      <w:rFonts w:hAnsi="宋体"/>
                      <w:color w:val="000000"/>
                      <w:sz w:val="21"/>
                      <w:szCs w:val="21"/>
                    </w:rPr>
                    <w:t>主生产车间</w:t>
                  </w:r>
                </w:p>
              </w:tc>
              <w:tc>
                <w:tcPr>
                  <w:tcW w:w="4678" w:type="dxa"/>
                  <w:tcBorders>
                    <w:top w:val="single" w:color="auto" w:sz="8" w:space="0"/>
                  </w:tcBorders>
                  <w:vAlign w:val="center"/>
                </w:tcPr>
                <w:p>
                  <w:pPr>
                    <w:adjustRightInd w:val="0"/>
                    <w:snapToGrid w:val="0"/>
                    <w:jc w:val="center"/>
                    <w:rPr>
                      <w:color w:val="000000"/>
                      <w:sz w:val="21"/>
                      <w:szCs w:val="21"/>
                      <w:vertAlign w:val="superscript"/>
                    </w:rPr>
                  </w:pPr>
                  <w:r>
                    <w:rPr>
                      <w:color w:val="000000"/>
                      <w:sz w:val="21"/>
                      <w:szCs w:val="21"/>
                    </w:rPr>
                    <w:t>1间</w:t>
                  </w:r>
                  <w:r>
                    <w:rPr>
                      <w:rFonts w:hint="eastAsia" w:asciiTheme="minorEastAsia" w:hAnsiTheme="minorEastAsia" w:eastAsiaTheme="minorEastAsia"/>
                      <w:color w:val="000000"/>
                      <w:sz w:val="21"/>
                      <w:szCs w:val="21"/>
                    </w:rPr>
                    <w:t>,</w:t>
                  </w:r>
                  <w:r>
                    <w:rPr>
                      <w:color w:val="000000"/>
                      <w:sz w:val="21"/>
                      <w:szCs w:val="21"/>
                    </w:rPr>
                    <w:t>建筑面积约为</w:t>
                  </w:r>
                  <w:r>
                    <w:rPr>
                      <w:rFonts w:hint="eastAsia"/>
                      <w:color w:val="000000"/>
                      <w:sz w:val="21"/>
                      <w:szCs w:val="21"/>
                    </w:rPr>
                    <w:t>350</w:t>
                  </w:r>
                  <w:r>
                    <w:rPr>
                      <w:color w:val="000000"/>
                      <w:sz w:val="21"/>
                      <w:szCs w:val="21"/>
                    </w:rPr>
                    <w:t>m</w:t>
                  </w:r>
                  <w:r>
                    <w:rPr>
                      <w:color w:val="000000"/>
                      <w:sz w:val="21"/>
                      <w:szCs w:val="21"/>
                      <w:vertAlign w:val="superscript"/>
                    </w:rPr>
                    <w:t>2</w:t>
                  </w:r>
                </w:p>
              </w:tc>
              <w:tc>
                <w:tcPr>
                  <w:tcW w:w="1133" w:type="dxa"/>
                  <w:tcBorders>
                    <w:top w:val="single" w:color="auto" w:sz="8" w:space="0"/>
                  </w:tcBorders>
                  <w:vAlign w:val="center"/>
                </w:tcPr>
                <w:p>
                  <w:pPr>
                    <w:adjustRightInd w:val="0"/>
                    <w:snapToGrid w:val="0"/>
                    <w:jc w:val="center"/>
                    <w:rPr>
                      <w:color w:val="000000"/>
                      <w:kern w:val="36"/>
                      <w:sz w:val="21"/>
                      <w:szCs w:val="21"/>
                    </w:rPr>
                  </w:pPr>
                  <w:r>
                    <w:rPr>
                      <w:rFonts w:hAnsi="宋体"/>
                      <w:color w:val="000000"/>
                      <w:kern w:val="36"/>
                      <w:sz w:val="21"/>
                      <w:szCs w:val="21"/>
                    </w:rPr>
                    <w:t>利用现有</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10" w:type="dxa"/>
                  <w:vMerge w:val="restart"/>
                  <w:vAlign w:val="center"/>
                </w:tcPr>
                <w:p>
                  <w:pPr>
                    <w:adjustRightInd w:val="0"/>
                    <w:snapToGrid w:val="0"/>
                    <w:jc w:val="center"/>
                    <w:rPr>
                      <w:color w:val="000000"/>
                      <w:kern w:val="36"/>
                      <w:sz w:val="21"/>
                      <w:szCs w:val="21"/>
                    </w:rPr>
                  </w:pPr>
                  <w:r>
                    <w:rPr>
                      <w:color w:val="000000"/>
                      <w:kern w:val="36"/>
                      <w:sz w:val="21"/>
                      <w:szCs w:val="21"/>
                    </w:rPr>
                    <w:t>2</w:t>
                  </w:r>
                </w:p>
              </w:tc>
              <w:tc>
                <w:tcPr>
                  <w:tcW w:w="1134" w:type="dxa"/>
                  <w:vMerge w:val="restart"/>
                  <w:vAlign w:val="center"/>
                </w:tcPr>
                <w:p>
                  <w:pPr>
                    <w:adjustRightInd w:val="0"/>
                    <w:snapToGrid w:val="0"/>
                    <w:jc w:val="center"/>
                    <w:rPr>
                      <w:color w:val="000000"/>
                      <w:kern w:val="36"/>
                      <w:sz w:val="21"/>
                      <w:szCs w:val="21"/>
                    </w:rPr>
                  </w:pPr>
                  <w:r>
                    <w:rPr>
                      <w:color w:val="000000"/>
                      <w:kern w:val="36"/>
                      <w:sz w:val="21"/>
                      <w:szCs w:val="21"/>
                    </w:rPr>
                    <w:t>辅助工程</w:t>
                  </w:r>
                </w:p>
              </w:tc>
              <w:tc>
                <w:tcPr>
                  <w:tcW w:w="1417" w:type="dxa"/>
                  <w:vAlign w:val="center"/>
                </w:tcPr>
                <w:p>
                  <w:pPr>
                    <w:adjustRightInd w:val="0"/>
                    <w:snapToGrid w:val="0"/>
                    <w:jc w:val="center"/>
                    <w:rPr>
                      <w:color w:val="000000"/>
                      <w:kern w:val="36"/>
                      <w:sz w:val="21"/>
                      <w:szCs w:val="21"/>
                    </w:rPr>
                  </w:pPr>
                  <w:r>
                    <w:rPr>
                      <w:color w:val="000000"/>
                      <w:kern w:val="36"/>
                      <w:sz w:val="21"/>
                      <w:szCs w:val="21"/>
                    </w:rPr>
                    <w:t>办公室</w:t>
                  </w:r>
                </w:p>
              </w:tc>
              <w:tc>
                <w:tcPr>
                  <w:tcW w:w="4678" w:type="dxa"/>
                  <w:vAlign w:val="center"/>
                </w:tcPr>
                <w:p>
                  <w:pPr>
                    <w:adjustRightInd w:val="0"/>
                    <w:snapToGrid w:val="0"/>
                    <w:jc w:val="center"/>
                    <w:rPr>
                      <w:color w:val="000000"/>
                      <w:sz w:val="21"/>
                      <w:szCs w:val="21"/>
                    </w:rPr>
                  </w:pPr>
                  <w:r>
                    <w:rPr>
                      <w:color w:val="000000"/>
                      <w:sz w:val="21"/>
                      <w:szCs w:val="21"/>
                    </w:rPr>
                    <w:t>2座</w:t>
                  </w:r>
                  <w:r>
                    <w:rPr>
                      <w:rFonts w:asciiTheme="minorEastAsia" w:hAnsiTheme="minorEastAsia" w:eastAsiaTheme="minorEastAsia"/>
                      <w:color w:val="000000"/>
                      <w:sz w:val="21"/>
                      <w:szCs w:val="21"/>
                    </w:rPr>
                    <w:t>,</w:t>
                  </w:r>
                  <w:r>
                    <w:rPr>
                      <w:color w:val="000000"/>
                      <w:sz w:val="21"/>
                      <w:szCs w:val="21"/>
                    </w:rPr>
                    <w:t>占地面积约为</w:t>
                  </w:r>
                  <w:r>
                    <w:rPr>
                      <w:rFonts w:hint="eastAsia"/>
                      <w:color w:val="000000"/>
                      <w:sz w:val="21"/>
                      <w:szCs w:val="21"/>
                    </w:rPr>
                    <w:t>140</w:t>
                  </w:r>
                  <w:r>
                    <w:rPr>
                      <w:color w:val="000000"/>
                      <w:sz w:val="21"/>
                      <w:szCs w:val="21"/>
                    </w:rPr>
                    <w:t>m</w:t>
                  </w:r>
                  <w:r>
                    <w:rPr>
                      <w:color w:val="000000"/>
                      <w:sz w:val="21"/>
                      <w:szCs w:val="21"/>
                      <w:vertAlign w:val="superscript"/>
                    </w:rPr>
                    <w:t>2</w:t>
                  </w:r>
                </w:p>
              </w:tc>
              <w:tc>
                <w:tcPr>
                  <w:tcW w:w="1133" w:type="dxa"/>
                  <w:vAlign w:val="center"/>
                </w:tcPr>
                <w:p>
                  <w:pPr>
                    <w:adjustRightInd w:val="0"/>
                    <w:snapToGrid w:val="0"/>
                    <w:jc w:val="center"/>
                    <w:rPr>
                      <w:color w:val="000000"/>
                      <w:kern w:val="36"/>
                      <w:sz w:val="21"/>
                      <w:szCs w:val="21"/>
                      <w:highlight w:val="yellow"/>
                    </w:rPr>
                  </w:pPr>
                  <w:r>
                    <w:rPr>
                      <w:rFonts w:hAnsi="宋体"/>
                      <w:color w:val="000000"/>
                      <w:kern w:val="36"/>
                      <w:sz w:val="21"/>
                      <w:szCs w:val="21"/>
                    </w:rPr>
                    <w:t>利用现有</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adjustRightInd w:val="0"/>
                    <w:snapToGrid w:val="0"/>
                    <w:jc w:val="center"/>
                    <w:rPr>
                      <w:color w:val="000000"/>
                      <w:kern w:val="36"/>
                      <w:sz w:val="21"/>
                      <w:szCs w:val="21"/>
                    </w:rPr>
                  </w:pPr>
                </w:p>
              </w:tc>
              <w:tc>
                <w:tcPr>
                  <w:tcW w:w="1134" w:type="dxa"/>
                  <w:vMerge w:val="continue"/>
                  <w:vAlign w:val="center"/>
                </w:tcPr>
                <w:p>
                  <w:pPr>
                    <w:adjustRightInd w:val="0"/>
                    <w:snapToGrid w:val="0"/>
                    <w:jc w:val="center"/>
                    <w:rPr>
                      <w:color w:val="000000"/>
                      <w:kern w:val="36"/>
                      <w:sz w:val="21"/>
                      <w:szCs w:val="21"/>
                    </w:rPr>
                  </w:pPr>
                </w:p>
              </w:tc>
              <w:tc>
                <w:tcPr>
                  <w:tcW w:w="1417" w:type="dxa"/>
                  <w:vAlign w:val="center"/>
                </w:tcPr>
                <w:p>
                  <w:pPr>
                    <w:adjustRightInd w:val="0"/>
                    <w:snapToGrid w:val="0"/>
                    <w:jc w:val="center"/>
                    <w:rPr>
                      <w:color w:val="000000"/>
                      <w:kern w:val="36"/>
                      <w:sz w:val="21"/>
                      <w:szCs w:val="21"/>
                    </w:rPr>
                  </w:pPr>
                  <w:r>
                    <w:rPr>
                      <w:color w:val="000000"/>
                      <w:kern w:val="36"/>
                      <w:sz w:val="21"/>
                      <w:szCs w:val="21"/>
                    </w:rPr>
                    <w:t>仓库</w:t>
                  </w:r>
                </w:p>
              </w:tc>
              <w:tc>
                <w:tcPr>
                  <w:tcW w:w="4678" w:type="dxa"/>
                  <w:vAlign w:val="center"/>
                </w:tcPr>
                <w:p>
                  <w:pPr>
                    <w:adjustRightInd w:val="0"/>
                    <w:snapToGrid w:val="0"/>
                    <w:jc w:val="center"/>
                    <w:rPr>
                      <w:color w:val="000000"/>
                      <w:sz w:val="21"/>
                      <w:szCs w:val="21"/>
                    </w:rPr>
                  </w:pPr>
                  <w:r>
                    <w:rPr>
                      <w:rFonts w:hint="eastAsia"/>
                      <w:color w:val="000000"/>
                      <w:sz w:val="21"/>
                      <w:szCs w:val="21"/>
                    </w:rPr>
                    <w:t>2</w:t>
                  </w:r>
                  <w:r>
                    <w:rPr>
                      <w:color w:val="000000"/>
                      <w:sz w:val="21"/>
                      <w:szCs w:val="21"/>
                    </w:rPr>
                    <w:t>间</w:t>
                  </w:r>
                  <w:r>
                    <w:rPr>
                      <w:rFonts w:hint="eastAsia"/>
                      <w:color w:val="000000"/>
                      <w:sz w:val="21"/>
                      <w:szCs w:val="21"/>
                    </w:rPr>
                    <w:t>，</w:t>
                  </w:r>
                  <w:r>
                    <w:rPr>
                      <w:color w:val="000000"/>
                      <w:sz w:val="21"/>
                      <w:szCs w:val="21"/>
                    </w:rPr>
                    <w:t>建筑面积约为</w:t>
                  </w:r>
                  <w:r>
                    <w:rPr>
                      <w:rFonts w:hint="eastAsia"/>
                      <w:color w:val="000000"/>
                      <w:sz w:val="21"/>
                      <w:szCs w:val="21"/>
                    </w:rPr>
                    <w:t>4</w:t>
                  </w:r>
                  <w:r>
                    <w:rPr>
                      <w:color w:val="000000"/>
                      <w:sz w:val="21"/>
                      <w:szCs w:val="21"/>
                    </w:rPr>
                    <w:t>00m</w:t>
                  </w:r>
                  <w:r>
                    <w:rPr>
                      <w:color w:val="000000"/>
                      <w:sz w:val="21"/>
                      <w:szCs w:val="21"/>
                      <w:vertAlign w:val="superscript"/>
                    </w:rPr>
                    <w:t>2</w:t>
                  </w:r>
                </w:p>
              </w:tc>
              <w:tc>
                <w:tcPr>
                  <w:tcW w:w="1133" w:type="dxa"/>
                  <w:vAlign w:val="center"/>
                </w:tcPr>
                <w:p>
                  <w:pPr>
                    <w:adjustRightInd w:val="0"/>
                    <w:snapToGrid w:val="0"/>
                    <w:jc w:val="center"/>
                    <w:rPr>
                      <w:color w:val="000000"/>
                      <w:kern w:val="36"/>
                      <w:sz w:val="21"/>
                      <w:szCs w:val="21"/>
                    </w:rPr>
                  </w:pPr>
                  <w:r>
                    <w:rPr>
                      <w:rFonts w:hAnsi="宋体"/>
                      <w:color w:val="000000"/>
                      <w:kern w:val="36"/>
                      <w:sz w:val="21"/>
                      <w:szCs w:val="21"/>
                    </w:rPr>
                    <w:t>利用现有</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adjustRightInd w:val="0"/>
                    <w:snapToGrid w:val="0"/>
                    <w:jc w:val="center"/>
                    <w:rPr>
                      <w:color w:val="000000"/>
                      <w:kern w:val="36"/>
                      <w:sz w:val="21"/>
                      <w:szCs w:val="21"/>
                    </w:rPr>
                  </w:pPr>
                </w:p>
              </w:tc>
              <w:tc>
                <w:tcPr>
                  <w:tcW w:w="1134" w:type="dxa"/>
                  <w:vMerge w:val="continue"/>
                  <w:vAlign w:val="center"/>
                </w:tcPr>
                <w:p>
                  <w:pPr>
                    <w:adjustRightInd w:val="0"/>
                    <w:snapToGrid w:val="0"/>
                    <w:jc w:val="center"/>
                    <w:rPr>
                      <w:color w:val="000000"/>
                      <w:kern w:val="36"/>
                      <w:sz w:val="21"/>
                      <w:szCs w:val="21"/>
                    </w:rPr>
                  </w:pPr>
                </w:p>
              </w:tc>
              <w:tc>
                <w:tcPr>
                  <w:tcW w:w="1417" w:type="dxa"/>
                  <w:vAlign w:val="center"/>
                </w:tcPr>
                <w:p>
                  <w:pPr>
                    <w:adjustRightInd w:val="0"/>
                    <w:snapToGrid w:val="0"/>
                    <w:jc w:val="center"/>
                    <w:rPr>
                      <w:color w:val="000000"/>
                      <w:kern w:val="36"/>
                      <w:sz w:val="21"/>
                      <w:szCs w:val="21"/>
                    </w:rPr>
                  </w:pPr>
                  <w:r>
                    <w:rPr>
                      <w:color w:val="000000"/>
                      <w:kern w:val="36"/>
                      <w:sz w:val="21"/>
                      <w:szCs w:val="21"/>
                    </w:rPr>
                    <w:t>废水</w:t>
                  </w:r>
                </w:p>
              </w:tc>
              <w:tc>
                <w:tcPr>
                  <w:tcW w:w="4678" w:type="dxa"/>
                  <w:vAlign w:val="center"/>
                </w:tcPr>
                <w:p>
                  <w:pPr>
                    <w:adjustRightInd w:val="0"/>
                    <w:snapToGrid w:val="0"/>
                    <w:jc w:val="center"/>
                    <w:rPr>
                      <w:color w:val="000000"/>
                      <w:sz w:val="21"/>
                      <w:szCs w:val="21"/>
                    </w:rPr>
                  </w:pPr>
                  <w:r>
                    <w:rPr>
                      <w:rFonts w:hint="eastAsia"/>
                      <w:color w:val="000000"/>
                      <w:sz w:val="21"/>
                      <w:szCs w:val="21"/>
                    </w:rPr>
                    <w:t>经</w:t>
                  </w:r>
                  <w:r>
                    <w:rPr>
                      <w:color w:val="000000"/>
                      <w:sz w:val="21"/>
                      <w:szCs w:val="21"/>
                    </w:rPr>
                    <w:t>化粪池处理后</w:t>
                  </w:r>
                  <w:r>
                    <w:rPr>
                      <w:rFonts w:hint="eastAsia"/>
                      <w:color w:val="000000"/>
                      <w:sz w:val="21"/>
                      <w:szCs w:val="21"/>
                    </w:rPr>
                    <w:t>，</w:t>
                  </w:r>
                  <w:r>
                    <w:rPr>
                      <w:color w:val="000000"/>
                      <w:sz w:val="21"/>
                      <w:szCs w:val="21"/>
                    </w:rPr>
                    <w:t xml:space="preserve">排入大块镇污水处理厂治理 </w:t>
                  </w:r>
                </w:p>
              </w:tc>
              <w:tc>
                <w:tcPr>
                  <w:tcW w:w="1133" w:type="dxa"/>
                  <w:vAlign w:val="center"/>
                </w:tcPr>
                <w:p>
                  <w:pPr>
                    <w:adjustRightInd w:val="0"/>
                    <w:snapToGrid w:val="0"/>
                    <w:jc w:val="center"/>
                    <w:rPr>
                      <w:color w:val="000000"/>
                      <w:kern w:val="36"/>
                      <w:sz w:val="21"/>
                      <w:szCs w:val="21"/>
                    </w:rPr>
                  </w:pPr>
                  <w:r>
                    <w:rPr>
                      <w:rFonts w:hAnsi="宋体"/>
                      <w:color w:val="000000"/>
                      <w:kern w:val="36"/>
                      <w:sz w:val="21"/>
                      <w:szCs w:val="21"/>
                    </w:rPr>
                    <w:t>利用现有</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vAlign w:val="center"/>
                </w:tcPr>
                <w:p>
                  <w:pPr>
                    <w:widowControl/>
                    <w:adjustRightInd w:val="0"/>
                    <w:snapToGrid w:val="0"/>
                    <w:jc w:val="center"/>
                    <w:rPr>
                      <w:color w:val="000000"/>
                      <w:kern w:val="36"/>
                      <w:sz w:val="21"/>
                      <w:szCs w:val="21"/>
                    </w:rPr>
                  </w:pPr>
                </w:p>
              </w:tc>
              <w:tc>
                <w:tcPr>
                  <w:tcW w:w="1134" w:type="dxa"/>
                  <w:vMerge w:val="continue"/>
                  <w:vAlign w:val="center"/>
                </w:tcPr>
                <w:p>
                  <w:pPr>
                    <w:widowControl/>
                    <w:adjustRightInd w:val="0"/>
                    <w:snapToGrid w:val="0"/>
                    <w:jc w:val="center"/>
                    <w:rPr>
                      <w:color w:val="000000"/>
                      <w:kern w:val="36"/>
                      <w:sz w:val="21"/>
                      <w:szCs w:val="21"/>
                    </w:rPr>
                  </w:pPr>
                </w:p>
              </w:tc>
              <w:tc>
                <w:tcPr>
                  <w:tcW w:w="1417" w:type="dxa"/>
                  <w:vAlign w:val="center"/>
                </w:tcPr>
                <w:p>
                  <w:pPr>
                    <w:adjustRightInd w:val="0"/>
                    <w:snapToGrid w:val="0"/>
                    <w:jc w:val="center"/>
                    <w:rPr>
                      <w:color w:val="000000"/>
                      <w:kern w:val="36"/>
                      <w:sz w:val="21"/>
                      <w:szCs w:val="21"/>
                    </w:rPr>
                  </w:pPr>
                  <w:r>
                    <w:rPr>
                      <w:color w:val="000000"/>
                      <w:kern w:val="36"/>
                      <w:sz w:val="21"/>
                      <w:szCs w:val="21"/>
                    </w:rPr>
                    <w:t>噪声</w:t>
                  </w:r>
                </w:p>
              </w:tc>
              <w:tc>
                <w:tcPr>
                  <w:tcW w:w="4678" w:type="dxa"/>
                  <w:vAlign w:val="center"/>
                </w:tcPr>
                <w:p>
                  <w:pPr>
                    <w:adjustRightInd w:val="0"/>
                    <w:snapToGrid w:val="0"/>
                    <w:jc w:val="center"/>
                    <w:rPr>
                      <w:color w:val="000000"/>
                      <w:kern w:val="36"/>
                      <w:sz w:val="21"/>
                      <w:szCs w:val="21"/>
                    </w:rPr>
                  </w:pPr>
                  <w:r>
                    <w:rPr>
                      <w:color w:val="000000"/>
                      <w:sz w:val="21"/>
                      <w:szCs w:val="21"/>
                    </w:rPr>
                    <w:t>密闭隔音、距离衰减</w:t>
                  </w:r>
                </w:p>
              </w:tc>
              <w:tc>
                <w:tcPr>
                  <w:tcW w:w="1133" w:type="dxa"/>
                  <w:vAlign w:val="center"/>
                </w:tcPr>
                <w:p>
                  <w:pPr>
                    <w:widowControl/>
                    <w:adjustRightInd w:val="0"/>
                    <w:snapToGrid w:val="0"/>
                    <w:jc w:val="center"/>
                    <w:rPr>
                      <w:color w:val="000000"/>
                      <w:kern w:val="36"/>
                      <w:sz w:val="21"/>
                      <w:szCs w:val="21"/>
                    </w:rPr>
                  </w:pPr>
                  <w:r>
                    <w:rPr>
                      <w:rFonts w:hint="eastAsia" w:hAnsi="宋体"/>
                      <w:color w:val="000000"/>
                      <w:kern w:val="36"/>
                      <w:sz w:val="21"/>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tcBorders>
                    <w:bottom w:val="single" w:color="auto" w:sz="4" w:space="0"/>
                  </w:tcBorders>
                  <w:vAlign w:val="center"/>
                </w:tcPr>
                <w:p>
                  <w:pPr>
                    <w:widowControl/>
                    <w:adjustRightInd w:val="0"/>
                    <w:snapToGrid w:val="0"/>
                    <w:jc w:val="center"/>
                    <w:rPr>
                      <w:color w:val="000000"/>
                      <w:kern w:val="36"/>
                      <w:sz w:val="21"/>
                      <w:szCs w:val="21"/>
                    </w:rPr>
                  </w:pPr>
                </w:p>
              </w:tc>
              <w:tc>
                <w:tcPr>
                  <w:tcW w:w="1134" w:type="dxa"/>
                  <w:vMerge w:val="continue"/>
                  <w:tcBorders>
                    <w:bottom w:val="single" w:color="auto" w:sz="4" w:space="0"/>
                  </w:tcBorders>
                  <w:vAlign w:val="center"/>
                </w:tcPr>
                <w:p>
                  <w:pPr>
                    <w:widowControl/>
                    <w:adjustRightInd w:val="0"/>
                    <w:snapToGrid w:val="0"/>
                    <w:jc w:val="center"/>
                    <w:rPr>
                      <w:color w:val="000000"/>
                      <w:kern w:val="36"/>
                      <w:sz w:val="21"/>
                      <w:szCs w:val="21"/>
                    </w:rPr>
                  </w:pPr>
                </w:p>
              </w:tc>
              <w:tc>
                <w:tcPr>
                  <w:tcW w:w="1417" w:type="dxa"/>
                  <w:tcBorders>
                    <w:bottom w:val="single" w:color="auto" w:sz="4" w:space="0"/>
                  </w:tcBorders>
                  <w:vAlign w:val="center"/>
                </w:tcPr>
                <w:p>
                  <w:pPr>
                    <w:adjustRightInd w:val="0"/>
                    <w:snapToGrid w:val="0"/>
                    <w:jc w:val="center"/>
                    <w:rPr>
                      <w:color w:val="000000"/>
                      <w:kern w:val="36"/>
                      <w:sz w:val="21"/>
                      <w:szCs w:val="21"/>
                    </w:rPr>
                  </w:pPr>
                  <w:r>
                    <w:rPr>
                      <w:color w:val="000000"/>
                      <w:kern w:val="36"/>
                      <w:sz w:val="21"/>
                      <w:szCs w:val="21"/>
                    </w:rPr>
                    <w:t>固废</w:t>
                  </w:r>
                </w:p>
              </w:tc>
              <w:tc>
                <w:tcPr>
                  <w:tcW w:w="4678" w:type="dxa"/>
                  <w:tcBorders>
                    <w:bottom w:val="single" w:color="auto" w:sz="4" w:space="0"/>
                  </w:tcBorders>
                  <w:vAlign w:val="center"/>
                </w:tcPr>
                <w:p>
                  <w:pPr>
                    <w:adjustRightInd w:val="0"/>
                    <w:snapToGrid w:val="0"/>
                    <w:jc w:val="center"/>
                    <w:rPr>
                      <w:color w:val="000000"/>
                      <w:sz w:val="21"/>
                      <w:szCs w:val="21"/>
                    </w:rPr>
                  </w:pPr>
                  <w:r>
                    <w:rPr>
                      <w:rFonts w:hint="eastAsia"/>
                      <w:color w:val="000000"/>
                      <w:sz w:val="21"/>
                      <w:szCs w:val="21"/>
                    </w:rPr>
                    <w:t>一般固废</w:t>
                  </w:r>
                  <w:r>
                    <w:rPr>
                      <w:color w:val="000000"/>
                      <w:sz w:val="21"/>
                      <w:szCs w:val="21"/>
                    </w:rPr>
                    <w:t>设置一般固废临时堆场，定期出售</w:t>
                  </w:r>
                  <w:r>
                    <w:rPr>
                      <w:rFonts w:hint="eastAsia"/>
                      <w:color w:val="000000"/>
                      <w:sz w:val="21"/>
                      <w:szCs w:val="21"/>
                    </w:rPr>
                    <w:t>；危险废物设置危险废物暂存间，定期委托有危废资质的单位处理。</w:t>
                  </w:r>
                </w:p>
              </w:tc>
              <w:tc>
                <w:tcPr>
                  <w:tcW w:w="1133" w:type="dxa"/>
                  <w:tcBorders>
                    <w:bottom w:val="single" w:color="auto" w:sz="4" w:space="0"/>
                  </w:tcBorders>
                  <w:vAlign w:val="center"/>
                </w:tcPr>
                <w:p>
                  <w:pPr>
                    <w:widowControl/>
                    <w:adjustRightInd w:val="0"/>
                    <w:snapToGrid w:val="0"/>
                    <w:jc w:val="center"/>
                    <w:rPr>
                      <w:color w:val="000000"/>
                      <w:kern w:val="36"/>
                      <w:sz w:val="21"/>
                      <w:szCs w:val="21"/>
                    </w:rPr>
                  </w:pPr>
                  <w:r>
                    <w:rPr>
                      <w:rFonts w:hint="eastAsia" w:hAnsi="宋体"/>
                      <w:color w:val="000000"/>
                      <w:kern w:val="36"/>
                      <w:sz w:val="21"/>
                      <w:szCs w:val="21"/>
                    </w:rPr>
                    <w:t>新建</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10" w:type="dxa"/>
                  <w:vMerge w:val="restart"/>
                  <w:tcBorders>
                    <w:top w:val="single" w:color="auto" w:sz="4" w:space="0"/>
                  </w:tcBorders>
                  <w:vAlign w:val="center"/>
                </w:tcPr>
                <w:p>
                  <w:pPr>
                    <w:widowControl/>
                    <w:adjustRightInd w:val="0"/>
                    <w:snapToGrid w:val="0"/>
                    <w:jc w:val="center"/>
                    <w:rPr>
                      <w:color w:val="000000"/>
                      <w:kern w:val="36"/>
                      <w:sz w:val="21"/>
                      <w:szCs w:val="21"/>
                    </w:rPr>
                  </w:pPr>
                  <w:r>
                    <w:rPr>
                      <w:color w:val="000000"/>
                      <w:kern w:val="36"/>
                      <w:sz w:val="21"/>
                      <w:szCs w:val="21"/>
                    </w:rPr>
                    <w:t>4</w:t>
                  </w:r>
                </w:p>
              </w:tc>
              <w:tc>
                <w:tcPr>
                  <w:tcW w:w="1134" w:type="dxa"/>
                  <w:vMerge w:val="restart"/>
                  <w:tcBorders>
                    <w:top w:val="single" w:color="auto" w:sz="4" w:space="0"/>
                  </w:tcBorders>
                  <w:vAlign w:val="center"/>
                </w:tcPr>
                <w:p>
                  <w:pPr>
                    <w:widowControl/>
                    <w:adjustRightInd w:val="0"/>
                    <w:snapToGrid w:val="0"/>
                    <w:jc w:val="center"/>
                    <w:rPr>
                      <w:color w:val="000000"/>
                      <w:kern w:val="36"/>
                      <w:sz w:val="21"/>
                      <w:szCs w:val="21"/>
                    </w:rPr>
                  </w:pPr>
                  <w:r>
                    <w:rPr>
                      <w:color w:val="000000"/>
                      <w:kern w:val="36"/>
                      <w:sz w:val="21"/>
                      <w:szCs w:val="21"/>
                    </w:rPr>
                    <w:t>公用工程</w:t>
                  </w:r>
                </w:p>
              </w:tc>
              <w:tc>
                <w:tcPr>
                  <w:tcW w:w="1417" w:type="dxa"/>
                  <w:tcBorders>
                    <w:top w:val="single" w:color="auto" w:sz="4" w:space="0"/>
                  </w:tcBorders>
                  <w:vAlign w:val="center"/>
                </w:tcPr>
                <w:p>
                  <w:pPr>
                    <w:adjustRightInd w:val="0"/>
                    <w:snapToGrid w:val="0"/>
                    <w:jc w:val="center"/>
                    <w:rPr>
                      <w:color w:val="000000"/>
                      <w:kern w:val="36"/>
                      <w:sz w:val="21"/>
                      <w:szCs w:val="21"/>
                    </w:rPr>
                  </w:pPr>
                  <w:r>
                    <w:rPr>
                      <w:color w:val="000000"/>
                      <w:kern w:val="36"/>
                      <w:sz w:val="21"/>
                      <w:szCs w:val="21"/>
                    </w:rPr>
                    <w:t>供电</w:t>
                  </w:r>
                </w:p>
              </w:tc>
              <w:tc>
                <w:tcPr>
                  <w:tcW w:w="4678" w:type="dxa"/>
                  <w:tcBorders>
                    <w:top w:val="single" w:color="auto" w:sz="4" w:space="0"/>
                  </w:tcBorders>
                  <w:vAlign w:val="center"/>
                </w:tcPr>
                <w:p>
                  <w:pPr>
                    <w:adjustRightInd w:val="0"/>
                    <w:snapToGrid w:val="0"/>
                    <w:jc w:val="center"/>
                    <w:rPr>
                      <w:color w:val="000000"/>
                      <w:sz w:val="21"/>
                      <w:szCs w:val="21"/>
                    </w:rPr>
                  </w:pPr>
                  <w:r>
                    <w:rPr>
                      <w:color w:val="000000"/>
                      <w:sz w:val="21"/>
                      <w:szCs w:val="21"/>
                    </w:rPr>
                    <w:t>由国家电网提供</w:t>
                  </w:r>
                </w:p>
              </w:tc>
              <w:tc>
                <w:tcPr>
                  <w:tcW w:w="1133" w:type="dxa"/>
                  <w:tcBorders>
                    <w:top w:val="single" w:color="auto" w:sz="4" w:space="0"/>
                  </w:tcBorders>
                  <w:vAlign w:val="center"/>
                </w:tcPr>
                <w:p>
                  <w:pPr>
                    <w:widowControl/>
                    <w:adjustRightInd w:val="0"/>
                    <w:snapToGrid w:val="0"/>
                    <w:jc w:val="center"/>
                    <w:rPr>
                      <w:color w:val="000000"/>
                      <w:kern w:val="36"/>
                      <w:sz w:val="21"/>
                      <w:szCs w:val="21"/>
                    </w:rPr>
                  </w:pPr>
                  <w:r>
                    <w:rPr>
                      <w:color w:val="000000"/>
                      <w:kern w:val="36"/>
                      <w:sz w:val="21"/>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10" w:type="dxa"/>
                  <w:vMerge w:val="continue"/>
                  <w:tcBorders>
                    <w:top w:val="single" w:color="auto" w:sz="4" w:space="0"/>
                    <w:bottom w:val="single" w:color="auto" w:sz="8" w:space="0"/>
                  </w:tcBorders>
                  <w:vAlign w:val="center"/>
                </w:tcPr>
                <w:p>
                  <w:pPr>
                    <w:widowControl/>
                    <w:adjustRightInd w:val="0"/>
                    <w:snapToGrid w:val="0"/>
                    <w:jc w:val="center"/>
                    <w:rPr>
                      <w:color w:val="000000"/>
                      <w:kern w:val="36"/>
                      <w:sz w:val="21"/>
                      <w:szCs w:val="21"/>
                    </w:rPr>
                  </w:pPr>
                </w:p>
              </w:tc>
              <w:tc>
                <w:tcPr>
                  <w:tcW w:w="1134" w:type="dxa"/>
                  <w:vMerge w:val="continue"/>
                  <w:tcBorders>
                    <w:top w:val="single" w:color="auto" w:sz="4" w:space="0"/>
                    <w:bottom w:val="single" w:color="auto" w:sz="8" w:space="0"/>
                  </w:tcBorders>
                  <w:vAlign w:val="center"/>
                </w:tcPr>
                <w:p>
                  <w:pPr>
                    <w:widowControl/>
                    <w:adjustRightInd w:val="0"/>
                    <w:snapToGrid w:val="0"/>
                    <w:jc w:val="center"/>
                    <w:rPr>
                      <w:color w:val="000000"/>
                      <w:kern w:val="36"/>
                      <w:sz w:val="21"/>
                      <w:szCs w:val="21"/>
                    </w:rPr>
                  </w:pPr>
                </w:p>
              </w:tc>
              <w:tc>
                <w:tcPr>
                  <w:tcW w:w="1417" w:type="dxa"/>
                  <w:tcBorders>
                    <w:top w:val="single" w:color="auto" w:sz="4" w:space="0"/>
                    <w:bottom w:val="single" w:color="auto" w:sz="8" w:space="0"/>
                  </w:tcBorders>
                  <w:vAlign w:val="center"/>
                </w:tcPr>
                <w:p>
                  <w:pPr>
                    <w:adjustRightInd w:val="0"/>
                    <w:snapToGrid w:val="0"/>
                    <w:jc w:val="center"/>
                    <w:rPr>
                      <w:color w:val="000000"/>
                      <w:kern w:val="36"/>
                      <w:sz w:val="21"/>
                      <w:szCs w:val="21"/>
                    </w:rPr>
                  </w:pPr>
                  <w:r>
                    <w:rPr>
                      <w:color w:val="000000"/>
                      <w:kern w:val="36"/>
                      <w:sz w:val="21"/>
                      <w:szCs w:val="21"/>
                    </w:rPr>
                    <w:t>供水</w:t>
                  </w:r>
                </w:p>
              </w:tc>
              <w:tc>
                <w:tcPr>
                  <w:tcW w:w="4678" w:type="dxa"/>
                  <w:tcBorders>
                    <w:top w:val="single" w:color="auto" w:sz="4" w:space="0"/>
                    <w:bottom w:val="single" w:color="auto" w:sz="8" w:space="0"/>
                  </w:tcBorders>
                  <w:vAlign w:val="center"/>
                </w:tcPr>
                <w:p>
                  <w:pPr>
                    <w:adjustRightInd w:val="0"/>
                    <w:snapToGrid w:val="0"/>
                    <w:jc w:val="center"/>
                    <w:rPr>
                      <w:color w:val="000000"/>
                      <w:sz w:val="21"/>
                      <w:szCs w:val="21"/>
                    </w:rPr>
                  </w:pPr>
                  <w:r>
                    <w:rPr>
                      <w:color w:val="000000"/>
                      <w:sz w:val="21"/>
                      <w:szCs w:val="21"/>
                    </w:rPr>
                    <w:t>自来水管网</w:t>
                  </w:r>
                </w:p>
              </w:tc>
              <w:tc>
                <w:tcPr>
                  <w:tcW w:w="1133" w:type="dxa"/>
                  <w:tcBorders>
                    <w:top w:val="single" w:color="auto" w:sz="4" w:space="0"/>
                    <w:bottom w:val="single" w:color="auto" w:sz="8" w:space="0"/>
                  </w:tcBorders>
                  <w:vAlign w:val="center"/>
                </w:tcPr>
                <w:p>
                  <w:pPr>
                    <w:widowControl/>
                    <w:adjustRightInd w:val="0"/>
                    <w:snapToGrid w:val="0"/>
                    <w:jc w:val="center"/>
                    <w:rPr>
                      <w:color w:val="000000"/>
                      <w:kern w:val="36"/>
                      <w:sz w:val="21"/>
                      <w:szCs w:val="21"/>
                    </w:rPr>
                  </w:pPr>
                  <w:r>
                    <w:rPr>
                      <w:color w:val="000000"/>
                      <w:kern w:val="36"/>
                      <w:sz w:val="21"/>
                      <w:szCs w:val="21"/>
                    </w:rPr>
                    <w:t>/</w:t>
                  </w:r>
                </w:p>
              </w:tc>
            </w:tr>
          </w:tbl>
          <w:p>
            <w:pPr>
              <w:spacing w:line="440" w:lineRule="exact"/>
              <w:ind w:firstLine="482" w:firstLineChars="200"/>
              <w:rPr>
                <w:b/>
                <w:color w:val="000000"/>
                <w:sz w:val="24"/>
                <w:szCs w:val="24"/>
              </w:rPr>
            </w:pPr>
            <w:r>
              <w:rPr>
                <w:b/>
                <w:color w:val="000000"/>
                <w:sz w:val="24"/>
                <w:szCs w:val="24"/>
              </w:rPr>
              <w:t>3、项目主要生产设备</w:t>
            </w:r>
          </w:p>
          <w:p>
            <w:pPr>
              <w:spacing w:line="440" w:lineRule="exact"/>
              <w:ind w:firstLine="480" w:firstLineChars="200"/>
              <w:rPr>
                <w:color w:val="000000"/>
                <w:sz w:val="24"/>
                <w:szCs w:val="24"/>
              </w:rPr>
            </w:pPr>
            <w:r>
              <w:rPr>
                <w:color w:val="000000"/>
                <w:sz w:val="24"/>
                <w:szCs w:val="24"/>
              </w:rPr>
              <w:t>该项目主要生产设备见下表：</w:t>
            </w:r>
          </w:p>
          <w:p>
            <w:pPr>
              <w:pStyle w:val="55"/>
              <w:spacing w:line="440" w:lineRule="exact"/>
              <w:ind w:firstLine="576" w:firstLineChars="240"/>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表3                  项目主要设备一览表</w:t>
            </w:r>
          </w:p>
          <w:tbl>
            <w:tblPr>
              <w:tblStyle w:val="26"/>
              <w:tblW w:w="9092" w:type="dxa"/>
              <w:jc w:val="center"/>
              <w:tblInd w:w="0" w:type="dxa"/>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94"/>
              <w:gridCol w:w="2731"/>
              <w:gridCol w:w="2918"/>
              <w:gridCol w:w="2649"/>
            </w:tblGrid>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tcBorders>
                    <w:top w:val="single" w:color="000000" w:sz="8" w:space="0"/>
                    <w:bottom w:val="single" w:color="000000" w:sz="8" w:space="0"/>
                  </w:tcBorders>
                  <w:vAlign w:val="center"/>
                </w:tcPr>
                <w:p>
                  <w:pPr>
                    <w:pStyle w:val="51"/>
                    <w:adjustRightInd w:val="0"/>
                    <w:snapToGrid w:val="0"/>
                    <w:spacing w:line="240" w:lineRule="auto"/>
                    <w:ind w:firstLine="0"/>
                    <w:jc w:val="center"/>
                    <w:rPr>
                      <w:color w:val="000000"/>
                      <w:sz w:val="21"/>
                      <w:szCs w:val="21"/>
                    </w:rPr>
                  </w:pPr>
                  <w:r>
                    <w:rPr>
                      <w:b/>
                      <w:color w:val="000000"/>
                      <w:kern w:val="36"/>
                      <w:sz w:val="21"/>
                      <w:szCs w:val="21"/>
                    </w:rPr>
                    <w:t>序号</w:t>
                  </w:r>
                </w:p>
              </w:tc>
              <w:tc>
                <w:tcPr>
                  <w:tcW w:w="2731" w:type="dxa"/>
                  <w:tcBorders>
                    <w:top w:val="single" w:color="000000" w:sz="8" w:space="0"/>
                    <w:bottom w:val="single" w:color="000000" w:sz="8" w:space="0"/>
                  </w:tcBorders>
                  <w:vAlign w:val="center"/>
                </w:tcPr>
                <w:p>
                  <w:pPr>
                    <w:pStyle w:val="51"/>
                    <w:adjustRightInd w:val="0"/>
                    <w:snapToGrid w:val="0"/>
                    <w:spacing w:line="240" w:lineRule="auto"/>
                    <w:ind w:firstLine="0"/>
                    <w:jc w:val="center"/>
                    <w:rPr>
                      <w:color w:val="000000"/>
                      <w:sz w:val="21"/>
                      <w:szCs w:val="21"/>
                    </w:rPr>
                  </w:pPr>
                  <w:r>
                    <w:rPr>
                      <w:b/>
                      <w:color w:val="000000"/>
                      <w:kern w:val="36"/>
                      <w:sz w:val="21"/>
                      <w:szCs w:val="21"/>
                    </w:rPr>
                    <w:t>名称</w:t>
                  </w:r>
                </w:p>
              </w:tc>
              <w:tc>
                <w:tcPr>
                  <w:tcW w:w="2918" w:type="dxa"/>
                  <w:tcBorders>
                    <w:top w:val="single" w:color="000000" w:sz="8" w:space="0"/>
                    <w:bottom w:val="single" w:color="000000" w:sz="8" w:space="0"/>
                  </w:tcBorders>
                  <w:vAlign w:val="center"/>
                </w:tcPr>
                <w:p>
                  <w:pPr>
                    <w:pStyle w:val="51"/>
                    <w:adjustRightInd w:val="0"/>
                    <w:snapToGrid w:val="0"/>
                    <w:spacing w:line="240" w:lineRule="auto"/>
                    <w:ind w:firstLine="0"/>
                    <w:jc w:val="center"/>
                    <w:rPr>
                      <w:color w:val="000000"/>
                      <w:sz w:val="21"/>
                      <w:szCs w:val="21"/>
                    </w:rPr>
                  </w:pPr>
                  <w:r>
                    <w:rPr>
                      <w:b/>
                      <w:color w:val="000000"/>
                      <w:kern w:val="36"/>
                      <w:sz w:val="21"/>
                      <w:szCs w:val="21"/>
                    </w:rPr>
                    <w:t>规格型号</w:t>
                  </w:r>
                </w:p>
              </w:tc>
              <w:tc>
                <w:tcPr>
                  <w:tcW w:w="2649" w:type="dxa"/>
                  <w:tcBorders>
                    <w:top w:val="single" w:color="000000" w:sz="8" w:space="0"/>
                    <w:bottom w:val="single" w:color="000000" w:sz="8" w:space="0"/>
                  </w:tcBorders>
                  <w:vAlign w:val="center"/>
                </w:tcPr>
                <w:p>
                  <w:pPr>
                    <w:pStyle w:val="51"/>
                    <w:adjustRightInd w:val="0"/>
                    <w:snapToGrid w:val="0"/>
                    <w:spacing w:line="240" w:lineRule="auto"/>
                    <w:ind w:firstLine="0"/>
                    <w:jc w:val="center"/>
                    <w:rPr>
                      <w:color w:val="000000"/>
                      <w:sz w:val="21"/>
                      <w:szCs w:val="21"/>
                    </w:rPr>
                  </w:pPr>
                  <w:r>
                    <w:rPr>
                      <w:b/>
                      <w:color w:val="000000"/>
                      <w:kern w:val="36"/>
                      <w:sz w:val="21"/>
                      <w:szCs w:val="21"/>
                    </w:rPr>
                    <w:t>数量（台）</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restart"/>
                  <w:tcBorders>
                    <w:top w:val="single" w:color="000000" w:sz="8" w:space="0"/>
                  </w:tcBorders>
                  <w:vAlign w:val="center"/>
                </w:tcPr>
                <w:p>
                  <w:pPr>
                    <w:pStyle w:val="51"/>
                    <w:adjustRightInd w:val="0"/>
                    <w:snapToGrid w:val="0"/>
                    <w:spacing w:line="240" w:lineRule="auto"/>
                    <w:ind w:firstLine="0"/>
                    <w:jc w:val="center"/>
                    <w:rPr>
                      <w:color w:val="000000"/>
                      <w:sz w:val="21"/>
                      <w:szCs w:val="21"/>
                    </w:rPr>
                  </w:pPr>
                  <w:r>
                    <w:rPr>
                      <w:color w:val="000000"/>
                      <w:sz w:val="21"/>
                      <w:szCs w:val="21"/>
                    </w:rPr>
                    <w:t>1</w:t>
                  </w:r>
                </w:p>
              </w:tc>
              <w:tc>
                <w:tcPr>
                  <w:tcW w:w="2731" w:type="dxa"/>
                  <w:vMerge w:val="restart"/>
                  <w:tcBorders>
                    <w:top w:val="single" w:color="000000" w:sz="8" w:space="0"/>
                  </w:tcBorders>
                  <w:vAlign w:val="center"/>
                </w:tcPr>
                <w:p>
                  <w:pPr>
                    <w:pStyle w:val="51"/>
                    <w:adjustRightInd w:val="0"/>
                    <w:snapToGrid w:val="0"/>
                    <w:spacing w:line="240" w:lineRule="auto"/>
                    <w:ind w:firstLine="0"/>
                    <w:jc w:val="center"/>
                    <w:rPr>
                      <w:color w:val="000000"/>
                      <w:sz w:val="21"/>
                      <w:szCs w:val="21"/>
                    </w:rPr>
                  </w:pPr>
                  <w:r>
                    <w:rPr>
                      <w:color w:val="000000"/>
                      <w:sz w:val="21"/>
                      <w:szCs w:val="21"/>
                    </w:rPr>
                    <w:t>冲床</w:t>
                  </w:r>
                </w:p>
              </w:tc>
              <w:tc>
                <w:tcPr>
                  <w:tcW w:w="2918" w:type="dxa"/>
                  <w:tcBorders>
                    <w:top w:val="single" w:color="000000" w:sz="8"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160吨</w:t>
                  </w:r>
                </w:p>
              </w:tc>
              <w:tc>
                <w:tcPr>
                  <w:tcW w:w="2649" w:type="dxa"/>
                  <w:tcBorders>
                    <w:top w:val="single" w:color="000000" w:sz="8"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vAlign w:val="center"/>
                </w:tcPr>
                <w:p>
                  <w:pPr>
                    <w:pStyle w:val="51"/>
                    <w:adjustRightInd w:val="0"/>
                    <w:snapToGrid w:val="0"/>
                    <w:spacing w:line="240" w:lineRule="auto"/>
                    <w:ind w:firstLine="0"/>
                    <w:jc w:val="center"/>
                    <w:rPr>
                      <w:color w:val="000000"/>
                      <w:sz w:val="21"/>
                      <w:szCs w:val="21"/>
                    </w:rPr>
                  </w:pPr>
                </w:p>
              </w:tc>
              <w:tc>
                <w:tcPr>
                  <w:tcW w:w="2731" w:type="dxa"/>
                  <w:vMerge w:val="continue"/>
                  <w:vAlign w:val="center"/>
                </w:tcPr>
                <w:p>
                  <w:pPr>
                    <w:pStyle w:val="51"/>
                    <w:adjustRightInd w:val="0"/>
                    <w:snapToGrid w:val="0"/>
                    <w:spacing w:line="240" w:lineRule="auto"/>
                    <w:ind w:firstLine="0"/>
                    <w:jc w:val="center"/>
                    <w:rPr>
                      <w:color w:val="000000"/>
                      <w:sz w:val="21"/>
                      <w:szCs w:val="21"/>
                    </w:rPr>
                  </w:pPr>
                </w:p>
              </w:tc>
              <w:tc>
                <w:tcPr>
                  <w:tcW w:w="2918" w:type="dxa"/>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125吨</w:t>
                  </w:r>
                </w:p>
              </w:tc>
              <w:tc>
                <w:tcPr>
                  <w:tcW w:w="2649" w:type="dxa"/>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vAlign w:val="center"/>
                </w:tcPr>
                <w:p>
                  <w:pPr>
                    <w:pStyle w:val="51"/>
                    <w:adjustRightInd w:val="0"/>
                    <w:snapToGrid w:val="0"/>
                    <w:spacing w:line="240" w:lineRule="auto"/>
                    <w:ind w:firstLine="0"/>
                    <w:jc w:val="center"/>
                    <w:rPr>
                      <w:color w:val="000000"/>
                      <w:sz w:val="21"/>
                      <w:szCs w:val="21"/>
                    </w:rPr>
                  </w:pPr>
                </w:p>
              </w:tc>
              <w:tc>
                <w:tcPr>
                  <w:tcW w:w="2731" w:type="dxa"/>
                  <w:vMerge w:val="continue"/>
                  <w:vAlign w:val="center"/>
                </w:tcPr>
                <w:p>
                  <w:pPr>
                    <w:pStyle w:val="51"/>
                    <w:adjustRightInd w:val="0"/>
                    <w:snapToGrid w:val="0"/>
                    <w:spacing w:line="240" w:lineRule="auto"/>
                    <w:ind w:firstLine="0"/>
                    <w:jc w:val="center"/>
                    <w:rPr>
                      <w:color w:val="000000"/>
                      <w:sz w:val="21"/>
                      <w:szCs w:val="21"/>
                    </w:rPr>
                  </w:pPr>
                </w:p>
              </w:tc>
              <w:tc>
                <w:tcPr>
                  <w:tcW w:w="2918" w:type="dxa"/>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100吨</w:t>
                  </w:r>
                </w:p>
              </w:tc>
              <w:tc>
                <w:tcPr>
                  <w:tcW w:w="2649" w:type="dxa"/>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vAlign w:val="center"/>
                </w:tcPr>
                <w:p>
                  <w:pPr>
                    <w:pStyle w:val="51"/>
                    <w:adjustRightInd w:val="0"/>
                    <w:snapToGrid w:val="0"/>
                    <w:spacing w:line="240" w:lineRule="auto"/>
                    <w:ind w:firstLine="0"/>
                    <w:jc w:val="center"/>
                    <w:rPr>
                      <w:color w:val="000000"/>
                      <w:sz w:val="21"/>
                      <w:szCs w:val="21"/>
                    </w:rPr>
                  </w:pPr>
                </w:p>
              </w:tc>
              <w:tc>
                <w:tcPr>
                  <w:tcW w:w="2731" w:type="dxa"/>
                  <w:vMerge w:val="continue"/>
                  <w:vAlign w:val="center"/>
                </w:tcPr>
                <w:p>
                  <w:pPr>
                    <w:pStyle w:val="51"/>
                    <w:adjustRightInd w:val="0"/>
                    <w:snapToGrid w:val="0"/>
                    <w:spacing w:line="240" w:lineRule="auto"/>
                    <w:ind w:firstLine="0"/>
                    <w:jc w:val="center"/>
                    <w:rPr>
                      <w:color w:val="000000"/>
                      <w:sz w:val="21"/>
                      <w:szCs w:val="21"/>
                    </w:rPr>
                  </w:pPr>
                </w:p>
              </w:tc>
              <w:tc>
                <w:tcPr>
                  <w:tcW w:w="2918" w:type="dxa"/>
                  <w:tcBorders>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80吨</w:t>
                  </w:r>
                </w:p>
              </w:tc>
              <w:tc>
                <w:tcPr>
                  <w:tcW w:w="2649" w:type="dxa"/>
                  <w:tcBorders>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3</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vAlign w:val="center"/>
                </w:tcPr>
                <w:p>
                  <w:pPr>
                    <w:pStyle w:val="51"/>
                    <w:adjustRightInd w:val="0"/>
                    <w:snapToGrid w:val="0"/>
                    <w:spacing w:line="240" w:lineRule="auto"/>
                    <w:ind w:firstLine="0"/>
                    <w:jc w:val="center"/>
                    <w:rPr>
                      <w:color w:val="000000"/>
                      <w:sz w:val="21"/>
                      <w:szCs w:val="21"/>
                    </w:rPr>
                  </w:pPr>
                </w:p>
              </w:tc>
              <w:tc>
                <w:tcPr>
                  <w:tcW w:w="2731" w:type="dxa"/>
                  <w:vMerge w:val="continue"/>
                  <w:vAlign w:val="center"/>
                </w:tcPr>
                <w:p>
                  <w:pPr>
                    <w:pStyle w:val="51"/>
                    <w:adjustRightInd w:val="0"/>
                    <w:snapToGrid w:val="0"/>
                    <w:spacing w:line="240" w:lineRule="auto"/>
                    <w:ind w:firstLine="0"/>
                    <w:jc w:val="center"/>
                    <w:rPr>
                      <w:color w:val="000000"/>
                      <w:sz w:val="21"/>
                      <w:szCs w:val="21"/>
                    </w:rPr>
                  </w:pPr>
                </w:p>
              </w:tc>
              <w:tc>
                <w:tcPr>
                  <w:tcW w:w="2918"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63吨</w:t>
                  </w:r>
                </w:p>
              </w:tc>
              <w:tc>
                <w:tcPr>
                  <w:tcW w:w="2649"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vAlign w:val="center"/>
                </w:tcPr>
                <w:p>
                  <w:pPr>
                    <w:pStyle w:val="51"/>
                    <w:adjustRightInd w:val="0"/>
                    <w:snapToGrid w:val="0"/>
                    <w:spacing w:line="240" w:lineRule="auto"/>
                    <w:ind w:firstLine="0"/>
                    <w:jc w:val="center"/>
                    <w:rPr>
                      <w:color w:val="000000"/>
                      <w:sz w:val="21"/>
                      <w:szCs w:val="21"/>
                    </w:rPr>
                  </w:pPr>
                </w:p>
              </w:tc>
              <w:tc>
                <w:tcPr>
                  <w:tcW w:w="2731" w:type="dxa"/>
                  <w:vMerge w:val="continue"/>
                  <w:vAlign w:val="center"/>
                </w:tcPr>
                <w:p>
                  <w:pPr>
                    <w:pStyle w:val="51"/>
                    <w:adjustRightInd w:val="0"/>
                    <w:snapToGrid w:val="0"/>
                    <w:spacing w:line="240" w:lineRule="auto"/>
                    <w:ind w:firstLine="0"/>
                    <w:jc w:val="center"/>
                    <w:rPr>
                      <w:color w:val="000000"/>
                      <w:sz w:val="21"/>
                      <w:szCs w:val="21"/>
                    </w:rPr>
                  </w:pPr>
                </w:p>
              </w:tc>
              <w:tc>
                <w:tcPr>
                  <w:tcW w:w="2918"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40吨</w:t>
                  </w:r>
                </w:p>
              </w:tc>
              <w:tc>
                <w:tcPr>
                  <w:tcW w:w="2649"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vAlign w:val="center"/>
                </w:tcPr>
                <w:p>
                  <w:pPr>
                    <w:pStyle w:val="51"/>
                    <w:adjustRightInd w:val="0"/>
                    <w:snapToGrid w:val="0"/>
                    <w:spacing w:line="240" w:lineRule="auto"/>
                    <w:ind w:firstLine="0"/>
                    <w:jc w:val="center"/>
                    <w:rPr>
                      <w:color w:val="000000"/>
                      <w:sz w:val="21"/>
                      <w:szCs w:val="21"/>
                    </w:rPr>
                  </w:pPr>
                </w:p>
              </w:tc>
              <w:tc>
                <w:tcPr>
                  <w:tcW w:w="2731" w:type="dxa"/>
                  <w:vMerge w:val="continue"/>
                  <w:vAlign w:val="center"/>
                </w:tcPr>
                <w:p>
                  <w:pPr>
                    <w:pStyle w:val="51"/>
                    <w:adjustRightInd w:val="0"/>
                    <w:snapToGrid w:val="0"/>
                    <w:spacing w:line="240" w:lineRule="auto"/>
                    <w:ind w:firstLine="0"/>
                    <w:jc w:val="center"/>
                    <w:rPr>
                      <w:color w:val="000000"/>
                      <w:sz w:val="21"/>
                      <w:szCs w:val="21"/>
                    </w:rPr>
                  </w:pPr>
                </w:p>
              </w:tc>
              <w:tc>
                <w:tcPr>
                  <w:tcW w:w="2918"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30吨</w:t>
                  </w:r>
                </w:p>
              </w:tc>
              <w:tc>
                <w:tcPr>
                  <w:tcW w:w="2649"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vAlign w:val="center"/>
                </w:tcPr>
                <w:p>
                  <w:pPr>
                    <w:pStyle w:val="51"/>
                    <w:adjustRightInd w:val="0"/>
                    <w:snapToGrid w:val="0"/>
                    <w:spacing w:line="240" w:lineRule="auto"/>
                    <w:ind w:firstLine="0"/>
                    <w:jc w:val="center"/>
                    <w:rPr>
                      <w:color w:val="000000"/>
                      <w:sz w:val="21"/>
                      <w:szCs w:val="21"/>
                    </w:rPr>
                  </w:pPr>
                </w:p>
              </w:tc>
              <w:tc>
                <w:tcPr>
                  <w:tcW w:w="2731" w:type="dxa"/>
                  <w:vMerge w:val="continue"/>
                  <w:vAlign w:val="center"/>
                </w:tcPr>
                <w:p>
                  <w:pPr>
                    <w:pStyle w:val="51"/>
                    <w:adjustRightInd w:val="0"/>
                    <w:snapToGrid w:val="0"/>
                    <w:spacing w:line="240" w:lineRule="auto"/>
                    <w:ind w:firstLine="0"/>
                    <w:jc w:val="center"/>
                    <w:rPr>
                      <w:color w:val="000000"/>
                      <w:sz w:val="21"/>
                      <w:szCs w:val="21"/>
                    </w:rPr>
                  </w:pPr>
                </w:p>
              </w:tc>
              <w:tc>
                <w:tcPr>
                  <w:tcW w:w="2918"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25吨</w:t>
                  </w:r>
                </w:p>
              </w:tc>
              <w:tc>
                <w:tcPr>
                  <w:tcW w:w="2649"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tcBorders>
                    <w:bottom w:val="single" w:color="000000" w:sz="6" w:space="0"/>
                  </w:tcBorders>
                  <w:vAlign w:val="center"/>
                </w:tcPr>
                <w:p>
                  <w:pPr>
                    <w:pStyle w:val="51"/>
                    <w:adjustRightInd w:val="0"/>
                    <w:snapToGrid w:val="0"/>
                    <w:spacing w:line="240" w:lineRule="auto"/>
                    <w:ind w:firstLine="0"/>
                    <w:jc w:val="center"/>
                    <w:rPr>
                      <w:color w:val="000000"/>
                      <w:sz w:val="21"/>
                      <w:szCs w:val="21"/>
                    </w:rPr>
                  </w:pPr>
                </w:p>
              </w:tc>
              <w:tc>
                <w:tcPr>
                  <w:tcW w:w="2731" w:type="dxa"/>
                  <w:vMerge w:val="continue"/>
                  <w:tcBorders>
                    <w:bottom w:val="single" w:color="000000" w:sz="6" w:space="0"/>
                  </w:tcBorders>
                  <w:vAlign w:val="center"/>
                </w:tcPr>
                <w:p>
                  <w:pPr>
                    <w:pStyle w:val="51"/>
                    <w:adjustRightInd w:val="0"/>
                    <w:snapToGrid w:val="0"/>
                    <w:spacing w:line="240" w:lineRule="auto"/>
                    <w:ind w:firstLine="0"/>
                    <w:jc w:val="center"/>
                    <w:rPr>
                      <w:color w:val="000000"/>
                      <w:sz w:val="21"/>
                      <w:szCs w:val="21"/>
                    </w:rPr>
                  </w:pPr>
                </w:p>
              </w:tc>
              <w:tc>
                <w:tcPr>
                  <w:tcW w:w="2918"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16吨</w:t>
                  </w:r>
                </w:p>
              </w:tc>
              <w:tc>
                <w:tcPr>
                  <w:tcW w:w="2649"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2</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restart"/>
                  <w:tcBorders>
                    <w:top w:val="single" w:color="000000" w:sz="6" w:space="0"/>
                  </w:tcBorders>
                  <w:vAlign w:val="center"/>
                </w:tcPr>
                <w:p>
                  <w:pPr>
                    <w:pStyle w:val="51"/>
                    <w:adjustRightInd w:val="0"/>
                    <w:snapToGrid w:val="0"/>
                    <w:spacing w:line="240" w:lineRule="auto"/>
                    <w:ind w:firstLine="0"/>
                    <w:jc w:val="center"/>
                    <w:rPr>
                      <w:color w:val="000000"/>
                      <w:sz w:val="21"/>
                      <w:szCs w:val="21"/>
                    </w:rPr>
                  </w:pPr>
                  <w:r>
                    <w:rPr>
                      <w:color w:val="000000"/>
                      <w:sz w:val="21"/>
                      <w:szCs w:val="21"/>
                    </w:rPr>
                    <w:t>2</w:t>
                  </w:r>
                </w:p>
              </w:tc>
              <w:tc>
                <w:tcPr>
                  <w:tcW w:w="2731" w:type="dxa"/>
                  <w:vMerge w:val="restart"/>
                  <w:tcBorders>
                    <w:top w:val="single" w:color="000000" w:sz="6" w:space="0"/>
                  </w:tcBorders>
                  <w:vAlign w:val="center"/>
                </w:tcPr>
                <w:p>
                  <w:pPr>
                    <w:pStyle w:val="51"/>
                    <w:adjustRightInd w:val="0"/>
                    <w:snapToGrid w:val="0"/>
                    <w:spacing w:line="240" w:lineRule="auto"/>
                    <w:ind w:firstLine="0"/>
                    <w:jc w:val="center"/>
                    <w:rPr>
                      <w:color w:val="000000"/>
                      <w:sz w:val="21"/>
                      <w:szCs w:val="21"/>
                    </w:rPr>
                  </w:pPr>
                  <w:r>
                    <w:rPr>
                      <w:color w:val="000000"/>
                      <w:sz w:val="21"/>
                      <w:szCs w:val="21"/>
                    </w:rPr>
                    <w:t>压力机</w:t>
                  </w:r>
                </w:p>
              </w:tc>
              <w:tc>
                <w:tcPr>
                  <w:tcW w:w="2918"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315吨</w:t>
                  </w:r>
                </w:p>
              </w:tc>
              <w:tc>
                <w:tcPr>
                  <w:tcW w:w="2649"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tcBorders>
                    <w:bottom w:val="single" w:color="000000" w:sz="6" w:space="0"/>
                  </w:tcBorders>
                  <w:vAlign w:val="center"/>
                </w:tcPr>
                <w:p>
                  <w:pPr>
                    <w:pStyle w:val="51"/>
                    <w:adjustRightInd w:val="0"/>
                    <w:snapToGrid w:val="0"/>
                    <w:spacing w:line="240" w:lineRule="auto"/>
                    <w:ind w:firstLine="0"/>
                    <w:jc w:val="center"/>
                    <w:rPr>
                      <w:color w:val="000000"/>
                      <w:sz w:val="21"/>
                      <w:szCs w:val="21"/>
                    </w:rPr>
                  </w:pPr>
                </w:p>
              </w:tc>
              <w:tc>
                <w:tcPr>
                  <w:tcW w:w="2731" w:type="dxa"/>
                  <w:vMerge w:val="continue"/>
                  <w:tcBorders>
                    <w:bottom w:val="single" w:color="000000" w:sz="6" w:space="0"/>
                  </w:tcBorders>
                  <w:vAlign w:val="center"/>
                </w:tcPr>
                <w:p>
                  <w:pPr>
                    <w:pStyle w:val="51"/>
                    <w:adjustRightInd w:val="0"/>
                    <w:snapToGrid w:val="0"/>
                    <w:spacing w:line="240" w:lineRule="auto"/>
                    <w:ind w:firstLine="0"/>
                    <w:jc w:val="center"/>
                    <w:rPr>
                      <w:color w:val="000000"/>
                      <w:sz w:val="21"/>
                      <w:szCs w:val="21"/>
                    </w:rPr>
                  </w:pPr>
                </w:p>
              </w:tc>
              <w:tc>
                <w:tcPr>
                  <w:tcW w:w="2918"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100吨</w:t>
                  </w:r>
                </w:p>
              </w:tc>
              <w:tc>
                <w:tcPr>
                  <w:tcW w:w="2649"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restart"/>
                  <w:tcBorders>
                    <w:top w:val="single" w:color="000000" w:sz="6" w:space="0"/>
                  </w:tcBorders>
                  <w:vAlign w:val="center"/>
                </w:tcPr>
                <w:p>
                  <w:pPr>
                    <w:pStyle w:val="51"/>
                    <w:adjustRightInd w:val="0"/>
                    <w:snapToGrid w:val="0"/>
                    <w:spacing w:line="240" w:lineRule="auto"/>
                    <w:ind w:firstLine="0"/>
                    <w:jc w:val="center"/>
                    <w:rPr>
                      <w:color w:val="000000"/>
                      <w:sz w:val="21"/>
                      <w:szCs w:val="21"/>
                    </w:rPr>
                  </w:pPr>
                  <w:r>
                    <w:rPr>
                      <w:color w:val="000000"/>
                      <w:sz w:val="21"/>
                      <w:szCs w:val="21"/>
                    </w:rPr>
                    <w:t>3</w:t>
                  </w:r>
                </w:p>
              </w:tc>
              <w:tc>
                <w:tcPr>
                  <w:tcW w:w="2731" w:type="dxa"/>
                  <w:vMerge w:val="restart"/>
                  <w:tcBorders>
                    <w:top w:val="single" w:color="000000" w:sz="6" w:space="0"/>
                  </w:tcBorders>
                  <w:vAlign w:val="center"/>
                </w:tcPr>
                <w:p>
                  <w:pPr>
                    <w:pStyle w:val="51"/>
                    <w:adjustRightInd w:val="0"/>
                    <w:snapToGrid w:val="0"/>
                    <w:spacing w:line="240" w:lineRule="auto"/>
                    <w:ind w:firstLine="0"/>
                    <w:jc w:val="center"/>
                    <w:rPr>
                      <w:color w:val="000000"/>
                      <w:sz w:val="21"/>
                      <w:szCs w:val="21"/>
                    </w:rPr>
                  </w:pPr>
                  <w:r>
                    <w:rPr>
                      <w:color w:val="000000"/>
                      <w:sz w:val="21"/>
                      <w:szCs w:val="21"/>
                    </w:rPr>
                    <w:t>剪板机</w:t>
                  </w:r>
                </w:p>
              </w:tc>
              <w:tc>
                <w:tcPr>
                  <w:tcW w:w="2918"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8×2500</w:t>
                  </w:r>
                </w:p>
              </w:tc>
              <w:tc>
                <w:tcPr>
                  <w:tcW w:w="2649"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vMerge w:val="continue"/>
                  <w:tcBorders>
                    <w:bottom w:val="single" w:color="000000" w:sz="6" w:space="0"/>
                  </w:tcBorders>
                  <w:vAlign w:val="center"/>
                </w:tcPr>
                <w:p>
                  <w:pPr>
                    <w:pStyle w:val="51"/>
                    <w:adjustRightInd w:val="0"/>
                    <w:snapToGrid w:val="0"/>
                    <w:spacing w:line="240" w:lineRule="auto"/>
                    <w:ind w:firstLine="0"/>
                    <w:jc w:val="center"/>
                    <w:rPr>
                      <w:color w:val="000000"/>
                      <w:sz w:val="21"/>
                      <w:szCs w:val="21"/>
                    </w:rPr>
                  </w:pPr>
                </w:p>
              </w:tc>
              <w:tc>
                <w:tcPr>
                  <w:tcW w:w="2731" w:type="dxa"/>
                  <w:vMerge w:val="continue"/>
                  <w:tcBorders>
                    <w:bottom w:val="single" w:color="000000" w:sz="6" w:space="0"/>
                  </w:tcBorders>
                  <w:vAlign w:val="center"/>
                </w:tcPr>
                <w:p>
                  <w:pPr>
                    <w:pStyle w:val="51"/>
                    <w:adjustRightInd w:val="0"/>
                    <w:snapToGrid w:val="0"/>
                    <w:spacing w:line="240" w:lineRule="auto"/>
                    <w:ind w:firstLine="0"/>
                    <w:jc w:val="center"/>
                    <w:rPr>
                      <w:color w:val="000000"/>
                      <w:sz w:val="21"/>
                      <w:szCs w:val="21"/>
                    </w:rPr>
                  </w:pPr>
                </w:p>
              </w:tc>
              <w:tc>
                <w:tcPr>
                  <w:tcW w:w="2918"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4×1600</w:t>
                  </w:r>
                </w:p>
              </w:tc>
              <w:tc>
                <w:tcPr>
                  <w:tcW w:w="2649" w:type="dxa"/>
                  <w:tcBorders>
                    <w:top w:val="single" w:color="000000" w:sz="6" w:space="0"/>
                    <w:bottom w:val="single" w:color="000000" w:sz="6"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9" w:hRule="atLeast"/>
                <w:jc w:val="center"/>
              </w:trPr>
              <w:tc>
                <w:tcPr>
                  <w:tcW w:w="794" w:type="dxa"/>
                  <w:tcBorders>
                    <w:top w:val="single" w:color="000000" w:sz="6" w:space="0"/>
                    <w:bottom w:val="single" w:color="auto" w:sz="8" w:space="0"/>
                  </w:tcBorders>
                  <w:vAlign w:val="center"/>
                </w:tcPr>
                <w:p>
                  <w:pPr>
                    <w:pStyle w:val="51"/>
                    <w:adjustRightInd w:val="0"/>
                    <w:snapToGrid w:val="0"/>
                    <w:spacing w:line="240" w:lineRule="auto"/>
                    <w:ind w:firstLine="0"/>
                    <w:jc w:val="center"/>
                    <w:rPr>
                      <w:color w:val="000000"/>
                      <w:sz w:val="21"/>
                      <w:szCs w:val="21"/>
                    </w:rPr>
                  </w:pPr>
                  <w:r>
                    <w:rPr>
                      <w:color w:val="000000"/>
                      <w:sz w:val="21"/>
                      <w:szCs w:val="21"/>
                    </w:rPr>
                    <w:t>4</w:t>
                  </w:r>
                </w:p>
              </w:tc>
              <w:tc>
                <w:tcPr>
                  <w:tcW w:w="2731" w:type="dxa"/>
                  <w:tcBorders>
                    <w:top w:val="single" w:color="000000" w:sz="6" w:space="0"/>
                    <w:bottom w:val="single" w:color="auto" w:sz="8" w:space="0"/>
                  </w:tcBorders>
                  <w:vAlign w:val="center"/>
                </w:tcPr>
                <w:p>
                  <w:pPr>
                    <w:pStyle w:val="51"/>
                    <w:adjustRightInd w:val="0"/>
                    <w:snapToGrid w:val="0"/>
                    <w:spacing w:line="240" w:lineRule="auto"/>
                    <w:ind w:firstLine="0"/>
                    <w:jc w:val="center"/>
                    <w:rPr>
                      <w:color w:val="000000"/>
                      <w:sz w:val="21"/>
                      <w:szCs w:val="21"/>
                    </w:rPr>
                  </w:pPr>
                  <w:r>
                    <w:rPr>
                      <w:color w:val="000000"/>
                      <w:sz w:val="21"/>
                      <w:szCs w:val="21"/>
                    </w:rPr>
                    <w:t>车床</w:t>
                  </w:r>
                </w:p>
              </w:tc>
              <w:tc>
                <w:tcPr>
                  <w:tcW w:w="2918" w:type="dxa"/>
                  <w:tcBorders>
                    <w:top w:val="single" w:color="000000" w:sz="6" w:space="0"/>
                    <w:bottom w:val="single" w:color="auto" w:sz="8"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CA-A</w:t>
                  </w:r>
                </w:p>
              </w:tc>
              <w:tc>
                <w:tcPr>
                  <w:tcW w:w="2649" w:type="dxa"/>
                  <w:tcBorders>
                    <w:top w:val="single" w:color="000000" w:sz="6" w:space="0"/>
                    <w:bottom w:val="single" w:color="auto" w:sz="8" w:space="0"/>
                  </w:tcBorders>
                  <w:vAlign w:val="center"/>
                </w:tcPr>
                <w:p>
                  <w:pPr>
                    <w:pStyle w:val="51"/>
                    <w:adjustRightInd w:val="0"/>
                    <w:snapToGrid w:val="0"/>
                    <w:spacing w:line="240" w:lineRule="auto"/>
                    <w:ind w:firstLine="0"/>
                    <w:jc w:val="center"/>
                    <w:rPr>
                      <w:color w:val="000000"/>
                      <w:sz w:val="21"/>
                      <w:szCs w:val="21"/>
                    </w:rPr>
                  </w:pPr>
                  <w:r>
                    <w:rPr>
                      <w:rFonts w:hint="eastAsia"/>
                      <w:color w:val="000000"/>
                      <w:sz w:val="21"/>
                      <w:szCs w:val="21"/>
                    </w:rPr>
                    <w:t>1（维修本厂设备）</w:t>
                  </w:r>
                </w:p>
              </w:tc>
            </w:tr>
          </w:tbl>
          <w:p>
            <w:pPr>
              <w:adjustRightInd w:val="0"/>
              <w:snapToGrid w:val="0"/>
              <w:spacing w:line="440" w:lineRule="exact"/>
              <w:ind w:firstLine="482" w:firstLineChars="200"/>
              <w:textAlignment w:val="baseline"/>
              <w:rPr>
                <w:b/>
                <w:color w:val="000000"/>
                <w:sz w:val="24"/>
                <w:szCs w:val="24"/>
              </w:rPr>
            </w:pPr>
            <w:r>
              <w:rPr>
                <w:b/>
                <w:color w:val="000000"/>
                <w:sz w:val="24"/>
                <w:szCs w:val="24"/>
              </w:rPr>
              <w:t>4、本项目主要原辅材料消耗量</w:t>
            </w:r>
          </w:p>
          <w:p>
            <w:pPr>
              <w:pStyle w:val="51"/>
              <w:spacing w:line="440" w:lineRule="exact"/>
              <w:ind w:firstLine="480" w:firstLineChars="200"/>
              <w:rPr>
                <w:color w:val="000000"/>
                <w:sz w:val="24"/>
                <w:szCs w:val="24"/>
              </w:rPr>
            </w:pPr>
            <w:r>
              <w:rPr>
                <w:color w:val="000000"/>
                <w:sz w:val="24"/>
                <w:szCs w:val="24"/>
              </w:rPr>
              <w:t>主要原辅材料及消耗量见下表：</w:t>
            </w:r>
          </w:p>
          <w:p>
            <w:pPr>
              <w:spacing w:line="440" w:lineRule="exact"/>
              <w:ind w:firstLine="480" w:firstLineChars="200"/>
              <w:jc w:val="center"/>
              <w:rPr>
                <w:rFonts w:eastAsia="黑体"/>
                <w:color w:val="000000"/>
                <w:sz w:val="24"/>
                <w:szCs w:val="24"/>
              </w:rPr>
            </w:pPr>
            <w:r>
              <w:rPr>
                <w:rFonts w:eastAsia="黑体"/>
                <w:color w:val="000000"/>
                <w:sz w:val="24"/>
                <w:szCs w:val="24"/>
              </w:rPr>
              <w:t>表4           主要原辅料消耗一览表</w:t>
            </w:r>
          </w:p>
          <w:tbl>
            <w:tblPr>
              <w:tblStyle w:val="26"/>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0"/>
              <w:gridCol w:w="2931"/>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10" w:type="dxa"/>
                  <w:tcBorders>
                    <w:top w:val="single" w:color="auto" w:sz="8" w:space="0"/>
                    <w:left w:val="nil"/>
                    <w:bottom w:val="single" w:color="auto" w:sz="8" w:space="0"/>
                  </w:tcBorders>
                  <w:vAlign w:val="center"/>
                </w:tcPr>
                <w:p>
                  <w:pPr>
                    <w:jc w:val="center"/>
                    <w:rPr>
                      <w:b/>
                      <w:color w:val="000000"/>
                      <w:sz w:val="21"/>
                      <w:szCs w:val="21"/>
                    </w:rPr>
                  </w:pPr>
                  <w:r>
                    <w:rPr>
                      <w:rFonts w:hAnsi="宋体"/>
                      <w:b/>
                      <w:color w:val="000000"/>
                      <w:sz w:val="21"/>
                      <w:szCs w:val="21"/>
                    </w:rPr>
                    <w:t>名称</w:t>
                  </w:r>
                </w:p>
              </w:tc>
              <w:tc>
                <w:tcPr>
                  <w:tcW w:w="2931" w:type="dxa"/>
                  <w:tcBorders>
                    <w:top w:val="single" w:color="auto" w:sz="8" w:space="0"/>
                    <w:bottom w:val="single" w:color="auto" w:sz="8" w:space="0"/>
                  </w:tcBorders>
                  <w:vAlign w:val="center"/>
                </w:tcPr>
                <w:p>
                  <w:pPr>
                    <w:jc w:val="center"/>
                    <w:rPr>
                      <w:b/>
                      <w:color w:val="000000"/>
                      <w:sz w:val="21"/>
                      <w:szCs w:val="21"/>
                    </w:rPr>
                  </w:pPr>
                  <w:r>
                    <w:rPr>
                      <w:rFonts w:hAnsi="宋体"/>
                      <w:b/>
                      <w:color w:val="000000"/>
                      <w:sz w:val="21"/>
                      <w:szCs w:val="21"/>
                    </w:rPr>
                    <w:t>消耗量</w:t>
                  </w:r>
                </w:p>
              </w:tc>
              <w:tc>
                <w:tcPr>
                  <w:tcW w:w="2931" w:type="dxa"/>
                  <w:tcBorders>
                    <w:top w:val="single" w:color="auto" w:sz="8" w:space="0"/>
                    <w:bottom w:val="single" w:color="auto" w:sz="8" w:space="0"/>
                    <w:right w:val="nil"/>
                  </w:tcBorders>
                  <w:vAlign w:val="center"/>
                </w:tcPr>
                <w:p>
                  <w:pPr>
                    <w:jc w:val="center"/>
                    <w:rPr>
                      <w:b/>
                      <w:color w:val="000000"/>
                      <w:sz w:val="21"/>
                      <w:szCs w:val="21"/>
                    </w:rPr>
                  </w:pPr>
                  <w:r>
                    <w:rPr>
                      <w:rFonts w:hAnsi="宋体"/>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10" w:type="dxa"/>
                  <w:tcBorders>
                    <w:top w:val="single" w:color="auto" w:sz="8" w:space="0"/>
                    <w:left w:val="nil"/>
                  </w:tcBorders>
                  <w:vAlign w:val="center"/>
                </w:tcPr>
                <w:p>
                  <w:pPr>
                    <w:jc w:val="center"/>
                    <w:rPr>
                      <w:color w:val="000000"/>
                      <w:sz w:val="21"/>
                      <w:szCs w:val="21"/>
                    </w:rPr>
                  </w:pPr>
                  <w:r>
                    <w:rPr>
                      <w:rFonts w:hAnsi="宋体"/>
                      <w:color w:val="000000"/>
                      <w:sz w:val="21"/>
                      <w:szCs w:val="21"/>
                    </w:rPr>
                    <w:t>钢板</w:t>
                  </w:r>
                </w:p>
              </w:tc>
              <w:tc>
                <w:tcPr>
                  <w:tcW w:w="2931" w:type="dxa"/>
                  <w:tcBorders>
                    <w:top w:val="single" w:color="auto" w:sz="8" w:space="0"/>
                  </w:tcBorders>
                  <w:vAlign w:val="center"/>
                </w:tcPr>
                <w:p>
                  <w:pPr>
                    <w:jc w:val="center"/>
                    <w:rPr>
                      <w:color w:val="000000"/>
                      <w:sz w:val="21"/>
                      <w:szCs w:val="21"/>
                    </w:rPr>
                  </w:pPr>
                  <w:r>
                    <w:rPr>
                      <w:rFonts w:hint="eastAsia"/>
                      <w:color w:val="000000"/>
                      <w:sz w:val="21"/>
                      <w:szCs w:val="21"/>
                    </w:rPr>
                    <w:t>200t/a</w:t>
                  </w:r>
                </w:p>
              </w:tc>
              <w:tc>
                <w:tcPr>
                  <w:tcW w:w="2931" w:type="dxa"/>
                  <w:tcBorders>
                    <w:top w:val="single" w:color="auto" w:sz="8" w:space="0"/>
                    <w:right w:val="nil"/>
                  </w:tcBorders>
                  <w:vAlign w:val="center"/>
                </w:tcPr>
                <w:p>
                  <w:pPr>
                    <w:jc w:val="center"/>
                    <w:rPr>
                      <w:color w:val="000000"/>
                      <w:sz w:val="21"/>
                      <w:szCs w:val="21"/>
                    </w:rPr>
                  </w:pPr>
                  <w:r>
                    <w:rPr>
                      <w:color w:val="000000"/>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10" w:type="dxa"/>
                  <w:tcBorders>
                    <w:left w:val="nil"/>
                    <w:bottom w:val="single" w:color="auto" w:sz="8" w:space="0"/>
                  </w:tcBorders>
                  <w:vAlign w:val="center"/>
                </w:tcPr>
                <w:p>
                  <w:pPr>
                    <w:jc w:val="center"/>
                    <w:rPr>
                      <w:color w:val="000000"/>
                      <w:sz w:val="21"/>
                      <w:szCs w:val="21"/>
                    </w:rPr>
                  </w:pPr>
                  <w:r>
                    <w:rPr>
                      <w:rFonts w:hAnsi="宋体"/>
                      <w:color w:val="000000"/>
                      <w:sz w:val="21"/>
                      <w:szCs w:val="21"/>
                    </w:rPr>
                    <w:t>液压油</w:t>
                  </w:r>
                </w:p>
              </w:tc>
              <w:tc>
                <w:tcPr>
                  <w:tcW w:w="2931" w:type="dxa"/>
                  <w:tcBorders>
                    <w:bottom w:val="single" w:color="auto" w:sz="8" w:space="0"/>
                  </w:tcBorders>
                  <w:vAlign w:val="center"/>
                </w:tcPr>
                <w:p>
                  <w:pPr>
                    <w:jc w:val="center"/>
                    <w:rPr>
                      <w:color w:val="000000"/>
                      <w:sz w:val="21"/>
                      <w:szCs w:val="21"/>
                    </w:rPr>
                  </w:pPr>
                  <w:r>
                    <w:rPr>
                      <w:rFonts w:hint="eastAsia"/>
                      <w:color w:val="000000"/>
                      <w:sz w:val="21"/>
                      <w:szCs w:val="21"/>
                    </w:rPr>
                    <w:t>0.05t/a</w:t>
                  </w:r>
                </w:p>
              </w:tc>
              <w:tc>
                <w:tcPr>
                  <w:tcW w:w="2931" w:type="dxa"/>
                  <w:tcBorders>
                    <w:bottom w:val="single" w:color="auto" w:sz="8" w:space="0"/>
                    <w:right w:val="nil"/>
                  </w:tcBorders>
                  <w:vAlign w:val="center"/>
                </w:tcPr>
                <w:p>
                  <w:pPr>
                    <w:jc w:val="center"/>
                    <w:rPr>
                      <w:color w:val="000000"/>
                      <w:sz w:val="21"/>
                      <w:szCs w:val="21"/>
                    </w:rPr>
                  </w:pPr>
                  <w:r>
                    <w:rPr>
                      <w:color w:val="000000"/>
                      <w:sz w:val="21"/>
                      <w:szCs w:val="21"/>
                    </w:rPr>
                    <w:t>外购</w:t>
                  </w:r>
                </w:p>
              </w:tc>
            </w:tr>
          </w:tbl>
          <w:p>
            <w:pPr>
              <w:spacing w:line="440" w:lineRule="exact"/>
              <w:rPr>
                <w:b/>
                <w:color w:val="000000"/>
                <w:sz w:val="24"/>
                <w:szCs w:val="24"/>
              </w:rPr>
            </w:pPr>
            <w:r>
              <w:rPr>
                <w:b/>
                <w:color w:val="000000"/>
                <w:sz w:val="24"/>
                <w:szCs w:val="24"/>
              </w:rPr>
              <w:t>四、项目建设与产业政策及备案相符性分析</w:t>
            </w:r>
          </w:p>
          <w:p>
            <w:pPr>
              <w:spacing w:line="440" w:lineRule="exact"/>
              <w:ind w:firstLine="480" w:firstLineChars="200"/>
              <w:jc w:val="left"/>
              <w:rPr>
                <w:sz w:val="24"/>
                <w:szCs w:val="24"/>
              </w:rPr>
            </w:pPr>
            <w:r>
              <w:rPr>
                <w:sz w:val="24"/>
                <w:szCs w:val="24"/>
              </w:rPr>
              <w:t>1.产业政策相符性分析</w:t>
            </w:r>
          </w:p>
          <w:p>
            <w:pPr>
              <w:spacing w:line="440" w:lineRule="exact"/>
              <w:ind w:firstLine="480" w:firstLineChars="200"/>
              <w:jc w:val="left"/>
              <w:rPr>
                <w:rFonts w:eastAsia="黑体"/>
                <w:color w:val="000000"/>
                <w:sz w:val="24"/>
                <w:szCs w:val="24"/>
              </w:rPr>
            </w:pPr>
            <w:r>
              <w:rPr>
                <w:sz w:val="24"/>
                <w:szCs w:val="24"/>
              </w:rPr>
              <w:t>本项目已在新乡市凤泉区发展和改革委员会备案，项目代码</w:t>
            </w:r>
            <w:r>
              <w:rPr>
                <w:rFonts w:hint="eastAsia"/>
                <w:sz w:val="24"/>
                <w:szCs w:val="24"/>
              </w:rPr>
              <w:t>：</w:t>
            </w:r>
            <w:r>
              <w:rPr>
                <w:rFonts w:hint="eastAsia"/>
                <w:kern w:val="36"/>
                <w:sz w:val="24"/>
                <w:szCs w:val="24"/>
              </w:rPr>
              <w:t>2019-410704-34-03-023140</w:t>
            </w:r>
            <w:r>
              <w:rPr>
                <w:sz w:val="24"/>
                <w:szCs w:val="24"/>
              </w:rPr>
              <w:t>（详见附件）。</w:t>
            </w:r>
            <w:r>
              <w:rPr>
                <w:color w:val="000000"/>
                <w:sz w:val="24"/>
                <w:szCs w:val="24"/>
              </w:rPr>
              <w:t>本项目情况与产业政策一致性分析见</w:t>
            </w:r>
            <w:r>
              <w:rPr>
                <w:rFonts w:hint="eastAsia"/>
                <w:color w:val="000000"/>
                <w:sz w:val="24"/>
                <w:szCs w:val="24"/>
              </w:rPr>
              <w:t>下表</w:t>
            </w:r>
            <w:r>
              <w:rPr>
                <w:color w:val="000000"/>
                <w:sz w:val="24"/>
                <w:szCs w:val="24"/>
              </w:rPr>
              <w:t>。</w:t>
            </w:r>
          </w:p>
          <w:p>
            <w:pPr>
              <w:spacing w:line="440" w:lineRule="exact"/>
              <w:ind w:firstLine="480" w:firstLineChars="200"/>
              <w:jc w:val="center"/>
              <w:rPr>
                <w:rFonts w:eastAsia="黑体"/>
                <w:color w:val="000000"/>
                <w:sz w:val="24"/>
                <w:szCs w:val="24"/>
                <w:lang w:val="pt-BR"/>
              </w:rPr>
            </w:pPr>
            <w:r>
              <w:rPr>
                <w:rFonts w:eastAsia="黑体"/>
                <w:color w:val="000000"/>
                <w:sz w:val="24"/>
                <w:szCs w:val="24"/>
                <w:lang w:val="pt-BR"/>
              </w:rPr>
              <w:t>表5              项目与产业政策一致性分析一览表</w:t>
            </w:r>
          </w:p>
          <w:tbl>
            <w:tblPr>
              <w:tblStyle w:val="26"/>
              <w:tblW w:w="907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21"/>
              <w:gridCol w:w="3433"/>
              <w:gridCol w:w="2117"/>
              <w:gridCol w:w="100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521" w:type="dxa"/>
                  <w:tcBorders>
                    <w:top w:val="single" w:color="auto" w:sz="8" w:space="0"/>
                    <w:bottom w:val="single" w:color="auto" w:sz="8" w:space="0"/>
                  </w:tcBorders>
                  <w:vAlign w:val="center"/>
                </w:tcPr>
                <w:p>
                  <w:pPr>
                    <w:snapToGrid w:val="0"/>
                    <w:jc w:val="center"/>
                    <w:rPr>
                      <w:b/>
                      <w:color w:val="000000"/>
                      <w:sz w:val="21"/>
                      <w:szCs w:val="21"/>
                    </w:rPr>
                  </w:pPr>
                  <w:r>
                    <w:rPr>
                      <w:b/>
                      <w:color w:val="000000"/>
                      <w:sz w:val="21"/>
                      <w:szCs w:val="21"/>
                    </w:rPr>
                    <w:t>类 别</w:t>
                  </w:r>
                </w:p>
              </w:tc>
              <w:tc>
                <w:tcPr>
                  <w:tcW w:w="3433" w:type="dxa"/>
                  <w:tcBorders>
                    <w:top w:val="single" w:color="auto" w:sz="8" w:space="0"/>
                    <w:bottom w:val="single" w:color="auto" w:sz="8" w:space="0"/>
                  </w:tcBorders>
                  <w:vAlign w:val="center"/>
                </w:tcPr>
                <w:p>
                  <w:pPr>
                    <w:snapToGrid w:val="0"/>
                    <w:jc w:val="center"/>
                    <w:rPr>
                      <w:b/>
                      <w:color w:val="000000"/>
                      <w:sz w:val="21"/>
                      <w:szCs w:val="21"/>
                    </w:rPr>
                  </w:pPr>
                  <w:r>
                    <w:rPr>
                      <w:b/>
                      <w:color w:val="000000"/>
                      <w:sz w:val="21"/>
                      <w:szCs w:val="21"/>
                    </w:rPr>
                    <w:t>内 容</w:t>
                  </w:r>
                </w:p>
              </w:tc>
              <w:tc>
                <w:tcPr>
                  <w:tcW w:w="2117" w:type="dxa"/>
                  <w:tcBorders>
                    <w:top w:val="single" w:color="auto" w:sz="8" w:space="0"/>
                    <w:bottom w:val="single" w:color="auto" w:sz="8" w:space="0"/>
                  </w:tcBorders>
                  <w:vAlign w:val="center"/>
                </w:tcPr>
                <w:p>
                  <w:pPr>
                    <w:snapToGrid w:val="0"/>
                    <w:jc w:val="center"/>
                    <w:rPr>
                      <w:b/>
                      <w:color w:val="000000"/>
                      <w:sz w:val="21"/>
                      <w:szCs w:val="21"/>
                    </w:rPr>
                  </w:pPr>
                  <w:r>
                    <w:rPr>
                      <w:b/>
                      <w:color w:val="000000"/>
                      <w:sz w:val="21"/>
                      <w:szCs w:val="21"/>
                    </w:rPr>
                    <w:t>本项目情况</w:t>
                  </w:r>
                </w:p>
              </w:tc>
              <w:tc>
                <w:tcPr>
                  <w:tcW w:w="1001" w:type="dxa"/>
                  <w:tcBorders>
                    <w:top w:val="single" w:color="auto" w:sz="8" w:space="0"/>
                    <w:bottom w:val="single" w:color="auto" w:sz="8" w:space="0"/>
                  </w:tcBorders>
                  <w:vAlign w:val="center"/>
                </w:tcPr>
                <w:p>
                  <w:pPr>
                    <w:snapToGrid w:val="0"/>
                    <w:jc w:val="center"/>
                    <w:rPr>
                      <w:b/>
                      <w:color w:val="000000"/>
                      <w:sz w:val="21"/>
                      <w:szCs w:val="21"/>
                    </w:rPr>
                  </w:pPr>
                  <w:r>
                    <w:rPr>
                      <w:b/>
                      <w:color w:val="000000"/>
                      <w:sz w:val="21"/>
                      <w:szCs w:val="21"/>
                    </w:rPr>
                    <w:t>相符性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521" w:type="dxa"/>
                  <w:tcBorders>
                    <w:top w:val="single" w:color="auto" w:sz="8" w:space="0"/>
                  </w:tcBorders>
                  <w:vAlign w:val="center"/>
                </w:tcPr>
                <w:p>
                  <w:pPr>
                    <w:snapToGrid w:val="0"/>
                    <w:jc w:val="center"/>
                    <w:rPr>
                      <w:color w:val="000000"/>
                      <w:sz w:val="21"/>
                      <w:szCs w:val="21"/>
                    </w:rPr>
                  </w:pPr>
                  <w:r>
                    <w:rPr>
                      <w:color w:val="000000"/>
                      <w:sz w:val="21"/>
                      <w:szCs w:val="21"/>
                    </w:rPr>
                    <w:t>鼓励类</w:t>
                  </w:r>
                </w:p>
              </w:tc>
              <w:tc>
                <w:tcPr>
                  <w:tcW w:w="3433" w:type="dxa"/>
                  <w:tcBorders>
                    <w:top w:val="single" w:color="auto" w:sz="8" w:space="0"/>
                  </w:tcBorders>
                  <w:vAlign w:val="center"/>
                </w:tcPr>
                <w:p>
                  <w:pPr>
                    <w:snapToGrid w:val="0"/>
                    <w:jc w:val="center"/>
                    <w:rPr>
                      <w:color w:val="333333"/>
                      <w:sz w:val="21"/>
                      <w:szCs w:val="21"/>
                    </w:rPr>
                  </w:pPr>
                  <w:r>
                    <w:rPr>
                      <w:color w:val="333333"/>
                      <w:sz w:val="21"/>
                      <w:szCs w:val="21"/>
                    </w:rPr>
                    <w:t>查无相关对应条款</w:t>
                  </w:r>
                </w:p>
              </w:tc>
              <w:tc>
                <w:tcPr>
                  <w:tcW w:w="2117" w:type="dxa"/>
                  <w:tcBorders>
                    <w:top w:val="single" w:color="auto" w:sz="8" w:space="0"/>
                  </w:tcBorders>
                  <w:vAlign w:val="center"/>
                </w:tcPr>
                <w:p>
                  <w:pPr>
                    <w:snapToGrid w:val="0"/>
                    <w:jc w:val="center"/>
                    <w:rPr>
                      <w:color w:val="000000"/>
                      <w:sz w:val="21"/>
                      <w:szCs w:val="21"/>
                    </w:rPr>
                  </w:pPr>
                  <w:r>
                    <w:rPr>
                      <w:color w:val="000000"/>
                      <w:sz w:val="21"/>
                      <w:szCs w:val="21"/>
                    </w:rPr>
                    <w:t>/</w:t>
                  </w:r>
                </w:p>
              </w:tc>
              <w:tc>
                <w:tcPr>
                  <w:tcW w:w="1001" w:type="dxa"/>
                  <w:tcBorders>
                    <w:top w:val="single" w:color="auto" w:sz="8" w:space="0"/>
                  </w:tcBorders>
                  <w:vAlign w:val="center"/>
                </w:tcPr>
                <w:p>
                  <w:pPr>
                    <w:snapToGrid w:val="0"/>
                    <w:jc w:val="center"/>
                    <w:rPr>
                      <w:color w:val="000000"/>
                      <w:sz w:val="21"/>
                      <w:szCs w:val="21"/>
                    </w:rPr>
                  </w:pPr>
                  <w:r>
                    <w:rPr>
                      <w:color w:val="000000"/>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521" w:type="dxa"/>
                  <w:vAlign w:val="center"/>
                </w:tcPr>
                <w:p>
                  <w:pPr>
                    <w:snapToGrid w:val="0"/>
                    <w:jc w:val="center"/>
                    <w:rPr>
                      <w:color w:val="000000"/>
                      <w:sz w:val="21"/>
                      <w:szCs w:val="21"/>
                    </w:rPr>
                  </w:pPr>
                  <w:r>
                    <w:rPr>
                      <w:color w:val="000000"/>
                      <w:sz w:val="21"/>
                      <w:szCs w:val="21"/>
                    </w:rPr>
                    <w:t>限制类</w:t>
                  </w:r>
                </w:p>
              </w:tc>
              <w:tc>
                <w:tcPr>
                  <w:tcW w:w="3433" w:type="dxa"/>
                  <w:vAlign w:val="center"/>
                </w:tcPr>
                <w:p>
                  <w:pPr>
                    <w:snapToGrid w:val="0"/>
                    <w:jc w:val="center"/>
                    <w:rPr>
                      <w:color w:val="000000"/>
                      <w:sz w:val="21"/>
                      <w:szCs w:val="21"/>
                    </w:rPr>
                  </w:pPr>
                  <w:r>
                    <w:rPr>
                      <w:color w:val="000000"/>
                      <w:sz w:val="21"/>
                      <w:szCs w:val="21"/>
                    </w:rPr>
                    <w:t>查无相关对应条款</w:t>
                  </w:r>
                </w:p>
              </w:tc>
              <w:tc>
                <w:tcPr>
                  <w:tcW w:w="2117" w:type="dxa"/>
                  <w:vAlign w:val="center"/>
                </w:tcPr>
                <w:p>
                  <w:pPr>
                    <w:snapToGrid w:val="0"/>
                    <w:jc w:val="center"/>
                    <w:rPr>
                      <w:color w:val="000000"/>
                      <w:sz w:val="21"/>
                      <w:szCs w:val="21"/>
                    </w:rPr>
                  </w:pPr>
                  <w:r>
                    <w:rPr>
                      <w:color w:val="000000"/>
                      <w:sz w:val="21"/>
                      <w:szCs w:val="21"/>
                    </w:rPr>
                    <w:t>/</w:t>
                  </w:r>
                </w:p>
              </w:tc>
              <w:tc>
                <w:tcPr>
                  <w:tcW w:w="1001" w:type="dxa"/>
                  <w:vAlign w:val="center"/>
                </w:tcPr>
                <w:p>
                  <w:pPr>
                    <w:snapToGrid w:val="0"/>
                    <w:jc w:val="center"/>
                    <w:rPr>
                      <w:color w:val="000000"/>
                      <w:sz w:val="21"/>
                      <w:szCs w:val="21"/>
                    </w:rPr>
                  </w:pPr>
                  <w:r>
                    <w:rPr>
                      <w:color w:val="000000"/>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521" w:type="dxa"/>
                  <w:tcBorders>
                    <w:bottom w:val="single" w:color="auto" w:sz="6" w:space="0"/>
                  </w:tcBorders>
                  <w:vAlign w:val="center"/>
                </w:tcPr>
                <w:p>
                  <w:pPr>
                    <w:snapToGrid w:val="0"/>
                    <w:jc w:val="center"/>
                    <w:rPr>
                      <w:color w:val="000000"/>
                      <w:sz w:val="21"/>
                      <w:szCs w:val="21"/>
                    </w:rPr>
                  </w:pPr>
                  <w:r>
                    <w:rPr>
                      <w:color w:val="000000"/>
                      <w:sz w:val="21"/>
                      <w:szCs w:val="21"/>
                    </w:rPr>
                    <w:t>淘汰类</w:t>
                  </w:r>
                </w:p>
                <w:p>
                  <w:pPr>
                    <w:snapToGrid w:val="0"/>
                    <w:jc w:val="center"/>
                    <w:rPr>
                      <w:color w:val="000000"/>
                      <w:sz w:val="21"/>
                      <w:szCs w:val="21"/>
                    </w:rPr>
                  </w:pPr>
                  <w:r>
                    <w:rPr>
                      <w:color w:val="000000"/>
                      <w:sz w:val="21"/>
                      <w:szCs w:val="21"/>
                    </w:rPr>
                    <w:t>（落后生产工艺装备）</w:t>
                  </w:r>
                </w:p>
              </w:tc>
              <w:tc>
                <w:tcPr>
                  <w:tcW w:w="3433" w:type="dxa"/>
                  <w:tcBorders>
                    <w:bottom w:val="single" w:color="auto" w:sz="6" w:space="0"/>
                  </w:tcBorders>
                  <w:vAlign w:val="center"/>
                </w:tcPr>
                <w:p>
                  <w:pPr>
                    <w:snapToGrid w:val="0"/>
                    <w:jc w:val="center"/>
                    <w:rPr>
                      <w:color w:val="000000"/>
                      <w:sz w:val="21"/>
                      <w:szCs w:val="21"/>
                    </w:rPr>
                  </w:pPr>
                  <w:r>
                    <w:rPr>
                      <w:color w:val="000000"/>
                      <w:sz w:val="21"/>
                      <w:szCs w:val="21"/>
                    </w:rPr>
                    <w:t>查无相关对应条款</w:t>
                  </w:r>
                </w:p>
              </w:tc>
              <w:tc>
                <w:tcPr>
                  <w:tcW w:w="2117" w:type="dxa"/>
                  <w:tcBorders>
                    <w:bottom w:val="single" w:color="auto" w:sz="6" w:space="0"/>
                  </w:tcBorders>
                  <w:vAlign w:val="center"/>
                </w:tcPr>
                <w:p>
                  <w:pPr>
                    <w:snapToGrid w:val="0"/>
                    <w:jc w:val="center"/>
                    <w:rPr>
                      <w:color w:val="000000"/>
                      <w:sz w:val="21"/>
                      <w:szCs w:val="21"/>
                    </w:rPr>
                  </w:pPr>
                  <w:r>
                    <w:rPr>
                      <w:color w:val="000000"/>
                      <w:sz w:val="21"/>
                      <w:szCs w:val="21"/>
                    </w:rPr>
                    <w:t>/</w:t>
                  </w:r>
                </w:p>
              </w:tc>
              <w:tc>
                <w:tcPr>
                  <w:tcW w:w="1001" w:type="dxa"/>
                  <w:tcBorders>
                    <w:bottom w:val="single" w:color="auto" w:sz="6" w:space="0"/>
                  </w:tcBorders>
                  <w:vAlign w:val="center"/>
                </w:tcPr>
                <w:p>
                  <w:pPr>
                    <w:snapToGrid w:val="0"/>
                    <w:jc w:val="center"/>
                    <w:rPr>
                      <w:color w:val="000000"/>
                      <w:sz w:val="21"/>
                      <w:szCs w:val="21"/>
                    </w:rPr>
                  </w:pPr>
                  <w:r>
                    <w:rPr>
                      <w:color w:val="000000"/>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521" w:type="dxa"/>
                  <w:tcBorders>
                    <w:top w:val="single" w:color="auto" w:sz="6" w:space="0"/>
                    <w:bottom w:val="single" w:color="auto" w:sz="8" w:space="0"/>
                  </w:tcBorders>
                  <w:vAlign w:val="center"/>
                </w:tcPr>
                <w:p>
                  <w:pPr>
                    <w:snapToGrid w:val="0"/>
                    <w:jc w:val="center"/>
                    <w:rPr>
                      <w:color w:val="000000"/>
                      <w:sz w:val="21"/>
                      <w:szCs w:val="21"/>
                    </w:rPr>
                  </w:pPr>
                  <w:r>
                    <w:rPr>
                      <w:color w:val="000000"/>
                      <w:sz w:val="21"/>
                      <w:szCs w:val="21"/>
                    </w:rPr>
                    <w:t>淘汰类（落后产品）</w:t>
                  </w:r>
                </w:p>
              </w:tc>
              <w:tc>
                <w:tcPr>
                  <w:tcW w:w="3433" w:type="dxa"/>
                  <w:tcBorders>
                    <w:top w:val="single" w:color="auto" w:sz="6" w:space="0"/>
                    <w:bottom w:val="single" w:color="auto" w:sz="8" w:space="0"/>
                  </w:tcBorders>
                  <w:vAlign w:val="center"/>
                </w:tcPr>
                <w:p>
                  <w:pPr>
                    <w:snapToGrid w:val="0"/>
                    <w:jc w:val="center"/>
                    <w:rPr>
                      <w:color w:val="000000"/>
                      <w:sz w:val="21"/>
                      <w:szCs w:val="21"/>
                    </w:rPr>
                  </w:pPr>
                  <w:r>
                    <w:rPr>
                      <w:rFonts w:hint="eastAsia"/>
                      <w:color w:val="000000"/>
                      <w:sz w:val="21"/>
                      <w:szCs w:val="21"/>
                    </w:rPr>
                    <w:t>C620、CA630 普通车床、C616、C618、C630、C640、C650 普通车床</w:t>
                  </w:r>
                </w:p>
              </w:tc>
              <w:tc>
                <w:tcPr>
                  <w:tcW w:w="2117" w:type="dxa"/>
                  <w:tcBorders>
                    <w:top w:val="single" w:color="auto" w:sz="6" w:space="0"/>
                    <w:bottom w:val="single" w:color="auto" w:sz="8" w:space="0"/>
                  </w:tcBorders>
                  <w:vAlign w:val="center"/>
                </w:tcPr>
                <w:p>
                  <w:pPr>
                    <w:snapToGrid w:val="0"/>
                    <w:jc w:val="center"/>
                    <w:rPr>
                      <w:color w:val="000000"/>
                      <w:sz w:val="21"/>
                      <w:szCs w:val="21"/>
                    </w:rPr>
                  </w:pPr>
                  <w:r>
                    <w:rPr>
                      <w:rFonts w:hint="eastAsia"/>
                      <w:color w:val="000000"/>
                      <w:sz w:val="21"/>
                      <w:szCs w:val="21"/>
                    </w:rPr>
                    <w:t>本项目车床型号为CA-A，维修本厂设备使用，不作为生产设备使用</w:t>
                  </w:r>
                </w:p>
              </w:tc>
              <w:tc>
                <w:tcPr>
                  <w:tcW w:w="1001" w:type="dxa"/>
                  <w:tcBorders>
                    <w:top w:val="single" w:color="auto" w:sz="6" w:space="0"/>
                    <w:bottom w:val="single" w:color="auto" w:sz="8" w:space="0"/>
                  </w:tcBorders>
                  <w:vAlign w:val="center"/>
                </w:tcPr>
                <w:p>
                  <w:pPr>
                    <w:snapToGrid w:val="0"/>
                    <w:jc w:val="center"/>
                    <w:rPr>
                      <w:color w:val="000000"/>
                      <w:sz w:val="21"/>
                      <w:szCs w:val="21"/>
                    </w:rPr>
                  </w:pPr>
                  <w:r>
                    <w:rPr>
                      <w:rFonts w:hint="eastAsia"/>
                      <w:color w:val="000000"/>
                      <w:sz w:val="21"/>
                      <w:szCs w:val="21"/>
                    </w:rPr>
                    <w:t>不属于</w:t>
                  </w:r>
                </w:p>
              </w:tc>
            </w:tr>
          </w:tbl>
          <w:p>
            <w:pPr>
              <w:spacing w:line="440" w:lineRule="exact"/>
              <w:ind w:firstLine="480" w:firstLineChars="200"/>
              <w:rPr>
                <w:color w:val="000000"/>
                <w:sz w:val="24"/>
                <w:szCs w:val="24"/>
              </w:rPr>
            </w:pPr>
            <w:r>
              <w:rPr>
                <w:sz w:val="24"/>
                <w:szCs w:val="24"/>
              </w:rPr>
              <w:t>经</w:t>
            </w:r>
            <w:r>
              <w:rPr>
                <w:color w:val="000000"/>
                <w:sz w:val="24"/>
                <w:szCs w:val="24"/>
              </w:rPr>
              <w:t>查阅《产业结构调整指导目录2011本》（2013修正），该项目生产工艺、产品、规模及生产设备均不属于限制类、淘汰类，属于允许类项目，符合国家产业政策相关要求。</w:t>
            </w:r>
          </w:p>
          <w:p>
            <w:pPr>
              <w:spacing w:line="440" w:lineRule="exact"/>
              <w:ind w:firstLine="480" w:firstLineChars="200"/>
              <w:rPr>
                <w:color w:val="000000"/>
                <w:sz w:val="24"/>
                <w:szCs w:val="24"/>
              </w:rPr>
            </w:pPr>
            <w:r>
              <w:rPr>
                <w:color w:val="000000"/>
                <w:sz w:val="24"/>
                <w:szCs w:val="24"/>
              </w:rPr>
              <w:t>本项目与备案一致性分析见</w:t>
            </w:r>
            <w:r>
              <w:rPr>
                <w:rFonts w:hint="eastAsia"/>
                <w:color w:val="000000"/>
                <w:sz w:val="24"/>
                <w:szCs w:val="24"/>
              </w:rPr>
              <w:t>下表</w:t>
            </w:r>
            <w:r>
              <w:rPr>
                <w:color w:val="000000"/>
                <w:sz w:val="24"/>
                <w:szCs w:val="24"/>
              </w:rPr>
              <w:t>。</w:t>
            </w:r>
          </w:p>
          <w:p>
            <w:pPr>
              <w:spacing w:line="440" w:lineRule="exact"/>
              <w:ind w:firstLine="480" w:firstLineChars="200"/>
              <w:jc w:val="center"/>
              <w:rPr>
                <w:rFonts w:eastAsia="黑体"/>
                <w:color w:val="000000"/>
                <w:sz w:val="24"/>
                <w:szCs w:val="24"/>
              </w:rPr>
            </w:pPr>
            <w:r>
              <w:rPr>
                <w:rFonts w:eastAsia="黑体"/>
                <w:color w:val="000000"/>
                <w:sz w:val="24"/>
                <w:szCs w:val="24"/>
              </w:rPr>
              <w:t>表6             本项目与备案一致性分析一览表</w:t>
            </w:r>
          </w:p>
          <w:tbl>
            <w:tblPr>
              <w:tblStyle w:val="26"/>
              <w:tblW w:w="9072" w:type="dxa"/>
              <w:jc w:val="center"/>
              <w:tblInd w:w="0" w:type="dxa"/>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35"/>
              <w:gridCol w:w="3544"/>
              <w:gridCol w:w="3260"/>
              <w:gridCol w:w="1133"/>
            </w:tblGrid>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135" w:type="dxa"/>
                  <w:tcBorders>
                    <w:top w:val="single" w:color="000000" w:sz="8" w:space="0"/>
                    <w:bottom w:val="single" w:color="000000" w:sz="8" w:space="0"/>
                  </w:tcBorders>
                  <w:vAlign w:val="center"/>
                </w:tcPr>
                <w:p>
                  <w:pPr>
                    <w:snapToGrid w:val="0"/>
                    <w:jc w:val="center"/>
                    <w:rPr>
                      <w:b/>
                      <w:color w:val="000000"/>
                      <w:sz w:val="21"/>
                      <w:szCs w:val="21"/>
                    </w:rPr>
                  </w:pPr>
                  <w:r>
                    <w:rPr>
                      <w:b/>
                      <w:color w:val="000000"/>
                      <w:sz w:val="21"/>
                      <w:szCs w:val="21"/>
                    </w:rPr>
                    <w:t>名称</w:t>
                  </w:r>
                </w:p>
              </w:tc>
              <w:tc>
                <w:tcPr>
                  <w:tcW w:w="3544" w:type="dxa"/>
                  <w:tcBorders>
                    <w:top w:val="single" w:color="000000" w:sz="8" w:space="0"/>
                    <w:bottom w:val="single" w:color="000000" w:sz="8" w:space="0"/>
                  </w:tcBorders>
                  <w:vAlign w:val="center"/>
                </w:tcPr>
                <w:p>
                  <w:pPr>
                    <w:snapToGrid w:val="0"/>
                    <w:jc w:val="center"/>
                    <w:rPr>
                      <w:b/>
                      <w:color w:val="000000"/>
                      <w:sz w:val="21"/>
                      <w:szCs w:val="21"/>
                    </w:rPr>
                  </w:pPr>
                  <w:r>
                    <w:rPr>
                      <w:b/>
                      <w:color w:val="000000"/>
                      <w:sz w:val="21"/>
                      <w:szCs w:val="21"/>
                    </w:rPr>
                    <w:t>项目备案</w:t>
                  </w:r>
                </w:p>
              </w:tc>
              <w:tc>
                <w:tcPr>
                  <w:tcW w:w="3260" w:type="dxa"/>
                  <w:tcBorders>
                    <w:top w:val="single" w:color="000000" w:sz="8" w:space="0"/>
                    <w:bottom w:val="single" w:color="000000" w:sz="8" w:space="0"/>
                  </w:tcBorders>
                  <w:vAlign w:val="center"/>
                </w:tcPr>
                <w:p>
                  <w:pPr>
                    <w:snapToGrid w:val="0"/>
                    <w:jc w:val="center"/>
                    <w:rPr>
                      <w:b/>
                      <w:color w:val="000000"/>
                      <w:sz w:val="21"/>
                      <w:szCs w:val="21"/>
                    </w:rPr>
                  </w:pPr>
                  <w:r>
                    <w:rPr>
                      <w:b/>
                      <w:color w:val="000000"/>
                      <w:sz w:val="21"/>
                      <w:szCs w:val="21"/>
                    </w:rPr>
                    <w:t>项目情况</w:t>
                  </w:r>
                </w:p>
              </w:tc>
              <w:tc>
                <w:tcPr>
                  <w:tcW w:w="1133" w:type="dxa"/>
                  <w:tcBorders>
                    <w:top w:val="single" w:color="000000" w:sz="8" w:space="0"/>
                    <w:bottom w:val="single" w:color="000000" w:sz="8" w:space="0"/>
                  </w:tcBorders>
                  <w:vAlign w:val="center"/>
                </w:tcPr>
                <w:p>
                  <w:pPr>
                    <w:snapToGrid w:val="0"/>
                    <w:jc w:val="center"/>
                    <w:rPr>
                      <w:b/>
                      <w:color w:val="000000"/>
                      <w:sz w:val="21"/>
                      <w:szCs w:val="21"/>
                    </w:rPr>
                  </w:pPr>
                  <w:r>
                    <w:rPr>
                      <w:b/>
                      <w:color w:val="000000"/>
                      <w:sz w:val="21"/>
                      <w:szCs w:val="21"/>
                    </w:rPr>
                    <w:t>相符性</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135" w:type="dxa"/>
                  <w:tcBorders>
                    <w:top w:val="single" w:color="000000" w:sz="8" w:space="0"/>
                  </w:tcBorders>
                  <w:vAlign w:val="center"/>
                </w:tcPr>
                <w:p>
                  <w:pPr>
                    <w:snapToGrid w:val="0"/>
                    <w:jc w:val="center"/>
                    <w:rPr>
                      <w:color w:val="000000"/>
                      <w:sz w:val="21"/>
                      <w:szCs w:val="21"/>
                    </w:rPr>
                  </w:pPr>
                  <w:r>
                    <w:rPr>
                      <w:color w:val="000000"/>
                      <w:sz w:val="21"/>
                      <w:szCs w:val="21"/>
                    </w:rPr>
                    <w:t>项目名称</w:t>
                  </w:r>
                </w:p>
              </w:tc>
              <w:tc>
                <w:tcPr>
                  <w:tcW w:w="3544" w:type="dxa"/>
                  <w:tcBorders>
                    <w:top w:val="single" w:color="000000" w:sz="8" w:space="0"/>
                  </w:tcBorders>
                  <w:vAlign w:val="center"/>
                </w:tcPr>
                <w:p>
                  <w:pPr>
                    <w:snapToGrid w:val="0"/>
                    <w:jc w:val="center"/>
                    <w:rPr>
                      <w:color w:val="000000"/>
                      <w:sz w:val="21"/>
                      <w:szCs w:val="21"/>
                    </w:rPr>
                  </w:pPr>
                  <w:r>
                    <w:rPr>
                      <w:rFonts w:hint="eastAsia"/>
                      <w:color w:val="000000"/>
                      <w:sz w:val="21"/>
                      <w:szCs w:val="21"/>
                    </w:rPr>
                    <w:t>年产1万件免摇启动器配件项目</w:t>
                  </w:r>
                </w:p>
              </w:tc>
              <w:tc>
                <w:tcPr>
                  <w:tcW w:w="3260" w:type="dxa"/>
                  <w:tcBorders>
                    <w:top w:val="single" w:color="000000" w:sz="8" w:space="0"/>
                  </w:tcBorders>
                  <w:vAlign w:val="center"/>
                </w:tcPr>
                <w:p>
                  <w:pPr>
                    <w:snapToGrid w:val="0"/>
                    <w:jc w:val="center"/>
                    <w:rPr>
                      <w:color w:val="000000"/>
                      <w:sz w:val="21"/>
                      <w:szCs w:val="21"/>
                    </w:rPr>
                  </w:pPr>
                  <w:r>
                    <w:rPr>
                      <w:rFonts w:hint="eastAsia"/>
                      <w:color w:val="000000"/>
                      <w:sz w:val="21"/>
                      <w:szCs w:val="21"/>
                    </w:rPr>
                    <w:t>年产1万件免摇启动器配件项目</w:t>
                  </w:r>
                </w:p>
              </w:tc>
              <w:tc>
                <w:tcPr>
                  <w:tcW w:w="1133" w:type="dxa"/>
                  <w:tcBorders>
                    <w:top w:val="single" w:color="000000" w:sz="8" w:space="0"/>
                  </w:tcBorders>
                  <w:vAlign w:val="center"/>
                </w:tcPr>
                <w:p>
                  <w:pPr>
                    <w:snapToGrid w:val="0"/>
                    <w:jc w:val="center"/>
                    <w:rPr>
                      <w:color w:val="000000"/>
                      <w:sz w:val="21"/>
                      <w:szCs w:val="21"/>
                    </w:rPr>
                  </w:pPr>
                  <w:r>
                    <w:rPr>
                      <w:color w:val="000000"/>
                      <w:sz w:val="21"/>
                      <w:szCs w:val="21"/>
                    </w:rPr>
                    <w:t>相符</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135" w:type="dxa"/>
                  <w:vAlign w:val="center"/>
                </w:tcPr>
                <w:p>
                  <w:pPr>
                    <w:snapToGrid w:val="0"/>
                    <w:jc w:val="center"/>
                    <w:rPr>
                      <w:color w:val="000000"/>
                      <w:sz w:val="21"/>
                      <w:szCs w:val="21"/>
                    </w:rPr>
                  </w:pPr>
                  <w:r>
                    <w:rPr>
                      <w:color w:val="000000"/>
                      <w:sz w:val="21"/>
                      <w:szCs w:val="21"/>
                    </w:rPr>
                    <w:t>投资</w:t>
                  </w:r>
                </w:p>
              </w:tc>
              <w:tc>
                <w:tcPr>
                  <w:tcW w:w="3544" w:type="dxa"/>
                  <w:vAlign w:val="center"/>
                </w:tcPr>
                <w:p>
                  <w:pPr>
                    <w:snapToGrid w:val="0"/>
                    <w:jc w:val="center"/>
                    <w:rPr>
                      <w:color w:val="000000"/>
                      <w:sz w:val="21"/>
                      <w:szCs w:val="21"/>
                    </w:rPr>
                  </w:pPr>
                  <w:r>
                    <w:rPr>
                      <w:color w:val="000000"/>
                      <w:sz w:val="21"/>
                      <w:szCs w:val="21"/>
                    </w:rPr>
                    <w:t>30万元</w:t>
                  </w:r>
                </w:p>
              </w:tc>
              <w:tc>
                <w:tcPr>
                  <w:tcW w:w="3260" w:type="dxa"/>
                  <w:vAlign w:val="center"/>
                </w:tcPr>
                <w:p>
                  <w:pPr>
                    <w:snapToGrid w:val="0"/>
                    <w:jc w:val="center"/>
                    <w:rPr>
                      <w:color w:val="000000"/>
                      <w:sz w:val="21"/>
                      <w:szCs w:val="21"/>
                    </w:rPr>
                  </w:pPr>
                  <w:r>
                    <w:rPr>
                      <w:color w:val="000000"/>
                      <w:sz w:val="21"/>
                      <w:szCs w:val="21"/>
                    </w:rPr>
                    <w:t>30万元</w:t>
                  </w:r>
                </w:p>
              </w:tc>
              <w:tc>
                <w:tcPr>
                  <w:tcW w:w="1133" w:type="dxa"/>
                  <w:vAlign w:val="center"/>
                </w:tcPr>
                <w:p>
                  <w:pPr>
                    <w:snapToGrid w:val="0"/>
                    <w:jc w:val="center"/>
                    <w:rPr>
                      <w:color w:val="000000"/>
                      <w:sz w:val="21"/>
                      <w:szCs w:val="21"/>
                    </w:rPr>
                  </w:pPr>
                  <w:r>
                    <w:rPr>
                      <w:color w:val="000000"/>
                      <w:sz w:val="21"/>
                      <w:szCs w:val="21"/>
                    </w:rPr>
                    <w:t>相符</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135" w:type="dxa"/>
                  <w:vAlign w:val="center"/>
                </w:tcPr>
                <w:p>
                  <w:pPr>
                    <w:snapToGrid w:val="0"/>
                    <w:jc w:val="center"/>
                    <w:rPr>
                      <w:color w:val="000000"/>
                      <w:sz w:val="21"/>
                      <w:szCs w:val="21"/>
                    </w:rPr>
                  </w:pPr>
                  <w:r>
                    <w:rPr>
                      <w:color w:val="000000"/>
                      <w:sz w:val="21"/>
                      <w:szCs w:val="21"/>
                    </w:rPr>
                    <w:t>设备</w:t>
                  </w:r>
                </w:p>
              </w:tc>
              <w:tc>
                <w:tcPr>
                  <w:tcW w:w="3544" w:type="dxa"/>
                  <w:vAlign w:val="center"/>
                </w:tcPr>
                <w:p>
                  <w:pPr>
                    <w:snapToGrid w:val="0"/>
                    <w:jc w:val="center"/>
                    <w:rPr>
                      <w:color w:val="000000"/>
                      <w:sz w:val="21"/>
                      <w:szCs w:val="21"/>
                    </w:rPr>
                  </w:pPr>
                  <w:r>
                    <w:rPr>
                      <w:rFonts w:hint="eastAsia"/>
                      <w:color w:val="000000"/>
                      <w:sz w:val="21"/>
                      <w:szCs w:val="21"/>
                    </w:rPr>
                    <w:t>剪板机、</w:t>
                  </w:r>
                  <w:r>
                    <w:rPr>
                      <w:color w:val="000000"/>
                      <w:sz w:val="21"/>
                      <w:szCs w:val="21"/>
                    </w:rPr>
                    <w:t>压力机</w:t>
                  </w:r>
                  <w:r>
                    <w:rPr>
                      <w:rFonts w:hint="eastAsia"/>
                      <w:color w:val="000000"/>
                      <w:sz w:val="21"/>
                      <w:szCs w:val="21"/>
                    </w:rPr>
                    <w:t>、</w:t>
                  </w:r>
                  <w:r>
                    <w:rPr>
                      <w:color w:val="000000"/>
                      <w:sz w:val="21"/>
                      <w:szCs w:val="21"/>
                    </w:rPr>
                    <w:t>冲床</w:t>
                  </w:r>
                </w:p>
              </w:tc>
              <w:tc>
                <w:tcPr>
                  <w:tcW w:w="3260" w:type="dxa"/>
                  <w:vAlign w:val="center"/>
                </w:tcPr>
                <w:p>
                  <w:pPr>
                    <w:snapToGrid w:val="0"/>
                    <w:jc w:val="center"/>
                    <w:rPr>
                      <w:color w:val="000000"/>
                      <w:sz w:val="21"/>
                      <w:szCs w:val="21"/>
                    </w:rPr>
                  </w:pPr>
                  <w:r>
                    <w:rPr>
                      <w:rFonts w:hint="eastAsia"/>
                      <w:color w:val="000000"/>
                      <w:sz w:val="21"/>
                      <w:szCs w:val="21"/>
                    </w:rPr>
                    <w:t>剪板机、</w:t>
                  </w:r>
                  <w:r>
                    <w:rPr>
                      <w:color w:val="000000"/>
                      <w:sz w:val="21"/>
                      <w:szCs w:val="21"/>
                    </w:rPr>
                    <w:t>压力机</w:t>
                  </w:r>
                  <w:r>
                    <w:rPr>
                      <w:rFonts w:hint="eastAsia"/>
                      <w:color w:val="000000"/>
                      <w:sz w:val="21"/>
                      <w:szCs w:val="21"/>
                    </w:rPr>
                    <w:t>、</w:t>
                  </w:r>
                  <w:r>
                    <w:rPr>
                      <w:color w:val="000000"/>
                      <w:sz w:val="21"/>
                      <w:szCs w:val="21"/>
                    </w:rPr>
                    <w:t>冲床</w:t>
                  </w:r>
                  <w:r>
                    <w:rPr>
                      <w:rFonts w:hint="eastAsia"/>
                      <w:color w:val="000000"/>
                      <w:sz w:val="21"/>
                      <w:szCs w:val="21"/>
                    </w:rPr>
                    <w:t>、</w:t>
                  </w:r>
                  <w:r>
                    <w:rPr>
                      <w:color w:val="000000"/>
                      <w:sz w:val="21"/>
                      <w:szCs w:val="21"/>
                    </w:rPr>
                    <w:t>车床</w:t>
                  </w:r>
                </w:p>
              </w:tc>
              <w:tc>
                <w:tcPr>
                  <w:tcW w:w="1133" w:type="dxa"/>
                  <w:vAlign w:val="center"/>
                </w:tcPr>
                <w:p>
                  <w:pPr>
                    <w:snapToGrid w:val="0"/>
                    <w:jc w:val="center"/>
                    <w:rPr>
                      <w:color w:val="000000"/>
                      <w:sz w:val="21"/>
                      <w:szCs w:val="21"/>
                    </w:rPr>
                  </w:pPr>
                  <w:r>
                    <w:rPr>
                      <w:color w:val="000000"/>
                      <w:sz w:val="21"/>
                      <w:szCs w:val="21"/>
                    </w:rPr>
                    <w:t>基本相符</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135" w:type="dxa"/>
                  <w:tcBorders>
                    <w:bottom w:val="single" w:color="000000" w:sz="6" w:space="0"/>
                  </w:tcBorders>
                  <w:vAlign w:val="center"/>
                </w:tcPr>
                <w:p>
                  <w:pPr>
                    <w:snapToGrid w:val="0"/>
                    <w:jc w:val="center"/>
                    <w:rPr>
                      <w:color w:val="000000"/>
                      <w:sz w:val="21"/>
                      <w:szCs w:val="21"/>
                    </w:rPr>
                  </w:pPr>
                  <w:r>
                    <w:rPr>
                      <w:color w:val="000000"/>
                      <w:sz w:val="21"/>
                      <w:szCs w:val="21"/>
                    </w:rPr>
                    <w:t>生产规模</w:t>
                  </w:r>
                </w:p>
              </w:tc>
              <w:tc>
                <w:tcPr>
                  <w:tcW w:w="3544" w:type="dxa"/>
                  <w:tcBorders>
                    <w:bottom w:val="single" w:color="000000" w:sz="6" w:space="0"/>
                  </w:tcBorders>
                  <w:vAlign w:val="center"/>
                </w:tcPr>
                <w:p>
                  <w:pPr>
                    <w:snapToGrid w:val="0"/>
                    <w:jc w:val="center"/>
                    <w:rPr>
                      <w:color w:val="000000"/>
                      <w:sz w:val="21"/>
                      <w:szCs w:val="21"/>
                    </w:rPr>
                  </w:pPr>
                  <w:r>
                    <w:rPr>
                      <w:rFonts w:hint="eastAsia"/>
                      <w:color w:val="000000"/>
                      <w:sz w:val="21"/>
                      <w:szCs w:val="21"/>
                    </w:rPr>
                    <w:t>年产1万件免摇启动器配件</w:t>
                  </w:r>
                </w:p>
              </w:tc>
              <w:tc>
                <w:tcPr>
                  <w:tcW w:w="3260" w:type="dxa"/>
                  <w:tcBorders>
                    <w:bottom w:val="single" w:color="000000" w:sz="6" w:space="0"/>
                  </w:tcBorders>
                  <w:vAlign w:val="center"/>
                </w:tcPr>
                <w:p>
                  <w:pPr>
                    <w:snapToGrid w:val="0"/>
                    <w:jc w:val="center"/>
                    <w:rPr>
                      <w:color w:val="000000"/>
                      <w:sz w:val="21"/>
                      <w:szCs w:val="21"/>
                    </w:rPr>
                  </w:pPr>
                  <w:r>
                    <w:rPr>
                      <w:rFonts w:hint="eastAsia"/>
                      <w:color w:val="000000"/>
                      <w:sz w:val="21"/>
                      <w:szCs w:val="21"/>
                    </w:rPr>
                    <w:t>年产1万件免摇启动器配件</w:t>
                  </w:r>
                </w:p>
              </w:tc>
              <w:tc>
                <w:tcPr>
                  <w:tcW w:w="1133" w:type="dxa"/>
                  <w:tcBorders>
                    <w:bottom w:val="single" w:color="000000" w:sz="6" w:space="0"/>
                  </w:tcBorders>
                  <w:vAlign w:val="center"/>
                </w:tcPr>
                <w:p>
                  <w:pPr>
                    <w:snapToGrid w:val="0"/>
                    <w:jc w:val="center"/>
                    <w:rPr>
                      <w:color w:val="000000"/>
                      <w:sz w:val="21"/>
                      <w:szCs w:val="21"/>
                    </w:rPr>
                  </w:pPr>
                  <w:r>
                    <w:rPr>
                      <w:color w:val="000000"/>
                      <w:sz w:val="21"/>
                      <w:szCs w:val="21"/>
                    </w:rPr>
                    <w:t>相符</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135" w:type="dxa"/>
                  <w:tcBorders>
                    <w:top w:val="single" w:color="000000" w:sz="6" w:space="0"/>
                    <w:bottom w:val="single" w:color="auto" w:sz="8" w:space="0"/>
                  </w:tcBorders>
                  <w:vAlign w:val="center"/>
                </w:tcPr>
                <w:p>
                  <w:pPr>
                    <w:snapToGrid w:val="0"/>
                    <w:jc w:val="center"/>
                    <w:rPr>
                      <w:color w:val="000000"/>
                      <w:sz w:val="21"/>
                      <w:szCs w:val="21"/>
                    </w:rPr>
                  </w:pPr>
                  <w:r>
                    <w:rPr>
                      <w:color w:val="000000"/>
                      <w:sz w:val="21"/>
                      <w:szCs w:val="21"/>
                    </w:rPr>
                    <w:t>建设地点</w:t>
                  </w:r>
                </w:p>
              </w:tc>
              <w:tc>
                <w:tcPr>
                  <w:tcW w:w="3544" w:type="dxa"/>
                  <w:tcBorders>
                    <w:top w:val="single" w:color="000000" w:sz="6" w:space="0"/>
                    <w:bottom w:val="single" w:color="auto" w:sz="8" w:space="0"/>
                  </w:tcBorders>
                  <w:vAlign w:val="center"/>
                </w:tcPr>
                <w:p>
                  <w:pPr>
                    <w:snapToGrid w:val="0"/>
                    <w:jc w:val="center"/>
                    <w:rPr>
                      <w:color w:val="000000"/>
                      <w:sz w:val="21"/>
                      <w:szCs w:val="21"/>
                    </w:rPr>
                  </w:pPr>
                  <w:r>
                    <w:rPr>
                      <w:color w:val="000000"/>
                      <w:sz w:val="21"/>
                      <w:szCs w:val="21"/>
                    </w:rPr>
                    <w:t>新乡市凤泉区大块镇</w:t>
                  </w:r>
                  <w:r>
                    <w:rPr>
                      <w:rFonts w:hint="eastAsia"/>
                      <w:color w:val="000000"/>
                      <w:sz w:val="21"/>
                      <w:szCs w:val="21"/>
                    </w:rPr>
                    <w:t>东郭村</w:t>
                  </w:r>
                </w:p>
              </w:tc>
              <w:tc>
                <w:tcPr>
                  <w:tcW w:w="3260" w:type="dxa"/>
                  <w:tcBorders>
                    <w:top w:val="single" w:color="000000" w:sz="6" w:space="0"/>
                    <w:bottom w:val="single" w:color="auto" w:sz="8" w:space="0"/>
                  </w:tcBorders>
                  <w:vAlign w:val="center"/>
                </w:tcPr>
                <w:p>
                  <w:pPr>
                    <w:snapToGrid w:val="0"/>
                    <w:jc w:val="center"/>
                    <w:rPr>
                      <w:color w:val="000000"/>
                      <w:sz w:val="21"/>
                      <w:szCs w:val="21"/>
                    </w:rPr>
                  </w:pPr>
                  <w:r>
                    <w:rPr>
                      <w:color w:val="000000"/>
                      <w:sz w:val="21"/>
                      <w:szCs w:val="21"/>
                    </w:rPr>
                    <w:t>新乡市凤泉区大块镇</w:t>
                  </w:r>
                  <w:r>
                    <w:rPr>
                      <w:rFonts w:hint="eastAsia"/>
                      <w:color w:val="000000"/>
                      <w:sz w:val="21"/>
                      <w:szCs w:val="21"/>
                    </w:rPr>
                    <w:t>东郭村村北</w:t>
                  </w:r>
                </w:p>
              </w:tc>
              <w:tc>
                <w:tcPr>
                  <w:tcW w:w="1133" w:type="dxa"/>
                  <w:tcBorders>
                    <w:top w:val="single" w:color="000000" w:sz="6" w:space="0"/>
                    <w:bottom w:val="single" w:color="auto" w:sz="8" w:space="0"/>
                  </w:tcBorders>
                  <w:vAlign w:val="center"/>
                </w:tcPr>
                <w:p>
                  <w:pPr>
                    <w:snapToGrid w:val="0"/>
                    <w:jc w:val="center"/>
                    <w:rPr>
                      <w:color w:val="000000"/>
                      <w:sz w:val="21"/>
                      <w:szCs w:val="21"/>
                    </w:rPr>
                  </w:pPr>
                  <w:r>
                    <w:rPr>
                      <w:color w:val="000000"/>
                      <w:sz w:val="21"/>
                      <w:szCs w:val="21"/>
                    </w:rPr>
                    <w:t>相符</w:t>
                  </w:r>
                </w:p>
              </w:tc>
            </w:tr>
          </w:tbl>
          <w:p>
            <w:pPr>
              <w:spacing w:line="440" w:lineRule="exact"/>
              <w:ind w:firstLine="480" w:firstLineChars="200"/>
              <w:rPr>
                <w:color w:val="000000"/>
                <w:sz w:val="24"/>
                <w:szCs w:val="24"/>
              </w:rPr>
            </w:pPr>
            <w:r>
              <w:rPr>
                <w:color w:val="000000"/>
                <w:sz w:val="24"/>
                <w:szCs w:val="24"/>
              </w:rPr>
              <w:t>本项目在建设时增加车床</w:t>
            </w:r>
            <w:r>
              <w:rPr>
                <w:rFonts w:hint="eastAsia"/>
                <w:color w:val="000000"/>
                <w:sz w:val="24"/>
                <w:szCs w:val="24"/>
              </w:rPr>
              <w:t>，</w:t>
            </w:r>
            <w:r>
              <w:rPr>
                <w:color w:val="000000"/>
                <w:sz w:val="24"/>
                <w:szCs w:val="24"/>
              </w:rPr>
              <w:t>作为维修设备使用</w:t>
            </w:r>
            <w:r>
              <w:rPr>
                <w:rFonts w:hint="eastAsia"/>
                <w:color w:val="000000"/>
                <w:sz w:val="24"/>
                <w:szCs w:val="24"/>
              </w:rPr>
              <w:t>，</w:t>
            </w:r>
            <w:r>
              <w:rPr>
                <w:color w:val="000000"/>
                <w:sz w:val="24"/>
                <w:szCs w:val="24"/>
              </w:rPr>
              <w:t>本项目实际建设与备案</w:t>
            </w:r>
            <w:r>
              <w:rPr>
                <w:rFonts w:hint="eastAsia"/>
                <w:color w:val="000000"/>
                <w:sz w:val="24"/>
                <w:szCs w:val="24"/>
              </w:rPr>
              <w:t>基本相符</w:t>
            </w:r>
            <w:r>
              <w:rPr>
                <w:color w:val="000000"/>
                <w:sz w:val="24"/>
                <w:szCs w:val="24"/>
              </w:rPr>
              <w:t>。</w:t>
            </w:r>
          </w:p>
          <w:p>
            <w:pPr>
              <w:spacing w:line="440" w:lineRule="exact"/>
              <w:ind w:firstLine="480" w:firstLineChars="200"/>
              <w:jc w:val="left"/>
              <w:rPr>
                <w:rFonts w:eastAsiaTheme="minorEastAsia"/>
                <w:color w:val="000000"/>
                <w:sz w:val="24"/>
              </w:rPr>
            </w:pPr>
            <w:r>
              <w:rPr>
                <w:rFonts w:eastAsiaTheme="minorEastAsia"/>
                <w:color w:val="000000"/>
                <w:sz w:val="24"/>
                <w:szCs w:val="24"/>
              </w:rPr>
              <w:t>2.</w:t>
            </w:r>
            <w:r>
              <w:rPr>
                <w:rFonts w:eastAsiaTheme="minorEastAsia"/>
                <w:color w:val="000000"/>
                <w:sz w:val="24"/>
              </w:rPr>
              <w:t>与新环[2015]342号文的对照分析</w:t>
            </w:r>
          </w:p>
          <w:p>
            <w:pPr>
              <w:spacing w:line="440" w:lineRule="exact"/>
              <w:ind w:firstLine="480" w:firstLineChars="200"/>
              <w:jc w:val="left"/>
              <w:rPr>
                <w:color w:val="000000"/>
                <w:sz w:val="24"/>
              </w:rPr>
            </w:pPr>
            <w:r>
              <w:rPr>
                <w:color w:val="000000"/>
                <w:sz w:val="24"/>
              </w:rPr>
              <w:t>与《新乡市环境保护局关于印发深化建设项目环境影响评价审批制度改革实施细则的通知》新环[2015]342号文对照分析见</w:t>
            </w:r>
            <w:r>
              <w:rPr>
                <w:rFonts w:hint="eastAsia"/>
                <w:color w:val="000000"/>
                <w:sz w:val="24"/>
              </w:rPr>
              <w:t>下表</w:t>
            </w:r>
            <w:r>
              <w:rPr>
                <w:color w:val="000000"/>
                <w:sz w:val="24"/>
              </w:rPr>
              <w:t>。</w:t>
            </w:r>
          </w:p>
          <w:p>
            <w:pPr>
              <w:spacing w:line="440" w:lineRule="exact"/>
              <w:ind w:firstLine="480" w:firstLineChars="200"/>
              <w:jc w:val="center"/>
              <w:textAlignment w:val="baseline"/>
              <w:rPr>
                <w:rFonts w:eastAsia="黑体"/>
                <w:color w:val="000000"/>
                <w:sz w:val="24"/>
              </w:rPr>
            </w:pPr>
            <w:r>
              <w:rPr>
                <w:rFonts w:eastAsia="黑体"/>
                <w:color w:val="000000"/>
                <w:sz w:val="24"/>
              </w:rPr>
              <w:t>表7                 与新环[2015]342号文对比分析一览表</w:t>
            </w:r>
          </w:p>
          <w:tbl>
            <w:tblPr>
              <w:tblStyle w:val="26"/>
              <w:tblW w:w="907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09"/>
              <w:gridCol w:w="1118"/>
              <w:gridCol w:w="3789"/>
              <w:gridCol w:w="2074"/>
              <w:gridCol w:w="108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项目</w:t>
                  </w:r>
                </w:p>
              </w:tc>
              <w:tc>
                <w:tcPr>
                  <w:tcW w:w="4907" w:type="dxa"/>
                  <w:gridSpan w:val="2"/>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与本项目相关条文</w:t>
                  </w:r>
                </w:p>
              </w:tc>
              <w:tc>
                <w:tcPr>
                  <w:tcW w:w="2074"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本项目情况</w:t>
                  </w:r>
                </w:p>
              </w:tc>
              <w:tc>
                <w:tcPr>
                  <w:tcW w:w="1082"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Merge w:val="restart"/>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新乡市主体功能区分</w:t>
                  </w:r>
                </w:p>
              </w:tc>
              <w:tc>
                <w:tcPr>
                  <w:tcW w:w="1118" w:type="dxa"/>
                  <w:vMerge w:val="restart"/>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重</w:t>
                  </w:r>
                </w:p>
                <w:p>
                  <w:pPr>
                    <w:adjustRightInd w:val="0"/>
                    <w:snapToGrid w:val="0"/>
                    <w:jc w:val="center"/>
                    <w:textAlignment w:val="baseline"/>
                    <w:rPr>
                      <w:color w:val="000000"/>
                      <w:sz w:val="21"/>
                      <w:szCs w:val="21"/>
                    </w:rPr>
                  </w:pPr>
                  <w:r>
                    <w:rPr>
                      <w:color w:val="000000"/>
                      <w:sz w:val="21"/>
                      <w:szCs w:val="21"/>
                    </w:rPr>
                    <w:t>点</w:t>
                  </w:r>
                </w:p>
                <w:p>
                  <w:pPr>
                    <w:adjustRightInd w:val="0"/>
                    <w:snapToGrid w:val="0"/>
                    <w:jc w:val="center"/>
                    <w:textAlignment w:val="baseline"/>
                    <w:rPr>
                      <w:color w:val="000000"/>
                      <w:sz w:val="21"/>
                      <w:szCs w:val="21"/>
                    </w:rPr>
                  </w:pPr>
                  <w:r>
                    <w:rPr>
                      <w:color w:val="000000"/>
                      <w:sz w:val="21"/>
                      <w:szCs w:val="21"/>
                    </w:rPr>
                    <w:t>开</w:t>
                  </w:r>
                </w:p>
                <w:p>
                  <w:pPr>
                    <w:adjustRightInd w:val="0"/>
                    <w:snapToGrid w:val="0"/>
                    <w:jc w:val="center"/>
                    <w:textAlignment w:val="baseline"/>
                    <w:rPr>
                      <w:color w:val="000000"/>
                      <w:sz w:val="21"/>
                      <w:szCs w:val="21"/>
                    </w:rPr>
                  </w:pPr>
                  <w:r>
                    <w:rPr>
                      <w:color w:val="000000"/>
                      <w:sz w:val="21"/>
                      <w:szCs w:val="21"/>
                    </w:rPr>
                    <w:t>发</w:t>
                  </w:r>
                </w:p>
                <w:p>
                  <w:pPr>
                    <w:adjustRightInd w:val="0"/>
                    <w:snapToGrid w:val="0"/>
                    <w:jc w:val="center"/>
                    <w:textAlignment w:val="baseline"/>
                    <w:rPr>
                      <w:color w:val="000000"/>
                      <w:sz w:val="21"/>
                      <w:szCs w:val="21"/>
                    </w:rPr>
                  </w:pPr>
                  <w:r>
                    <w:rPr>
                      <w:color w:val="000000"/>
                      <w:sz w:val="21"/>
                      <w:szCs w:val="21"/>
                    </w:rPr>
                    <w:t>区</w:t>
                  </w:r>
                </w:p>
                <w:p>
                  <w:pPr>
                    <w:adjustRightInd w:val="0"/>
                    <w:snapToGrid w:val="0"/>
                    <w:jc w:val="center"/>
                    <w:textAlignment w:val="baseline"/>
                    <w:rPr>
                      <w:color w:val="000000"/>
                      <w:sz w:val="21"/>
                      <w:szCs w:val="21"/>
                    </w:rPr>
                  </w:pPr>
                  <w:r>
                    <w:rPr>
                      <w:color w:val="000000"/>
                      <w:sz w:val="21"/>
                      <w:szCs w:val="21"/>
                    </w:rPr>
                    <w:t>域</w:t>
                  </w:r>
                </w:p>
              </w:tc>
              <w:tc>
                <w:tcPr>
                  <w:tcW w:w="3789"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城市人居功能区：新乡市市区（含平原城乡一体示范区）、县城建成区、规划区中以居住、商贸、文教科研为主的区域。</w:t>
                  </w:r>
                </w:p>
              </w:tc>
              <w:tc>
                <w:tcPr>
                  <w:tcW w:w="2074" w:type="dxa"/>
                  <w:vMerge w:val="restart"/>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本项目位于新乡市凤泉区大块镇</w:t>
                  </w:r>
                  <w:r>
                    <w:rPr>
                      <w:rFonts w:hint="eastAsia"/>
                      <w:color w:val="000000"/>
                      <w:sz w:val="21"/>
                      <w:szCs w:val="21"/>
                    </w:rPr>
                    <w:t>东郭村</w:t>
                  </w:r>
                </w:p>
              </w:tc>
              <w:tc>
                <w:tcPr>
                  <w:tcW w:w="1082"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不属于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Merge w:val="continue"/>
                  <w:vAlign w:val="center"/>
                </w:tcPr>
                <w:p>
                  <w:pPr>
                    <w:adjustRightInd w:val="0"/>
                    <w:snapToGrid w:val="0"/>
                    <w:jc w:val="center"/>
                    <w:textAlignment w:val="baseline"/>
                    <w:rPr>
                      <w:color w:val="000000"/>
                      <w:sz w:val="21"/>
                      <w:szCs w:val="21"/>
                    </w:rPr>
                  </w:pPr>
                </w:p>
              </w:tc>
              <w:tc>
                <w:tcPr>
                  <w:tcW w:w="1118" w:type="dxa"/>
                  <w:vMerge w:val="continue"/>
                  <w:vAlign w:val="center"/>
                </w:tcPr>
                <w:p>
                  <w:pPr>
                    <w:adjustRightInd w:val="0"/>
                    <w:snapToGrid w:val="0"/>
                    <w:jc w:val="center"/>
                    <w:textAlignment w:val="baseline"/>
                    <w:rPr>
                      <w:color w:val="000000"/>
                      <w:sz w:val="21"/>
                      <w:szCs w:val="21"/>
                    </w:rPr>
                  </w:pPr>
                </w:p>
              </w:tc>
              <w:tc>
                <w:tcPr>
                  <w:tcW w:w="3789" w:type="dxa"/>
                  <w:vAlign w:val="center"/>
                </w:tcPr>
                <w:p>
                  <w:pPr>
                    <w:adjustRightInd w:val="0"/>
                    <w:snapToGrid w:val="0"/>
                    <w:jc w:val="center"/>
                    <w:rPr>
                      <w:color w:val="000000"/>
                      <w:sz w:val="21"/>
                      <w:szCs w:val="21"/>
                    </w:rPr>
                  </w:pPr>
                  <w:r>
                    <w:rPr>
                      <w:color w:val="000000"/>
                      <w:sz w:val="21"/>
                      <w:szCs w:val="21"/>
                    </w:rPr>
                    <w:t>工业准入优先区：我市范围内的省级产业集聚区、市级人民政府规范设立的专业园区。</w:t>
                  </w:r>
                </w:p>
              </w:tc>
              <w:tc>
                <w:tcPr>
                  <w:tcW w:w="2074" w:type="dxa"/>
                  <w:vMerge w:val="continue"/>
                  <w:vAlign w:val="center"/>
                </w:tcPr>
                <w:p>
                  <w:pPr>
                    <w:adjustRightInd w:val="0"/>
                    <w:snapToGrid w:val="0"/>
                    <w:jc w:val="center"/>
                    <w:textAlignment w:val="baseline"/>
                    <w:rPr>
                      <w:color w:val="000000"/>
                      <w:sz w:val="21"/>
                      <w:szCs w:val="21"/>
                    </w:rPr>
                  </w:pPr>
                </w:p>
              </w:tc>
              <w:tc>
                <w:tcPr>
                  <w:tcW w:w="1082" w:type="dxa"/>
                  <w:vAlign w:val="center"/>
                </w:tcPr>
                <w:p>
                  <w:pPr>
                    <w:adjustRightInd w:val="0"/>
                    <w:snapToGrid w:val="0"/>
                    <w:jc w:val="center"/>
                    <w:textAlignment w:val="baseline"/>
                    <w:rPr>
                      <w:color w:val="000000"/>
                      <w:sz w:val="21"/>
                      <w:szCs w:val="21"/>
                    </w:rPr>
                  </w:pPr>
                  <w:r>
                    <w:rPr>
                      <w:color w:val="000000"/>
                      <w:sz w:val="21"/>
                      <w:szCs w:val="21"/>
                    </w:rPr>
                    <w:t>不属于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Merge w:val="continue"/>
                  <w:vAlign w:val="center"/>
                </w:tcPr>
                <w:p>
                  <w:pPr>
                    <w:adjustRightInd w:val="0"/>
                    <w:snapToGrid w:val="0"/>
                    <w:jc w:val="center"/>
                    <w:textAlignment w:val="baseline"/>
                    <w:rPr>
                      <w:color w:val="000000"/>
                      <w:sz w:val="21"/>
                      <w:szCs w:val="21"/>
                    </w:rPr>
                  </w:pPr>
                </w:p>
              </w:tc>
              <w:tc>
                <w:tcPr>
                  <w:tcW w:w="1118" w:type="dxa"/>
                  <w:vAlign w:val="center"/>
                </w:tcPr>
                <w:p>
                  <w:pPr>
                    <w:adjustRightInd w:val="0"/>
                    <w:snapToGrid w:val="0"/>
                    <w:jc w:val="center"/>
                    <w:textAlignment w:val="baseline"/>
                    <w:rPr>
                      <w:color w:val="000000"/>
                      <w:sz w:val="21"/>
                      <w:szCs w:val="21"/>
                    </w:rPr>
                  </w:pPr>
                  <w:r>
                    <w:rPr>
                      <w:color w:val="000000"/>
                      <w:sz w:val="21"/>
                      <w:szCs w:val="21"/>
                    </w:rPr>
                    <w:t>限制开发区</w:t>
                  </w:r>
                </w:p>
              </w:tc>
              <w:tc>
                <w:tcPr>
                  <w:tcW w:w="3789" w:type="dxa"/>
                  <w:vAlign w:val="center"/>
                </w:tcPr>
                <w:p>
                  <w:pPr>
                    <w:adjustRightInd w:val="0"/>
                    <w:snapToGrid w:val="0"/>
                    <w:jc w:val="center"/>
                    <w:textAlignment w:val="baseline"/>
                    <w:rPr>
                      <w:color w:val="000000"/>
                      <w:sz w:val="21"/>
                      <w:szCs w:val="21"/>
                    </w:rPr>
                  </w:pPr>
                  <w:r>
                    <w:rPr>
                      <w:color w:val="000000"/>
                      <w:sz w:val="21"/>
                      <w:szCs w:val="21"/>
                    </w:rPr>
                    <w:t>农产品主产区：辉县市、获嘉县、原阳县、延津县、封丘县。（不含产业集聚区、专业园区和县城建成区以及规划区中以居住、商贸、文教科研为主的区域）</w:t>
                  </w:r>
                </w:p>
              </w:tc>
              <w:tc>
                <w:tcPr>
                  <w:tcW w:w="2074" w:type="dxa"/>
                  <w:vMerge w:val="continue"/>
                  <w:vAlign w:val="center"/>
                </w:tcPr>
                <w:p>
                  <w:pPr>
                    <w:adjustRightInd w:val="0"/>
                    <w:snapToGrid w:val="0"/>
                    <w:jc w:val="center"/>
                    <w:textAlignment w:val="baseline"/>
                    <w:rPr>
                      <w:color w:val="000000"/>
                      <w:sz w:val="21"/>
                      <w:szCs w:val="21"/>
                    </w:rPr>
                  </w:pPr>
                </w:p>
              </w:tc>
              <w:tc>
                <w:tcPr>
                  <w:tcW w:w="1082" w:type="dxa"/>
                  <w:vAlign w:val="center"/>
                </w:tcPr>
                <w:p>
                  <w:pPr>
                    <w:adjustRightInd w:val="0"/>
                    <w:snapToGrid w:val="0"/>
                    <w:jc w:val="center"/>
                    <w:textAlignment w:val="baseline"/>
                    <w:rPr>
                      <w:color w:val="000000"/>
                      <w:sz w:val="21"/>
                      <w:szCs w:val="21"/>
                    </w:rPr>
                  </w:pPr>
                  <w:r>
                    <w:rPr>
                      <w:color w:val="000000"/>
                      <w:sz w:val="21"/>
                      <w:szCs w:val="21"/>
                    </w:rPr>
                    <w:t>不属于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Merge w:val="continue"/>
                  <w:vAlign w:val="center"/>
                </w:tcPr>
                <w:p>
                  <w:pPr>
                    <w:adjustRightInd w:val="0"/>
                    <w:snapToGrid w:val="0"/>
                    <w:jc w:val="center"/>
                    <w:textAlignment w:val="baseline"/>
                    <w:rPr>
                      <w:color w:val="000000"/>
                      <w:sz w:val="21"/>
                      <w:szCs w:val="21"/>
                    </w:rPr>
                  </w:pPr>
                </w:p>
              </w:tc>
              <w:tc>
                <w:tcPr>
                  <w:tcW w:w="1118" w:type="dxa"/>
                  <w:vMerge w:val="restart"/>
                  <w:vAlign w:val="center"/>
                </w:tcPr>
                <w:p>
                  <w:pPr>
                    <w:adjustRightInd w:val="0"/>
                    <w:snapToGrid w:val="0"/>
                    <w:jc w:val="center"/>
                    <w:textAlignment w:val="baseline"/>
                    <w:rPr>
                      <w:color w:val="000000"/>
                      <w:sz w:val="21"/>
                      <w:szCs w:val="21"/>
                    </w:rPr>
                  </w:pPr>
                  <w:r>
                    <w:rPr>
                      <w:color w:val="000000"/>
                      <w:sz w:val="21"/>
                      <w:szCs w:val="21"/>
                    </w:rPr>
                    <w:t>禁止开发区</w:t>
                  </w:r>
                </w:p>
              </w:tc>
              <w:tc>
                <w:tcPr>
                  <w:tcW w:w="3789" w:type="dxa"/>
                  <w:vAlign w:val="center"/>
                </w:tcPr>
                <w:p>
                  <w:pPr>
                    <w:adjustRightInd w:val="0"/>
                    <w:snapToGrid w:val="0"/>
                    <w:jc w:val="center"/>
                    <w:textAlignment w:val="baseline"/>
                    <w:rPr>
                      <w:color w:val="000000"/>
                      <w:sz w:val="21"/>
                      <w:szCs w:val="21"/>
                    </w:rPr>
                  </w:pPr>
                  <w:r>
                    <w:rPr>
                      <w:color w:val="000000"/>
                      <w:sz w:val="21"/>
                      <w:szCs w:val="21"/>
                    </w:rPr>
                    <w:t>太行山猕猴自然保护区</w:t>
                  </w:r>
                </w:p>
              </w:tc>
              <w:tc>
                <w:tcPr>
                  <w:tcW w:w="2074" w:type="dxa"/>
                  <w:vMerge w:val="continue"/>
                  <w:vAlign w:val="center"/>
                </w:tcPr>
                <w:p>
                  <w:pPr>
                    <w:adjustRightInd w:val="0"/>
                    <w:snapToGrid w:val="0"/>
                    <w:jc w:val="center"/>
                    <w:textAlignment w:val="baseline"/>
                    <w:rPr>
                      <w:color w:val="000000"/>
                      <w:sz w:val="21"/>
                      <w:szCs w:val="21"/>
                    </w:rPr>
                  </w:pPr>
                </w:p>
              </w:tc>
              <w:tc>
                <w:tcPr>
                  <w:tcW w:w="1082" w:type="dxa"/>
                  <w:vMerge w:val="restart"/>
                  <w:vAlign w:val="center"/>
                </w:tcPr>
                <w:p>
                  <w:pPr>
                    <w:adjustRightInd w:val="0"/>
                    <w:snapToGrid w:val="0"/>
                    <w:jc w:val="center"/>
                    <w:textAlignment w:val="baseline"/>
                    <w:rPr>
                      <w:color w:val="000000"/>
                      <w:sz w:val="21"/>
                      <w:szCs w:val="21"/>
                    </w:rPr>
                  </w:pPr>
                  <w:r>
                    <w:rPr>
                      <w:color w:val="000000"/>
                      <w:sz w:val="21"/>
                      <w:szCs w:val="21"/>
                    </w:rPr>
                    <w:t>不属于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Merge w:val="continue"/>
                  <w:vAlign w:val="center"/>
                </w:tcPr>
                <w:p>
                  <w:pPr>
                    <w:adjustRightInd w:val="0"/>
                    <w:snapToGrid w:val="0"/>
                    <w:jc w:val="center"/>
                    <w:textAlignment w:val="baseline"/>
                    <w:rPr>
                      <w:color w:val="000000"/>
                      <w:sz w:val="21"/>
                      <w:szCs w:val="21"/>
                    </w:rPr>
                  </w:pPr>
                </w:p>
              </w:tc>
              <w:tc>
                <w:tcPr>
                  <w:tcW w:w="1118" w:type="dxa"/>
                  <w:vMerge w:val="continue"/>
                  <w:vAlign w:val="center"/>
                </w:tcPr>
                <w:p>
                  <w:pPr>
                    <w:adjustRightInd w:val="0"/>
                    <w:snapToGrid w:val="0"/>
                    <w:jc w:val="center"/>
                    <w:textAlignment w:val="baseline"/>
                    <w:rPr>
                      <w:color w:val="000000"/>
                      <w:sz w:val="21"/>
                      <w:szCs w:val="21"/>
                    </w:rPr>
                  </w:pPr>
                </w:p>
              </w:tc>
              <w:tc>
                <w:tcPr>
                  <w:tcW w:w="3789" w:type="dxa"/>
                  <w:vAlign w:val="center"/>
                </w:tcPr>
                <w:p>
                  <w:pPr>
                    <w:adjustRightInd w:val="0"/>
                    <w:snapToGrid w:val="0"/>
                    <w:jc w:val="center"/>
                    <w:textAlignment w:val="baseline"/>
                    <w:rPr>
                      <w:color w:val="000000"/>
                      <w:sz w:val="21"/>
                      <w:szCs w:val="21"/>
                    </w:rPr>
                  </w:pPr>
                  <w:r>
                    <w:rPr>
                      <w:color w:val="000000"/>
                      <w:sz w:val="21"/>
                      <w:szCs w:val="21"/>
                    </w:rPr>
                    <w:t>辉县市百泉风景名胜区</w:t>
                  </w:r>
                </w:p>
              </w:tc>
              <w:tc>
                <w:tcPr>
                  <w:tcW w:w="2074" w:type="dxa"/>
                  <w:vMerge w:val="continue"/>
                  <w:vAlign w:val="center"/>
                </w:tcPr>
                <w:p>
                  <w:pPr>
                    <w:adjustRightInd w:val="0"/>
                    <w:snapToGrid w:val="0"/>
                    <w:jc w:val="center"/>
                    <w:textAlignment w:val="baseline"/>
                    <w:rPr>
                      <w:color w:val="000000"/>
                      <w:sz w:val="21"/>
                      <w:szCs w:val="21"/>
                    </w:rPr>
                  </w:pPr>
                </w:p>
              </w:tc>
              <w:tc>
                <w:tcPr>
                  <w:tcW w:w="1082" w:type="dxa"/>
                  <w:vMerge w:val="continue"/>
                  <w:vAlign w:val="center"/>
                </w:tcPr>
                <w:p>
                  <w:pPr>
                    <w:adjustRightInd w:val="0"/>
                    <w:snapToGrid w:val="0"/>
                    <w:jc w:val="center"/>
                    <w:textAlignment w:val="baseline"/>
                    <w:rPr>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Merge w:val="continue"/>
                  <w:vAlign w:val="center"/>
                </w:tcPr>
                <w:p>
                  <w:pPr>
                    <w:adjustRightInd w:val="0"/>
                    <w:snapToGrid w:val="0"/>
                    <w:jc w:val="center"/>
                    <w:textAlignment w:val="baseline"/>
                    <w:rPr>
                      <w:color w:val="000000"/>
                      <w:sz w:val="21"/>
                      <w:szCs w:val="21"/>
                    </w:rPr>
                  </w:pPr>
                </w:p>
              </w:tc>
              <w:tc>
                <w:tcPr>
                  <w:tcW w:w="1118" w:type="dxa"/>
                  <w:vMerge w:val="continue"/>
                  <w:vAlign w:val="center"/>
                </w:tcPr>
                <w:p>
                  <w:pPr>
                    <w:adjustRightInd w:val="0"/>
                    <w:snapToGrid w:val="0"/>
                    <w:jc w:val="center"/>
                    <w:textAlignment w:val="baseline"/>
                    <w:rPr>
                      <w:color w:val="000000"/>
                      <w:sz w:val="21"/>
                      <w:szCs w:val="21"/>
                    </w:rPr>
                  </w:pPr>
                </w:p>
              </w:tc>
              <w:tc>
                <w:tcPr>
                  <w:tcW w:w="3789" w:type="dxa"/>
                  <w:vAlign w:val="center"/>
                </w:tcPr>
                <w:p>
                  <w:pPr>
                    <w:adjustRightInd w:val="0"/>
                    <w:snapToGrid w:val="0"/>
                    <w:jc w:val="center"/>
                    <w:textAlignment w:val="baseline"/>
                    <w:rPr>
                      <w:color w:val="000000"/>
                      <w:sz w:val="21"/>
                      <w:szCs w:val="21"/>
                    </w:rPr>
                  </w:pPr>
                  <w:r>
                    <w:rPr>
                      <w:color w:val="000000"/>
                      <w:sz w:val="21"/>
                      <w:szCs w:val="21"/>
                    </w:rPr>
                    <w:t>辉县市白云寺森林公园</w:t>
                  </w:r>
                </w:p>
              </w:tc>
              <w:tc>
                <w:tcPr>
                  <w:tcW w:w="2074" w:type="dxa"/>
                  <w:vMerge w:val="continue"/>
                  <w:vAlign w:val="center"/>
                </w:tcPr>
                <w:p>
                  <w:pPr>
                    <w:adjustRightInd w:val="0"/>
                    <w:snapToGrid w:val="0"/>
                    <w:jc w:val="center"/>
                    <w:textAlignment w:val="baseline"/>
                    <w:rPr>
                      <w:color w:val="000000"/>
                      <w:sz w:val="21"/>
                      <w:szCs w:val="21"/>
                    </w:rPr>
                  </w:pPr>
                </w:p>
              </w:tc>
              <w:tc>
                <w:tcPr>
                  <w:tcW w:w="1082" w:type="dxa"/>
                  <w:vMerge w:val="continue"/>
                  <w:vAlign w:val="center"/>
                </w:tcPr>
                <w:p>
                  <w:pPr>
                    <w:adjustRightInd w:val="0"/>
                    <w:snapToGrid w:val="0"/>
                    <w:jc w:val="center"/>
                    <w:textAlignment w:val="baseline"/>
                    <w:rPr>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Merge w:val="continue"/>
                  <w:vAlign w:val="center"/>
                </w:tcPr>
                <w:p>
                  <w:pPr>
                    <w:adjustRightInd w:val="0"/>
                    <w:snapToGrid w:val="0"/>
                    <w:jc w:val="center"/>
                    <w:textAlignment w:val="baseline"/>
                    <w:rPr>
                      <w:color w:val="000000"/>
                      <w:sz w:val="21"/>
                      <w:szCs w:val="21"/>
                    </w:rPr>
                  </w:pPr>
                </w:p>
              </w:tc>
              <w:tc>
                <w:tcPr>
                  <w:tcW w:w="1118" w:type="dxa"/>
                  <w:vMerge w:val="continue"/>
                  <w:vAlign w:val="center"/>
                </w:tcPr>
                <w:p>
                  <w:pPr>
                    <w:adjustRightInd w:val="0"/>
                    <w:snapToGrid w:val="0"/>
                    <w:jc w:val="center"/>
                    <w:textAlignment w:val="baseline"/>
                    <w:rPr>
                      <w:color w:val="000000"/>
                      <w:sz w:val="21"/>
                      <w:szCs w:val="21"/>
                    </w:rPr>
                  </w:pPr>
                </w:p>
              </w:tc>
              <w:tc>
                <w:tcPr>
                  <w:tcW w:w="3789" w:type="dxa"/>
                  <w:vAlign w:val="center"/>
                </w:tcPr>
                <w:p>
                  <w:pPr>
                    <w:adjustRightInd w:val="0"/>
                    <w:snapToGrid w:val="0"/>
                    <w:jc w:val="center"/>
                    <w:textAlignment w:val="baseline"/>
                    <w:rPr>
                      <w:color w:val="000000"/>
                      <w:sz w:val="21"/>
                      <w:szCs w:val="21"/>
                    </w:rPr>
                  </w:pPr>
                  <w:r>
                    <w:rPr>
                      <w:color w:val="000000"/>
                      <w:sz w:val="21"/>
                      <w:szCs w:val="21"/>
                    </w:rPr>
                    <w:t>辉县市关山国家地质公园</w:t>
                  </w:r>
                </w:p>
              </w:tc>
              <w:tc>
                <w:tcPr>
                  <w:tcW w:w="2074" w:type="dxa"/>
                  <w:vMerge w:val="continue"/>
                  <w:vAlign w:val="center"/>
                </w:tcPr>
                <w:p>
                  <w:pPr>
                    <w:adjustRightInd w:val="0"/>
                    <w:snapToGrid w:val="0"/>
                    <w:jc w:val="center"/>
                    <w:textAlignment w:val="baseline"/>
                    <w:rPr>
                      <w:color w:val="000000"/>
                      <w:sz w:val="21"/>
                      <w:szCs w:val="21"/>
                    </w:rPr>
                  </w:pPr>
                </w:p>
              </w:tc>
              <w:tc>
                <w:tcPr>
                  <w:tcW w:w="1082" w:type="dxa"/>
                  <w:vMerge w:val="continue"/>
                  <w:vAlign w:val="center"/>
                </w:tcPr>
                <w:p>
                  <w:pPr>
                    <w:adjustRightInd w:val="0"/>
                    <w:snapToGrid w:val="0"/>
                    <w:jc w:val="center"/>
                    <w:textAlignment w:val="baseline"/>
                    <w:rPr>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Align w:val="center"/>
                </w:tcPr>
                <w:p>
                  <w:pPr>
                    <w:adjustRightInd w:val="0"/>
                    <w:snapToGrid w:val="0"/>
                    <w:jc w:val="center"/>
                    <w:textAlignment w:val="baseline"/>
                    <w:rPr>
                      <w:color w:val="000000"/>
                      <w:sz w:val="21"/>
                      <w:szCs w:val="21"/>
                    </w:rPr>
                  </w:pPr>
                  <w:r>
                    <w:rPr>
                      <w:color w:val="000000"/>
                      <w:sz w:val="21"/>
                      <w:szCs w:val="21"/>
                    </w:rPr>
                    <w:t>新乡市集中水源地保护区</w:t>
                  </w:r>
                </w:p>
              </w:tc>
              <w:tc>
                <w:tcPr>
                  <w:tcW w:w="1118" w:type="dxa"/>
                  <w:vAlign w:val="center"/>
                </w:tcPr>
                <w:p>
                  <w:pPr>
                    <w:adjustRightInd w:val="0"/>
                    <w:snapToGrid w:val="0"/>
                    <w:jc w:val="center"/>
                    <w:textAlignment w:val="baseline"/>
                    <w:rPr>
                      <w:color w:val="FF0000"/>
                      <w:sz w:val="21"/>
                      <w:szCs w:val="21"/>
                    </w:rPr>
                  </w:pPr>
                  <w:r>
                    <w:rPr>
                      <w:rFonts w:hint="eastAsia"/>
                      <w:color w:val="000000"/>
                      <w:sz w:val="21"/>
                      <w:szCs w:val="21"/>
                    </w:rPr>
                    <w:t>/</w:t>
                  </w:r>
                </w:p>
              </w:tc>
              <w:tc>
                <w:tcPr>
                  <w:tcW w:w="3789" w:type="dxa"/>
                  <w:vAlign w:val="center"/>
                </w:tcPr>
                <w:p>
                  <w:pPr>
                    <w:adjustRightInd w:val="0"/>
                    <w:snapToGrid w:val="0"/>
                    <w:jc w:val="center"/>
                    <w:textAlignment w:val="baseline"/>
                    <w:rPr>
                      <w:color w:val="000000" w:themeColor="text1"/>
                      <w:sz w:val="21"/>
                      <w:szCs w:val="21"/>
                    </w:rPr>
                  </w:pPr>
                  <w:r>
                    <w:rPr>
                      <w:rFonts w:hint="eastAsia"/>
                      <w:color w:val="000000" w:themeColor="text1"/>
                      <w:sz w:val="21"/>
                      <w:szCs w:val="21"/>
                    </w:rPr>
                    <w:t>/</w:t>
                  </w:r>
                </w:p>
              </w:tc>
              <w:tc>
                <w:tcPr>
                  <w:tcW w:w="2074" w:type="dxa"/>
                  <w:vAlign w:val="center"/>
                </w:tcPr>
                <w:p>
                  <w:pPr>
                    <w:adjustRightInd w:val="0"/>
                    <w:snapToGrid w:val="0"/>
                    <w:jc w:val="center"/>
                    <w:textAlignment w:val="baseline"/>
                    <w:rPr>
                      <w:color w:val="000000"/>
                      <w:sz w:val="21"/>
                      <w:szCs w:val="21"/>
                    </w:rPr>
                  </w:pPr>
                  <w:r>
                    <w:rPr>
                      <w:color w:val="000000"/>
                      <w:sz w:val="21"/>
                      <w:szCs w:val="21"/>
                    </w:rPr>
                    <w:t>本项目</w:t>
                  </w:r>
                  <w:r>
                    <w:rPr>
                      <w:rFonts w:hint="eastAsia"/>
                      <w:color w:val="000000"/>
                      <w:sz w:val="21"/>
                      <w:szCs w:val="21"/>
                    </w:rPr>
                    <w:t>周围3Km内无饮用水源地保护区</w:t>
                  </w:r>
                </w:p>
              </w:tc>
              <w:tc>
                <w:tcPr>
                  <w:tcW w:w="1082" w:type="dxa"/>
                  <w:vAlign w:val="center"/>
                </w:tcPr>
                <w:p>
                  <w:pPr>
                    <w:adjustRightInd w:val="0"/>
                    <w:snapToGrid w:val="0"/>
                    <w:jc w:val="center"/>
                    <w:textAlignment w:val="baseline"/>
                    <w:rPr>
                      <w:color w:val="000000"/>
                      <w:sz w:val="21"/>
                      <w:szCs w:val="21"/>
                    </w:rPr>
                  </w:pPr>
                  <w:r>
                    <w:rPr>
                      <w:color w:val="000000"/>
                      <w:sz w:val="21"/>
                      <w:szCs w:val="21"/>
                    </w:rPr>
                    <w:t>不属于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Merge w:val="restart"/>
                  <w:vAlign w:val="center"/>
                </w:tcPr>
                <w:p>
                  <w:pPr>
                    <w:adjustRightInd w:val="0"/>
                    <w:snapToGrid w:val="0"/>
                    <w:jc w:val="center"/>
                    <w:textAlignment w:val="baseline"/>
                    <w:rPr>
                      <w:color w:val="000000"/>
                      <w:sz w:val="21"/>
                      <w:szCs w:val="21"/>
                    </w:rPr>
                  </w:pPr>
                  <w:r>
                    <w:rPr>
                      <w:color w:val="000000"/>
                      <w:sz w:val="21"/>
                      <w:szCs w:val="21"/>
                    </w:rPr>
                    <w:t>污染防治（控）重点单元</w:t>
                  </w:r>
                </w:p>
              </w:tc>
              <w:tc>
                <w:tcPr>
                  <w:tcW w:w="1118" w:type="dxa"/>
                  <w:vAlign w:val="center"/>
                </w:tcPr>
                <w:p>
                  <w:pPr>
                    <w:adjustRightInd w:val="0"/>
                    <w:snapToGrid w:val="0"/>
                    <w:jc w:val="center"/>
                    <w:textAlignment w:val="baseline"/>
                    <w:rPr>
                      <w:color w:val="000000"/>
                      <w:sz w:val="21"/>
                      <w:szCs w:val="21"/>
                    </w:rPr>
                  </w:pPr>
                  <w:r>
                    <w:rPr>
                      <w:color w:val="000000"/>
                      <w:sz w:val="21"/>
                      <w:szCs w:val="21"/>
                    </w:rPr>
                    <w:t>水污染</w:t>
                  </w:r>
                </w:p>
              </w:tc>
              <w:tc>
                <w:tcPr>
                  <w:tcW w:w="3789" w:type="dxa"/>
                  <w:vAlign w:val="center"/>
                </w:tcPr>
                <w:p>
                  <w:pPr>
                    <w:adjustRightInd w:val="0"/>
                    <w:snapToGrid w:val="0"/>
                    <w:jc w:val="center"/>
                    <w:textAlignment w:val="baseline"/>
                    <w:rPr>
                      <w:color w:val="000000"/>
                      <w:sz w:val="21"/>
                      <w:szCs w:val="21"/>
                    </w:rPr>
                  </w:pPr>
                  <w:r>
                    <w:rPr>
                      <w:color w:val="000000"/>
                      <w:sz w:val="21"/>
                      <w:szCs w:val="21"/>
                    </w:rPr>
                    <w:t>卫河流域：新乡市区、新乡县、卫辉市、辉县市、获嘉县</w:t>
                  </w:r>
                </w:p>
              </w:tc>
              <w:tc>
                <w:tcPr>
                  <w:tcW w:w="2074" w:type="dxa"/>
                  <w:vMerge w:val="restart"/>
                  <w:vAlign w:val="center"/>
                </w:tcPr>
                <w:p>
                  <w:pPr>
                    <w:adjustRightInd w:val="0"/>
                    <w:snapToGrid w:val="0"/>
                    <w:jc w:val="center"/>
                    <w:textAlignment w:val="baseline"/>
                    <w:rPr>
                      <w:color w:val="000000"/>
                      <w:sz w:val="21"/>
                      <w:szCs w:val="21"/>
                    </w:rPr>
                  </w:pPr>
                  <w:r>
                    <w:rPr>
                      <w:color w:val="000000"/>
                      <w:sz w:val="21"/>
                      <w:szCs w:val="21"/>
                    </w:rPr>
                    <w:t>项目选址新乡市凤泉区大块镇</w:t>
                  </w:r>
                  <w:r>
                    <w:rPr>
                      <w:rFonts w:hint="eastAsia"/>
                      <w:color w:val="000000"/>
                      <w:sz w:val="21"/>
                      <w:szCs w:val="21"/>
                    </w:rPr>
                    <w:t>东郭村</w:t>
                  </w:r>
                  <w:r>
                    <w:rPr>
                      <w:color w:val="000000"/>
                      <w:sz w:val="21"/>
                      <w:szCs w:val="21"/>
                    </w:rPr>
                    <w:t>。</w:t>
                  </w:r>
                </w:p>
              </w:tc>
              <w:tc>
                <w:tcPr>
                  <w:tcW w:w="1082" w:type="dxa"/>
                  <w:vAlign w:val="center"/>
                </w:tcPr>
                <w:p>
                  <w:pPr>
                    <w:adjustRightInd w:val="0"/>
                    <w:snapToGrid w:val="0"/>
                    <w:jc w:val="center"/>
                    <w:textAlignment w:val="baseline"/>
                    <w:rPr>
                      <w:color w:val="000000"/>
                      <w:sz w:val="21"/>
                      <w:szCs w:val="21"/>
                    </w:rPr>
                  </w:pPr>
                  <w:r>
                    <w:rPr>
                      <w:color w:val="000000"/>
                      <w:sz w:val="21"/>
                      <w:szCs w:val="21"/>
                    </w:rPr>
                    <w:t>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vMerge w:val="continue"/>
                  <w:vAlign w:val="center"/>
                </w:tcPr>
                <w:p>
                  <w:pPr>
                    <w:adjustRightInd w:val="0"/>
                    <w:snapToGrid w:val="0"/>
                    <w:jc w:val="center"/>
                    <w:textAlignment w:val="baseline"/>
                    <w:rPr>
                      <w:color w:val="000000"/>
                      <w:sz w:val="21"/>
                      <w:szCs w:val="21"/>
                    </w:rPr>
                  </w:pPr>
                </w:p>
              </w:tc>
              <w:tc>
                <w:tcPr>
                  <w:tcW w:w="1118" w:type="dxa"/>
                  <w:vAlign w:val="center"/>
                </w:tcPr>
                <w:p>
                  <w:pPr>
                    <w:adjustRightInd w:val="0"/>
                    <w:snapToGrid w:val="0"/>
                    <w:jc w:val="center"/>
                    <w:textAlignment w:val="baseline"/>
                    <w:rPr>
                      <w:color w:val="000000"/>
                      <w:sz w:val="21"/>
                      <w:szCs w:val="21"/>
                    </w:rPr>
                  </w:pPr>
                  <w:r>
                    <w:rPr>
                      <w:color w:val="000000"/>
                      <w:sz w:val="21"/>
                      <w:szCs w:val="21"/>
                    </w:rPr>
                    <w:t>大气污染</w:t>
                  </w:r>
                </w:p>
              </w:tc>
              <w:tc>
                <w:tcPr>
                  <w:tcW w:w="3789" w:type="dxa"/>
                  <w:vAlign w:val="center"/>
                </w:tcPr>
                <w:p>
                  <w:pPr>
                    <w:adjustRightInd w:val="0"/>
                    <w:snapToGrid w:val="0"/>
                    <w:jc w:val="center"/>
                    <w:textAlignment w:val="baseline"/>
                    <w:rPr>
                      <w:color w:val="000000"/>
                      <w:sz w:val="21"/>
                      <w:szCs w:val="21"/>
                    </w:rPr>
                  </w:pPr>
                  <w:r>
                    <w:rPr>
                      <w:color w:val="000000"/>
                      <w:sz w:val="21"/>
                      <w:szCs w:val="21"/>
                    </w:rPr>
                    <w:t>新乡市域全部</w:t>
                  </w:r>
                </w:p>
              </w:tc>
              <w:tc>
                <w:tcPr>
                  <w:tcW w:w="2074" w:type="dxa"/>
                  <w:vMerge w:val="continue"/>
                  <w:vAlign w:val="center"/>
                </w:tcPr>
                <w:p>
                  <w:pPr>
                    <w:adjustRightInd w:val="0"/>
                    <w:snapToGrid w:val="0"/>
                    <w:jc w:val="center"/>
                    <w:textAlignment w:val="baseline"/>
                    <w:rPr>
                      <w:color w:val="000000"/>
                      <w:sz w:val="21"/>
                      <w:szCs w:val="21"/>
                    </w:rPr>
                  </w:pPr>
                </w:p>
              </w:tc>
              <w:tc>
                <w:tcPr>
                  <w:tcW w:w="1082" w:type="dxa"/>
                  <w:vAlign w:val="center"/>
                </w:tcPr>
                <w:p>
                  <w:pPr>
                    <w:adjustRightInd w:val="0"/>
                    <w:snapToGrid w:val="0"/>
                    <w:jc w:val="center"/>
                    <w:textAlignment w:val="baseline"/>
                    <w:rPr>
                      <w:color w:val="000000"/>
                      <w:sz w:val="21"/>
                      <w:szCs w:val="21"/>
                    </w:rPr>
                  </w:pPr>
                  <w:r>
                    <w:rPr>
                      <w:color w:val="000000"/>
                      <w:sz w:val="21"/>
                      <w:szCs w:val="21"/>
                    </w:rPr>
                    <w:t>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009" w:type="dxa"/>
                  <w:vMerge w:val="continue"/>
                  <w:tcBorders>
                    <w:bottom w:val="single" w:color="auto" w:sz="6" w:space="0"/>
                  </w:tcBorders>
                  <w:vAlign w:val="center"/>
                </w:tcPr>
                <w:p>
                  <w:pPr>
                    <w:adjustRightInd w:val="0"/>
                    <w:snapToGrid w:val="0"/>
                    <w:jc w:val="center"/>
                    <w:textAlignment w:val="baseline"/>
                    <w:rPr>
                      <w:color w:val="000000"/>
                      <w:sz w:val="21"/>
                      <w:szCs w:val="21"/>
                    </w:rPr>
                  </w:pPr>
                </w:p>
              </w:tc>
              <w:tc>
                <w:tcPr>
                  <w:tcW w:w="1118" w:type="dxa"/>
                  <w:tcBorders>
                    <w:bottom w:val="single" w:color="auto" w:sz="6" w:space="0"/>
                  </w:tcBorders>
                  <w:vAlign w:val="center"/>
                </w:tcPr>
                <w:p>
                  <w:pPr>
                    <w:adjustRightInd w:val="0"/>
                    <w:snapToGrid w:val="0"/>
                    <w:jc w:val="center"/>
                    <w:textAlignment w:val="baseline"/>
                    <w:rPr>
                      <w:color w:val="000000"/>
                      <w:sz w:val="21"/>
                      <w:szCs w:val="21"/>
                    </w:rPr>
                  </w:pPr>
                  <w:r>
                    <w:rPr>
                      <w:color w:val="000000"/>
                      <w:sz w:val="21"/>
                      <w:szCs w:val="21"/>
                    </w:rPr>
                    <w:t>重金属污染</w:t>
                  </w:r>
                </w:p>
              </w:tc>
              <w:tc>
                <w:tcPr>
                  <w:tcW w:w="3789" w:type="dxa"/>
                  <w:tcBorders>
                    <w:bottom w:val="single" w:color="auto" w:sz="6" w:space="0"/>
                  </w:tcBorders>
                  <w:vAlign w:val="center"/>
                </w:tcPr>
                <w:p>
                  <w:pPr>
                    <w:adjustRightInd w:val="0"/>
                    <w:snapToGrid w:val="0"/>
                    <w:jc w:val="center"/>
                    <w:textAlignment w:val="baseline"/>
                    <w:rPr>
                      <w:color w:val="000000"/>
                      <w:sz w:val="21"/>
                      <w:szCs w:val="21"/>
                    </w:rPr>
                  </w:pPr>
                  <w:r>
                    <w:rPr>
                      <w:color w:val="000000"/>
                      <w:sz w:val="21"/>
                      <w:szCs w:val="21"/>
                    </w:rPr>
                    <w:t>新乡县、凤泉区（铅镉污染控制区）</w:t>
                  </w:r>
                </w:p>
              </w:tc>
              <w:tc>
                <w:tcPr>
                  <w:tcW w:w="2074" w:type="dxa"/>
                  <w:vMerge w:val="continue"/>
                  <w:tcBorders>
                    <w:bottom w:val="single" w:color="auto" w:sz="6" w:space="0"/>
                  </w:tcBorders>
                  <w:vAlign w:val="center"/>
                </w:tcPr>
                <w:p>
                  <w:pPr>
                    <w:adjustRightInd w:val="0"/>
                    <w:snapToGrid w:val="0"/>
                    <w:jc w:val="center"/>
                    <w:textAlignment w:val="baseline"/>
                    <w:rPr>
                      <w:color w:val="000000"/>
                      <w:sz w:val="21"/>
                      <w:szCs w:val="21"/>
                    </w:rPr>
                  </w:pPr>
                </w:p>
              </w:tc>
              <w:tc>
                <w:tcPr>
                  <w:tcW w:w="1082" w:type="dxa"/>
                  <w:tcBorders>
                    <w:bottom w:val="single" w:color="auto" w:sz="6" w:space="0"/>
                  </w:tcBorders>
                  <w:vAlign w:val="center"/>
                </w:tcPr>
                <w:p>
                  <w:pPr>
                    <w:adjustRightInd w:val="0"/>
                    <w:snapToGrid w:val="0"/>
                    <w:jc w:val="center"/>
                    <w:textAlignment w:val="baseline"/>
                    <w:rPr>
                      <w:color w:val="000000"/>
                      <w:sz w:val="21"/>
                      <w:szCs w:val="21"/>
                    </w:rPr>
                  </w:pPr>
                  <w:r>
                    <w:rPr>
                      <w:color w:val="000000"/>
                      <w:sz w:val="21"/>
                      <w:szCs w:val="21"/>
                    </w:rPr>
                    <w:t>属于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09" w:type="dxa"/>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工业项目分类</w:t>
                  </w:r>
                </w:p>
              </w:tc>
              <w:tc>
                <w:tcPr>
                  <w:tcW w:w="4907" w:type="dxa"/>
                  <w:gridSpan w:val="2"/>
                  <w:tcBorders>
                    <w:top w:val="single" w:color="auto" w:sz="6" w:space="0"/>
                    <w:bottom w:val="single" w:color="auto" w:sz="8" w:space="0"/>
                  </w:tcBorders>
                  <w:vAlign w:val="center"/>
                </w:tcPr>
                <w:p>
                  <w:pPr>
                    <w:adjustRightInd w:val="0"/>
                    <w:snapToGrid w:val="0"/>
                    <w:jc w:val="center"/>
                    <w:textAlignment w:val="baseline"/>
                    <w:rPr>
                      <w:color w:val="000000"/>
                      <w:sz w:val="21"/>
                      <w:szCs w:val="21"/>
                      <w:highlight w:val="yellow"/>
                    </w:rPr>
                  </w:pPr>
                  <w:r>
                    <w:rPr>
                      <w:rFonts w:hint="eastAsia"/>
                      <w:color w:val="000000"/>
                      <w:sz w:val="21"/>
                      <w:szCs w:val="21"/>
                    </w:rPr>
                    <w:t>一</w:t>
                  </w:r>
                  <w:r>
                    <w:rPr>
                      <w:color w:val="000000"/>
                      <w:sz w:val="21"/>
                      <w:szCs w:val="21"/>
                    </w:rPr>
                    <w:t>类工业项目：</w:t>
                  </w:r>
                  <w:r>
                    <w:rPr>
                      <w:rFonts w:hint="eastAsia"/>
                      <w:color w:val="000000"/>
                      <w:sz w:val="21"/>
                      <w:szCs w:val="21"/>
                    </w:rPr>
                    <w:t>机械电子</w:t>
                  </w:r>
                  <w:r>
                    <w:rPr>
                      <w:color w:val="000000"/>
                      <w:sz w:val="21"/>
                      <w:szCs w:val="21"/>
                    </w:rPr>
                    <w:t>（</w:t>
                  </w:r>
                  <w:r>
                    <w:rPr>
                      <w:rFonts w:hint="eastAsia"/>
                      <w:color w:val="000000"/>
                      <w:sz w:val="21"/>
                      <w:szCs w:val="21"/>
                    </w:rPr>
                    <w:t>不含电镀、喷涂工艺的机械制造；不含分割、焊接、有机溶剂清洗工艺的电子元件、集成电路等生产</w:t>
                  </w:r>
                  <w:r>
                    <w:rPr>
                      <w:color w:val="000000"/>
                      <w:sz w:val="21"/>
                      <w:szCs w:val="21"/>
                    </w:rPr>
                    <w:t>）</w:t>
                  </w:r>
                </w:p>
              </w:tc>
              <w:tc>
                <w:tcPr>
                  <w:tcW w:w="2074" w:type="dxa"/>
                  <w:tcBorders>
                    <w:top w:val="single" w:color="auto" w:sz="6" w:space="0"/>
                    <w:bottom w:val="single" w:color="auto" w:sz="8" w:space="0"/>
                  </w:tcBorders>
                  <w:vAlign w:val="center"/>
                </w:tcPr>
                <w:p>
                  <w:pPr>
                    <w:adjustRightInd w:val="0"/>
                    <w:snapToGrid w:val="0"/>
                    <w:jc w:val="center"/>
                    <w:textAlignment w:val="baseline"/>
                    <w:rPr>
                      <w:color w:val="000000"/>
                      <w:sz w:val="21"/>
                      <w:szCs w:val="21"/>
                      <w:highlight w:val="yellow"/>
                    </w:rPr>
                  </w:pPr>
                  <w:r>
                    <w:rPr>
                      <w:sz w:val="21"/>
                      <w:szCs w:val="21"/>
                    </w:rPr>
                    <w:t>本项目为不含电镀、喷漆工艺的机械制造。</w:t>
                  </w:r>
                </w:p>
              </w:tc>
              <w:tc>
                <w:tcPr>
                  <w:tcW w:w="1082" w:type="dxa"/>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属于</w:t>
                  </w:r>
                </w:p>
              </w:tc>
            </w:tr>
          </w:tbl>
          <w:p>
            <w:pPr>
              <w:spacing w:line="440" w:lineRule="exact"/>
              <w:ind w:firstLine="480" w:firstLineChars="200"/>
              <w:rPr>
                <w:color w:val="000000"/>
                <w:sz w:val="24"/>
                <w:szCs w:val="24"/>
              </w:rPr>
            </w:pPr>
            <w:r>
              <w:rPr>
                <w:color w:val="000000"/>
                <w:sz w:val="24"/>
                <w:szCs w:val="24"/>
              </w:rPr>
              <w:t>由</w:t>
            </w:r>
            <w:r>
              <w:rPr>
                <w:rFonts w:hint="eastAsia"/>
                <w:color w:val="000000"/>
                <w:sz w:val="24"/>
                <w:szCs w:val="24"/>
              </w:rPr>
              <w:t>上表</w:t>
            </w:r>
            <w:r>
              <w:rPr>
                <w:color w:val="000000"/>
                <w:sz w:val="24"/>
                <w:szCs w:val="24"/>
              </w:rPr>
              <w:t>可知，本项目</w:t>
            </w:r>
            <w:r>
              <w:rPr>
                <w:rFonts w:hint="eastAsia"/>
                <w:color w:val="000000"/>
                <w:sz w:val="24"/>
                <w:szCs w:val="24"/>
              </w:rPr>
              <w:t>不</w:t>
            </w:r>
            <w:r>
              <w:rPr>
                <w:color w:val="000000"/>
                <w:sz w:val="24"/>
                <w:szCs w:val="24"/>
              </w:rPr>
              <w:t>属于《通知》内划定的</w:t>
            </w:r>
            <w:r>
              <w:rPr>
                <w:rFonts w:hint="eastAsia"/>
                <w:color w:val="000000"/>
                <w:sz w:val="24"/>
                <w:szCs w:val="24"/>
              </w:rPr>
              <w:t>新乡市主体功能分区</w:t>
            </w:r>
            <w:r>
              <w:rPr>
                <w:color w:val="000000"/>
                <w:sz w:val="24"/>
                <w:szCs w:val="24"/>
              </w:rPr>
              <w:t>，根据</w:t>
            </w:r>
            <w:r>
              <w:rPr>
                <w:rFonts w:hint="eastAsia"/>
                <w:color w:val="000000"/>
                <w:sz w:val="24"/>
                <w:szCs w:val="24"/>
              </w:rPr>
              <w:t>《通知》规定：实施细则所列4种类型分区尚未涵盖的区域，参照农产品主产区的环境准入政策执行。本项目参照农产品主产区进行分析，</w:t>
            </w:r>
            <w:r>
              <w:rPr>
                <w:color w:val="000000"/>
                <w:sz w:val="24"/>
                <w:szCs w:val="24"/>
              </w:rPr>
              <w:t>本项目与农产品主产区准入政策要求相符性分析见</w:t>
            </w:r>
            <w:r>
              <w:rPr>
                <w:rFonts w:hint="eastAsia"/>
                <w:color w:val="000000"/>
                <w:sz w:val="24"/>
                <w:szCs w:val="24"/>
              </w:rPr>
              <w:t>下表</w:t>
            </w:r>
            <w:r>
              <w:rPr>
                <w:color w:val="000000"/>
                <w:sz w:val="24"/>
                <w:szCs w:val="24"/>
              </w:rPr>
              <w:t>。</w:t>
            </w:r>
          </w:p>
          <w:p>
            <w:pPr>
              <w:spacing w:line="440" w:lineRule="exact"/>
              <w:ind w:firstLine="480" w:firstLineChars="200"/>
              <w:jc w:val="center"/>
              <w:textAlignment w:val="baseline"/>
              <w:rPr>
                <w:rFonts w:eastAsia="黑体"/>
                <w:color w:val="000000"/>
                <w:sz w:val="24"/>
              </w:rPr>
            </w:pPr>
            <w:r>
              <w:rPr>
                <w:rFonts w:eastAsia="黑体"/>
                <w:color w:val="000000"/>
                <w:sz w:val="24"/>
              </w:rPr>
              <w:t>表8           与农产品主产区环境准入政策要求相符性分析</w:t>
            </w:r>
          </w:p>
          <w:tbl>
            <w:tblPr>
              <w:tblStyle w:val="26"/>
              <w:tblW w:w="907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4235"/>
              <w:gridCol w:w="2551"/>
              <w:gridCol w:w="119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类别</w:t>
                  </w:r>
                </w:p>
              </w:tc>
              <w:tc>
                <w:tcPr>
                  <w:tcW w:w="4235"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内容</w:t>
                  </w:r>
                </w:p>
              </w:tc>
              <w:tc>
                <w:tcPr>
                  <w:tcW w:w="2551"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本项目情况</w:t>
                  </w:r>
                </w:p>
              </w:tc>
              <w:tc>
                <w:tcPr>
                  <w:tcW w:w="1190"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简化部分审批程序</w:t>
                  </w:r>
                </w:p>
              </w:tc>
              <w:tc>
                <w:tcPr>
                  <w:tcW w:w="4235"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tc>
              <w:tc>
                <w:tcPr>
                  <w:tcW w:w="2551"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本项目应编制报告表。不属于简化审批程序类的建设项目。</w:t>
                  </w:r>
                </w:p>
              </w:tc>
              <w:tc>
                <w:tcPr>
                  <w:tcW w:w="1190" w:type="dxa"/>
                  <w:vMerge w:val="restart"/>
                  <w:tcBorders>
                    <w:top w:val="single" w:color="auto" w:sz="8"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符合环境准入条件</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bottom w:val="single" w:color="auto" w:sz="6" w:space="0"/>
                  </w:tcBorders>
                  <w:vAlign w:val="center"/>
                </w:tcPr>
                <w:p>
                  <w:pPr>
                    <w:adjustRightInd w:val="0"/>
                    <w:snapToGrid w:val="0"/>
                    <w:jc w:val="center"/>
                    <w:textAlignment w:val="baseline"/>
                    <w:rPr>
                      <w:color w:val="000000"/>
                      <w:sz w:val="21"/>
                      <w:szCs w:val="21"/>
                    </w:rPr>
                  </w:pPr>
                  <w:r>
                    <w:rPr>
                      <w:color w:val="000000"/>
                      <w:sz w:val="21"/>
                      <w:szCs w:val="21"/>
                    </w:rPr>
                    <w:t>严控重污染项目</w:t>
                  </w:r>
                </w:p>
              </w:tc>
              <w:tc>
                <w:tcPr>
                  <w:tcW w:w="4235" w:type="dxa"/>
                  <w:tcBorders>
                    <w:bottom w:val="single" w:color="auto" w:sz="6" w:space="0"/>
                  </w:tcBorders>
                  <w:vAlign w:val="center"/>
                </w:tcPr>
                <w:p>
                  <w:pPr>
                    <w:adjustRightInd w:val="0"/>
                    <w:snapToGrid w:val="0"/>
                    <w:jc w:val="center"/>
                    <w:textAlignment w:val="baseline"/>
                    <w:rPr>
                      <w:color w:val="000000"/>
                      <w:sz w:val="21"/>
                      <w:szCs w:val="21"/>
                    </w:rPr>
                  </w:pPr>
                  <w:r>
                    <w:rPr>
                      <w:color w:val="000000"/>
                      <w:sz w:val="21"/>
                      <w:szCs w:val="21"/>
                    </w:rPr>
                    <w:t>不予审批《工业项目分类清单》中三类工业项目和排放重金属、持久性有机污染物、挥发性有机污染物等影响粮食生产安全的二类工业新建项目（矿产资源点状开发项目和符合省、市重大产业布局的项目除外）。</w:t>
                  </w:r>
                </w:p>
              </w:tc>
              <w:tc>
                <w:tcPr>
                  <w:tcW w:w="2551" w:type="dxa"/>
                  <w:tcBorders>
                    <w:bottom w:val="single" w:color="auto" w:sz="6" w:space="0"/>
                  </w:tcBorders>
                  <w:vAlign w:val="center"/>
                </w:tcPr>
                <w:p>
                  <w:pPr>
                    <w:adjustRightInd w:val="0"/>
                    <w:snapToGrid w:val="0"/>
                    <w:jc w:val="center"/>
                    <w:textAlignment w:val="baseline"/>
                    <w:rPr>
                      <w:color w:val="000000"/>
                      <w:sz w:val="21"/>
                      <w:szCs w:val="21"/>
                    </w:rPr>
                  </w:pPr>
                  <w:r>
                    <w:rPr>
                      <w:color w:val="000000"/>
                      <w:sz w:val="21"/>
                      <w:szCs w:val="21"/>
                    </w:rPr>
                    <w:t>本项目为一类工业项目，不涉及重金属、持久性有机污染物、挥发性有机污染物排放。</w:t>
                  </w:r>
                </w:p>
              </w:tc>
              <w:tc>
                <w:tcPr>
                  <w:tcW w:w="1190" w:type="dxa"/>
                  <w:vMerge w:val="continue"/>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从严掌握准入标准</w:t>
                  </w:r>
                </w:p>
              </w:tc>
              <w:tc>
                <w:tcPr>
                  <w:tcW w:w="4235" w:type="dxa"/>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在《水污染防治重点单元》区域内不予审批屠宰、酿造重污染项目。含发酵工艺的粮食加工等废水排放量大且废水无法进入集中式污水处理厂处理的项目。</w:t>
                  </w:r>
                </w:p>
              </w:tc>
              <w:tc>
                <w:tcPr>
                  <w:tcW w:w="2551" w:type="dxa"/>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本项目废水</w:t>
                  </w:r>
                  <w:r>
                    <w:rPr>
                      <w:rFonts w:hint="eastAsia"/>
                      <w:color w:val="000000"/>
                      <w:sz w:val="21"/>
                      <w:szCs w:val="21"/>
                    </w:rPr>
                    <w:t>为</w:t>
                  </w:r>
                  <w:r>
                    <w:rPr>
                      <w:color w:val="000000"/>
                      <w:sz w:val="21"/>
                      <w:szCs w:val="21"/>
                    </w:rPr>
                    <w:t>生活</w:t>
                  </w:r>
                  <w:r>
                    <w:rPr>
                      <w:rFonts w:hint="eastAsia"/>
                      <w:color w:val="000000"/>
                      <w:sz w:val="21"/>
                      <w:szCs w:val="21"/>
                    </w:rPr>
                    <w:t>污</w:t>
                  </w:r>
                  <w:r>
                    <w:rPr>
                      <w:color w:val="000000"/>
                      <w:sz w:val="21"/>
                      <w:szCs w:val="21"/>
                    </w:rPr>
                    <w:t>水，不属于重污染项目。</w:t>
                  </w:r>
                </w:p>
              </w:tc>
              <w:tc>
                <w:tcPr>
                  <w:tcW w:w="1190" w:type="dxa"/>
                  <w:vMerge w:val="continue"/>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p>
              </w:tc>
            </w:tr>
          </w:tbl>
          <w:p>
            <w:pPr>
              <w:pStyle w:val="51"/>
              <w:spacing w:line="440" w:lineRule="exact"/>
              <w:ind w:firstLine="480" w:firstLineChars="200"/>
              <w:rPr>
                <w:color w:val="000000"/>
                <w:sz w:val="24"/>
                <w:szCs w:val="24"/>
              </w:rPr>
            </w:pPr>
            <w:r>
              <w:rPr>
                <w:color w:val="000000"/>
                <w:sz w:val="24"/>
                <w:szCs w:val="24"/>
              </w:rPr>
              <w:t>由</w:t>
            </w:r>
            <w:r>
              <w:rPr>
                <w:rFonts w:hint="eastAsia"/>
                <w:color w:val="000000"/>
                <w:sz w:val="24"/>
                <w:szCs w:val="24"/>
              </w:rPr>
              <w:t>上表</w:t>
            </w:r>
            <w:r>
              <w:rPr>
                <w:color w:val="000000"/>
                <w:sz w:val="24"/>
                <w:szCs w:val="24"/>
              </w:rPr>
              <w:t>可知，本项目不属于《通知》中所列不予审批的项目，符合审批条件。</w:t>
            </w:r>
          </w:p>
          <w:p>
            <w:pPr>
              <w:spacing w:line="440" w:lineRule="exact"/>
              <w:jc w:val="left"/>
              <w:rPr>
                <w:rFonts w:eastAsiaTheme="minorEastAsia"/>
                <w:b/>
                <w:color w:val="000000"/>
                <w:sz w:val="24"/>
                <w:szCs w:val="24"/>
              </w:rPr>
            </w:pPr>
            <w:r>
              <w:rPr>
                <w:rFonts w:eastAsiaTheme="minorEastAsia"/>
                <w:b/>
                <w:color w:val="000000"/>
                <w:sz w:val="24"/>
                <w:szCs w:val="24"/>
              </w:rPr>
              <w:t>五、与《新乡市环境污染防治攻坚战三年行动实施方案（2018-2020年）》的对照分析</w:t>
            </w:r>
          </w:p>
          <w:p>
            <w:pPr>
              <w:spacing w:line="400" w:lineRule="exact"/>
              <w:ind w:firstLine="480" w:firstLineChars="200"/>
              <w:jc w:val="left"/>
              <w:rPr>
                <w:color w:val="000000"/>
                <w:sz w:val="24"/>
                <w:szCs w:val="24"/>
              </w:rPr>
            </w:pPr>
            <w:r>
              <w:rPr>
                <w:color w:val="000000"/>
                <w:sz w:val="24"/>
                <w:szCs w:val="24"/>
              </w:rPr>
              <w:t>与《新乡市环境污染防治攻坚战三年行动实施方案（2018-2020年）》（以下简称《三年行动计划》）对照分析见下表。</w:t>
            </w:r>
          </w:p>
          <w:p>
            <w:pPr>
              <w:spacing w:line="440" w:lineRule="exact"/>
              <w:ind w:firstLine="480" w:firstLineChars="200"/>
              <w:jc w:val="center"/>
              <w:textAlignment w:val="baseline"/>
              <w:rPr>
                <w:rFonts w:eastAsia="黑体"/>
                <w:color w:val="000000"/>
                <w:sz w:val="24"/>
                <w:szCs w:val="24"/>
              </w:rPr>
            </w:pPr>
          </w:p>
          <w:p>
            <w:pPr>
              <w:spacing w:line="440" w:lineRule="exact"/>
              <w:textAlignment w:val="baseline"/>
              <w:rPr>
                <w:rFonts w:eastAsia="黑体"/>
                <w:color w:val="000000"/>
                <w:sz w:val="24"/>
                <w:szCs w:val="24"/>
              </w:rPr>
            </w:pPr>
          </w:p>
          <w:p>
            <w:pPr>
              <w:spacing w:line="440" w:lineRule="exact"/>
              <w:ind w:firstLine="480" w:firstLineChars="200"/>
              <w:jc w:val="center"/>
              <w:textAlignment w:val="baseline"/>
              <w:rPr>
                <w:rFonts w:eastAsia="黑体"/>
                <w:color w:val="000000"/>
                <w:sz w:val="24"/>
                <w:szCs w:val="24"/>
              </w:rPr>
            </w:pPr>
            <w:r>
              <w:rPr>
                <w:rFonts w:eastAsia="黑体"/>
                <w:color w:val="000000"/>
                <w:sz w:val="24"/>
                <w:szCs w:val="24"/>
              </w:rPr>
              <w:t>表9               与三年行动计划相符性分析</w:t>
            </w:r>
          </w:p>
          <w:tbl>
            <w:tblPr>
              <w:tblStyle w:val="26"/>
              <w:tblW w:w="907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4430"/>
              <w:gridCol w:w="2356"/>
              <w:gridCol w:w="119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类别</w:t>
                  </w:r>
                </w:p>
              </w:tc>
              <w:tc>
                <w:tcPr>
                  <w:tcW w:w="4430"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与本项目相关条文</w:t>
                  </w:r>
                </w:p>
              </w:tc>
              <w:tc>
                <w:tcPr>
                  <w:tcW w:w="2356"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本项目情况</w:t>
                  </w:r>
                </w:p>
              </w:tc>
              <w:tc>
                <w:tcPr>
                  <w:tcW w:w="1190" w:type="dxa"/>
                  <w:tcBorders>
                    <w:top w:val="single" w:color="auto" w:sz="8" w:space="0"/>
                    <w:bottom w:val="single" w:color="auto" w:sz="8" w:space="0"/>
                  </w:tcBorders>
                  <w:vAlign w:val="center"/>
                </w:tcPr>
                <w:p>
                  <w:pPr>
                    <w:adjustRightInd w:val="0"/>
                    <w:snapToGrid w:val="0"/>
                    <w:ind w:left="-146" w:leftChars="-52"/>
                    <w:jc w:val="center"/>
                    <w:textAlignment w:val="baseline"/>
                    <w:rPr>
                      <w:b/>
                      <w:color w:val="000000"/>
                      <w:sz w:val="21"/>
                      <w:szCs w:val="21"/>
                    </w:rPr>
                  </w:pPr>
                  <w:r>
                    <w:rPr>
                      <w:b/>
                      <w:color w:val="000000"/>
                      <w:sz w:val="21"/>
                      <w:szCs w:val="21"/>
                    </w:rPr>
                    <w:t>相符性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产业结构优化工程</w:t>
                  </w:r>
                </w:p>
              </w:tc>
              <w:tc>
                <w:tcPr>
                  <w:tcW w:w="4430" w:type="dxa"/>
                  <w:tcBorders>
                    <w:top w:val="single" w:color="auto" w:sz="8" w:space="0"/>
                  </w:tcBorders>
                  <w:vAlign w:val="center"/>
                </w:tcPr>
                <w:p>
                  <w:pPr>
                    <w:adjustRightInd w:val="0"/>
                    <w:snapToGrid w:val="0"/>
                    <w:textAlignment w:val="baseline"/>
                    <w:rPr>
                      <w:color w:val="000000"/>
                      <w:sz w:val="21"/>
                      <w:szCs w:val="21"/>
                    </w:rPr>
                  </w:pPr>
                  <w:r>
                    <w:rPr>
                      <w:color w:val="000000"/>
                      <w:sz w:val="21"/>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禁止建设生产和使用高 VOCs 含量的溶剂型涂料、油墨、胶黏剂项目。</w:t>
                  </w:r>
                </w:p>
              </w:tc>
              <w:tc>
                <w:tcPr>
                  <w:tcW w:w="2356" w:type="dxa"/>
                  <w:tcBorders>
                    <w:top w:val="single" w:color="auto" w:sz="8" w:space="0"/>
                  </w:tcBorders>
                  <w:vAlign w:val="center"/>
                </w:tcPr>
                <w:p>
                  <w:pPr>
                    <w:snapToGrid w:val="0"/>
                    <w:rPr>
                      <w:color w:val="000000"/>
                      <w:sz w:val="21"/>
                      <w:szCs w:val="21"/>
                    </w:rPr>
                  </w:pPr>
                  <w:r>
                    <w:rPr>
                      <w:color w:val="000000"/>
                      <w:sz w:val="21"/>
                      <w:szCs w:val="21"/>
                    </w:rPr>
                    <w:t>本项目为免摇启动器配件加工，不属于重点行业。</w:t>
                  </w:r>
                </w:p>
              </w:tc>
              <w:tc>
                <w:tcPr>
                  <w:tcW w:w="1190"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不属于禁止类项目</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bottom w:val="single" w:color="auto" w:sz="6" w:space="0"/>
                  </w:tcBorders>
                  <w:vAlign w:val="center"/>
                </w:tcPr>
                <w:p>
                  <w:pPr>
                    <w:adjustRightInd w:val="0"/>
                    <w:snapToGrid w:val="0"/>
                    <w:textAlignment w:val="baseline"/>
                    <w:rPr>
                      <w:color w:val="000000"/>
                      <w:sz w:val="21"/>
                      <w:szCs w:val="21"/>
                    </w:rPr>
                  </w:pPr>
                  <w:r>
                    <w:rPr>
                      <w:color w:val="000000"/>
                      <w:sz w:val="21"/>
                      <w:szCs w:val="21"/>
                    </w:rPr>
                    <w:t>扬尘污染治理工程</w:t>
                  </w:r>
                </w:p>
              </w:tc>
              <w:tc>
                <w:tcPr>
                  <w:tcW w:w="4430" w:type="dxa"/>
                  <w:tcBorders>
                    <w:bottom w:val="single" w:color="auto" w:sz="6" w:space="0"/>
                  </w:tcBorders>
                  <w:vAlign w:val="center"/>
                </w:tcPr>
                <w:p>
                  <w:pPr>
                    <w:adjustRightInd w:val="0"/>
                    <w:snapToGrid w:val="0"/>
                    <w:textAlignment w:val="baseline"/>
                    <w:rPr>
                      <w:color w:val="000000"/>
                      <w:sz w:val="21"/>
                      <w:szCs w:val="21"/>
                    </w:rPr>
                  </w:pPr>
                  <w:r>
                    <w:rPr>
                      <w:color w:val="000000"/>
                      <w:sz w:val="21"/>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地条钢”等已完成淘汰的行业企业死灰复燃。</w:t>
                  </w:r>
                </w:p>
              </w:tc>
              <w:tc>
                <w:tcPr>
                  <w:tcW w:w="2356" w:type="dxa"/>
                  <w:tcBorders>
                    <w:bottom w:val="single" w:color="auto" w:sz="6" w:space="0"/>
                  </w:tcBorders>
                  <w:vAlign w:val="center"/>
                </w:tcPr>
                <w:p>
                  <w:pPr>
                    <w:adjustRightInd w:val="0"/>
                    <w:snapToGrid w:val="0"/>
                    <w:textAlignment w:val="baseline"/>
                    <w:rPr>
                      <w:color w:val="000000"/>
                      <w:sz w:val="21"/>
                      <w:szCs w:val="21"/>
                    </w:rPr>
                  </w:pPr>
                  <w:r>
                    <w:rPr>
                      <w:color w:val="000000"/>
                      <w:sz w:val="21"/>
                      <w:szCs w:val="21"/>
                    </w:rPr>
                    <w:t>本项目不属于重点行业；根据《产业结构调整指导目录》，本项目为允许类，符合产业政策</w:t>
                  </w:r>
                  <w:r>
                    <w:rPr>
                      <w:rFonts w:hint="eastAsia"/>
                      <w:color w:val="000000"/>
                      <w:sz w:val="21"/>
                      <w:szCs w:val="21"/>
                    </w:rPr>
                    <w:t>。</w:t>
                  </w:r>
                </w:p>
              </w:tc>
              <w:tc>
                <w:tcPr>
                  <w:tcW w:w="1190" w:type="dxa"/>
                  <w:tcBorders>
                    <w:bottom w:val="single" w:color="auto" w:sz="6" w:space="0"/>
                  </w:tcBorders>
                  <w:vAlign w:val="center"/>
                </w:tcPr>
                <w:p>
                  <w:pPr>
                    <w:widowControl/>
                    <w:snapToGrid w:val="0"/>
                    <w:jc w:val="center"/>
                    <w:rPr>
                      <w:color w:val="000000"/>
                      <w:sz w:val="21"/>
                      <w:szCs w:val="21"/>
                    </w:rPr>
                  </w:pPr>
                  <w:r>
                    <w:rPr>
                      <w:color w:val="000000"/>
                      <w:sz w:val="21"/>
                      <w:szCs w:val="21"/>
                    </w:rPr>
                    <w:t>相符</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精细化管理提升工程</w:t>
                  </w:r>
                </w:p>
              </w:tc>
              <w:tc>
                <w:tcPr>
                  <w:tcW w:w="4430" w:type="dxa"/>
                  <w:tcBorders>
                    <w:top w:val="single" w:color="auto" w:sz="6" w:space="0"/>
                    <w:bottom w:val="single" w:color="auto" w:sz="8" w:space="0"/>
                  </w:tcBorders>
                  <w:vAlign w:val="center"/>
                </w:tcPr>
                <w:p>
                  <w:pPr>
                    <w:adjustRightInd w:val="0"/>
                    <w:snapToGrid w:val="0"/>
                    <w:textAlignment w:val="baseline"/>
                    <w:rPr>
                      <w:color w:val="000000"/>
                      <w:sz w:val="21"/>
                      <w:szCs w:val="21"/>
                    </w:rPr>
                  </w:pPr>
                  <w:r>
                    <w:rPr>
                      <w:color w:val="000000"/>
                      <w:sz w:val="21"/>
                      <w:szCs w:val="21"/>
                    </w:rPr>
                    <w:t>依法严厉打击危险废物破坏环境的行为，坚决遏制危险废物非法转移、倾倒、处理处置。加强医疗废物环境监管，扩大医疗废物集中处置设施服务范围，因地制宜推进乡镇、农村和偏远地区医疗废物安全处置。</w:t>
                  </w:r>
                </w:p>
              </w:tc>
              <w:tc>
                <w:tcPr>
                  <w:tcW w:w="2356" w:type="dxa"/>
                  <w:tcBorders>
                    <w:top w:val="single" w:color="auto" w:sz="6" w:space="0"/>
                    <w:bottom w:val="single" w:color="auto" w:sz="8" w:space="0"/>
                  </w:tcBorders>
                  <w:vAlign w:val="center"/>
                </w:tcPr>
                <w:p>
                  <w:pPr>
                    <w:adjustRightInd w:val="0"/>
                    <w:snapToGrid w:val="0"/>
                    <w:textAlignment w:val="baseline"/>
                    <w:rPr>
                      <w:color w:val="000000"/>
                      <w:sz w:val="21"/>
                      <w:szCs w:val="21"/>
                    </w:rPr>
                  </w:pPr>
                  <w:r>
                    <w:rPr>
                      <w:color w:val="000000"/>
                      <w:sz w:val="21"/>
                      <w:szCs w:val="21"/>
                    </w:rPr>
                    <w:t>本项目设置一般工业废物暂存间收集一般固废，定期出售；设置危废暂存间收集危废，定期交于有危废资质的单位处理</w:t>
                  </w:r>
                </w:p>
              </w:tc>
              <w:tc>
                <w:tcPr>
                  <w:tcW w:w="1190" w:type="dxa"/>
                  <w:tcBorders>
                    <w:top w:val="single" w:color="auto" w:sz="6" w:space="0"/>
                    <w:bottom w:val="single" w:color="auto" w:sz="8" w:space="0"/>
                  </w:tcBorders>
                  <w:vAlign w:val="center"/>
                </w:tcPr>
                <w:p>
                  <w:pPr>
                    <w:widowControl/>
                    <w:snapToGrid w:val="0"/>
                    <w:jc w:val="center"/>
                    <w:rPr>
                      <w:color w:val="000000"/>
                      <w:sz w:val="21"/>
                      <w:szCs w:val="21"/>
                    </w:rPr>
                  </w:pPr>
                  <w:r>
                    <w:rPr>
                      <w:color w:val="000000"/>
                      <w:sz w:val="21"/>
                      <w:szCs w:val="21"/>
                    </w:rPr>
                    <w:t>相符</w:t>
                  </w:r>
                </w:p>
              </w:tc>
            </w:tr>
          </w:tbl>
          <w:p>
            <w:pPr>
              <w:spacing w:line="440" w:lineRule="exact"/>
              <w:ind w:firstLine="480" w:firstLineChars="200"/>
              <w:rPr>
                <w:b/>
                <w:color w:val="000000"/>
                <w:sz w:val="24"/>
                <w:szCs w:val="24"/>
              </w:rPr>
            </w:pPr>
            <w:r>
              <w:rPr>
                <w:sz w:val="24"/>
                <w:szCs w:val="24"/>
              </w:rPr>
              <w:t xml:space="preserve">  由</w:t>
            </w:r>
            <w:r>
              <w:rPr>
                <w:rFonts w:hint="eastAsia"/>
                <w:sz w:val="24"/>
                <w:szCs w:val="24"/>
              </w:rPr>
              <w:t>上表</w:t>
            </w:r>
            <w:r>
              <w:rPr>
                <w:sz w:val="24"/>
                <w:szCs w:val="24"/>
              </w:rPr>
              <w:t>可知，本项目符合《新乡市环境污染防治攻坚战三年行动实施方案（2018-2020年）》的相关规定。</w:t>
            </w:r>
          </w:p>
          <w:p>
            <w:pPr>
              <w:widowControl/>
              <w:spacing w:line="460" w:lineRule="exact"/>
              <w:jc w:val="left"/>
              <w:rPr>
                <w:b/>
                <w:color w:val="000000"/>
                <w:kern w:val="0"/>
                <w:sz w:val="24"/>
                <w:szCs w:val="24"/>
              </w:rPr>
            </w:pPr>
            <w:r>
              <w:rPr>
                <w:rFonts w:hint="eastAsia"/>
                <w:b/>
                <w:color w:val="000000"/>
                <w:kern w:val="0"/>
                <w:sz w:val="24"/>
                <w:szCs w:val="24"/>
              </w:rPr>
              <w:t>六、</w:t>
            </w:r>
            <w:r>
              <w:rPr>
                <w:b/>
                <w:color w:val="000000"/>
                <w:kern w:val="0"/>
                <w:sz w:val="24"/>
                <w:szCs w:val="24"/>
              </w:rPr>
              <w:t>与《</w:t>
            </w:r>
            <w:r>
              <w:rPr>
                <w:rFonts w:hint="eastAsia"/>
                <w:b/>
                <w:color w:val="000000"/>
                <w:kern w:val="0"/>
                <w:sz w:val="24"/>
                <w:szCs w:val="24"/>
              </w:rPr>
              <w:t>新乡市2019年大气污染防治攻坚战实施方案</w:t>
            </w:r>
            <w:r>
              <w:rPr>
                <w:b/>
                <w:color w:val="000000"/>
                <w:kern w:val="0"/>
                <w:sz w:val="24"/>
                <w:szCs w:val="24"/>
              </w:rPr>
              <w:t>》</w:t>
            </w:r>
            <w:r>
              <w:rPr>
                <w:rFonts w:hint="eastAsia"/>
                <w:b/>
                <w:color w:val="000000"/>
                <w:kern w:val="0"/>
                <w:sz w:val="24"/>
                <w:szCs w:val="24"/>
              </w:rPr>
              <w:t>新</w:t>
            </w:r>
            <w:r>
              <w:rPr>
                <w:b/>
                <w:color w:val="000000"/>
                <w:kern w:val="0"/>
                <w:sz w:val="24"/>
                <w:szCs w:val="24"/>
              </w:rPr>
              <w:t>环攻坚办</w:t>
            </w:r>
            <w:r>
              <w:rPr>
                <w:rFonts w:hint="eastAsia"/>
                <w:b/>
                <w:color w:val="000000"/>
                <w:kern w:val="0"/>
                <w:sz w:val="24"/>
                <w:szCs w:val="24"/>
              </w:rPr>
              <w:t>【2019】74号文</w:t>
            </w:r>
            <w:r>
              <w:rPr>
                <w:b/>
                <w:color w:val="000000"/>
                <w:kern w:val="0"/>
                <w:sz w:val="24"/>
                <w:szCs w:val="24"/>
              </w:rPr>
              <w:t>文的对照分析</w:t>
            </w:r>
          </w:p>
          <w:p>
            <w:pPr>
              <w:spacing w:line="440" w:lineRule="exact"/>
              <w:ind w:firstLine="480" w:firstLineChars="200"/>
              <w:rPr>
                <w:rFonts w:hAnsi="宋体"/>
                <w:bCs/>
                <w:color w:val="000000"/>
                <w:kern w:val="0"/>
                <w:sz w:val="24"/>
                <w:szCs w:val="24"/>
              </w:rPr>
            </w:pPr>
            <w:r>
              <w:rPr>
                <w:rFonts w:hint="eastAsia" w:cs="宋体"/>
                <w:kern w:val="0"/>
                <w:sz w:val="24"/>
                <w:szCs w:val="24"/>
                <w:lang w:val="pt-BR"/>
              </w:rPr>
              <w:t>本项目与</w:t>
            </w:r>
            <w:r>
              <w:rPr>
                <w:rFonts w:hint="eastAsia" w:cs="宋体"/>
                <w:bCs/>
                <w:color w:val="000000"/>
                <w:kern w:val="0"/>
                <w:sz w:val="24"/>
                <w:szCs w:val="24"/>
              </w:rPr>
              <w:t>新</w:t>
            </w:r>
            <w:r>
              <w:rPr>
                <w:rFonts w:cs="宋体"/>
                <w:bCs/>
                <w:color w:val="000000"/>
                <w:kern w:val="0"/>
                <w:sz w:val="24"/>
                <w:szCs w:val="24"/>
              </w:rPr>
              <w:t>环攻坚办</w:t>
            </w:r>
            <w:r>
              <w:rPr>
                <w:rFonts w:hint="eastAsia" w:cs="宋体"/>
                <w:bCs/>
                <w:color w:val="000000"/>
                <w:kern w:val="0"/>
                <w:sz w:val="24"/>
                <w:szCs w:val="24"/>
              </w:rPr>
              <w:t>【2019】74号文的</w:t>
            </w:r>
            <w:r>
              <w:rPr>
                <w:rFonts w:hint="eastAsia" w:cs="宋体"/>
                <w:kern w:val="0"/>
                <w:sz w:val="24"/>
                <w:szCs w:val="24"/>
                <w:lang w:val="pt-BR"/>
              </w:rPr>
              <w:t>相关内容对比分析见下表：</w:t>
            </w:r>
          </w:p>
          <w:p>
            <w:pPr>
              <w:spacing w:line="440" w:lineRule="exact"/>
              <w:ind w:firstLine="480" w:firstLineChars="200"/>
              <w:jc w:val="center"/>
              <w:textAlignment w:val="baseline"/>
              <w:rPr>
                <w:rFonts w:eastAsia="黑体"/>
                <w:color w:val="000000"/>
                <w:sz w:val="24"/>
                <w:szCs w:val="24"/>
              </w:rPr>
            </w:pPr>
            <w:r>
              <w:rPr>
                <w:rFonts w:eastAsia="黑体"/>
                <w:color w:val="000000"/>
                <w:sz w:val="24"/>
                <w:szCs w:val="24"/>
              </w:rPr>
              <w:t>表</w:t>
            </w:r>
            <w:r>
              <w:rPr>
                <w:rFonts w:hint="eastAsia" w:eastAsia="黑体"/>
                <w:color w:val="000000"/>
                <w:sz w:val="24"/>
                <w:szCs w:val="24"/>
              </w:rPr>
              <w:t xml:space="preserve">10             </w:t>
            </w:r>
            <w:r>
              <w:rPr>
                <w:rFonts w:eastAsia="黑体"/>
                <w:color w:val="000000"/>
                <w:sz w:val="24"/>
                <w:szCs w:val="24"/>
              </w:rPr>
              <w:t>与</w:t>
            </w:r>
            <w:r>
              <w:rPr>
                <w:rFonts w:hint="eastAsia" w:cs="宋体"/>
                <w:b/>
                <w:bCs/>
                <w:color w:val="000000"/>
                <w:kern w:val="0"/>
                <w:sz w:val="24"/>
                <w:szCs w:val="24"/>
              </w:rPr>
              <w:t>新</w:t>
            </w:r>
            <w:r>
              <w:rPr>
                <w:rFonts w:cs="宋体"/>
                <w:b/>
                <w:bCs/>
                <w:color w:val="000000"/>
                <w:kern w:val="0"/>
                <w:sz w:val="24"/>
                <w:szCs w:val="24"/>
              </w:rPr>
              <w:t>环攻坚办</w:t>
            </w:r>
            <w:r>
              <w:rPr>
                <w:rFonts w:hint="eastAsia" w:cs="宋体"/>
                <w:bCs/>
                <w:color w:val="000000"/>
                <w:kern w:val="0"/>
                <w:sz w:val="24"/>
                <w:szCs w:val="24"/>
              </w:rPr>
              <w:t>【2019】74号</w:t>
            </w:r>
            <w:r>
              <w:rPr>
                <w:rFonts w:hint="eastAsia" w:eastAsia="黑体"/>
                <w:bCs/>
                <w:color w:val="000000"/>
                <w:sz w:val="24"/>
                <w:szCs w:val="24"/>
              </w:rPr>
              <w:t>文</w:t>
            </w:r>
            <w:r>
              <w:rPr>
                <w:rFonts w:hint="eastAsia" w:eastAsia="黑体"/>
                <w:color w:val="000000"/>
                <w:sz w:val="24"/>
                <w:szCs w:val="24"/>
              </w:rPr>
              <w:t>的对照</w:t>
            </w:r>
            <w:r>
              <w:rPr>
                <w:rFonts w:eastAsia="黑体"/>
                <w:color w:val="000000"/>
                <w:sz w:val="24"/>
                <w:szCs w:val="24"/>
              </w:rPr>
              <w:t>分析</w:t>
            </w:r>
          </w:p>
          <w:tbl>
            <w:tblPr>
              <w:tblStyle w:val="26"/>
              <w:tblW w:w="9211" w:type="dxa"/>
              <w:jc w:val="center"/>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4804"/>
              <w:gridCol w:w="2261"/>
              <w:gridCol w:w="908"/>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38"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rFonts w:hint="eastAsia"/>
                      <w:b/>
                      <w:color w:val="000000"/>
                      <w:sz w:val="21"/>
                      <w:szCs w:val="21"/>
                    </w:rPr>
                    <w:t>主要任务</w:t>
                  </w:r>
                </w:p>
              </w:tc>
              <w:tc>
                <w:tcPr>
                  <w:tcW w:w="4804"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rFonts w:hint="eastAsia"/>
                      <w:b/>
                      <w:color w:val="000000"/>
                      <w:sz w:val="21"/>
                      <w:szCs w:val="21"/>
                    </w:rPr>
                    <w:t>与本项目相关条文</w:t>
                  </w:r>
                </w:p>
              </w:tc>
              <w:tc>
                <w:tcPr>
                  <w:tcW w:w="2261"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本项目情况</w:t>
                  </w:r>
                </w:p>
              </w:tc>
              <w:tc>
                <w:tcPr>
                  <w:tcW w:w="908" w:type="dxa"/>
                  <w:tcBorders>
                    <w:top w:val="single" w:color="auto" w:sz="8" w:space="0"/>
                    <w:bottom w:val="single" w:color="auto" w:sz="8" w:space="0"/>
                  </w:tcBorders>
                  <w:vAlign w:val="center"/>
                </w:tcPr>
                <w:p>
                  <w:pPr>
                    <w:adjustRightInd w:val="0"/>
                    <w:snapToGrid w:val="0"/>
                    <w:ind w:left="-146" w:leftChars="-52"/>
                    <w:jc w:val="center"/>
                    <w:textAlignment w:val="baseline"/>
                    <w:rPr>
                      <w:b/>
                      <w:color w:val="000000"/>
                      <w:sz w:val="21"/>
                      <w:szCs w:val="21"/>
                    </w:rPr>
                  </w:pPr>
                  <w:r>
                    <w:rPr>
                      <w:rFonts w:hint="eastAsia"/>
                      <w:b/>
                      <w:color w:val="000000"/>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38" w:type="dxa"/>
                  <w:tcBorders>
                    <w:top w:val="single" w:color="auto" w:sz="4" w:space="0"/>
                    <w:bottom w:val="single" w:color="auto" w:sz="8" w:space="0"/>
                  </w:tcBorders>
                  <w:vAlign w:val="center"/>
                </w:tcPr>
                <w:p>
                  <w:pPr>
                    <w:adjustRightInd w:val="0"/>
                    <w:snapToGrid w:val="0"/>
                    <w:jc w:val="center"/>
                    <w:textAlignment w:val="baseline"/>
                    <w:rPr>
                      <w:color w:val="000000"/>
                      <w:sz w:val="21"/>
                      <w:szCs w:val="21"/>
                    </w:rPr>
                  </w:pPr>
                  <w:r>
                    <w:rPr>
                      <w:bCs/>
                      <w:color w:val="000000"/>
                      <w:sz w:val="21"/>
                      <w:szCs w:val="21"/>
                    </w:rPr>
                    <w:t>强化工地扬尘污染防治</w:t>
                  </w:r>
                </w:p>
              </w:tc>
              <w:tc>
                <w:tcPr>
                  <w:tcW w:w="4804" w:type="dxa"/>
                  <w:tcBorders>
                    <w:top w:val="single" w:color="auto" w:sz="4" w:space="0"/>
                    <w:bottom w:val="single" w:color="auto" w:sz="8" w:space="0"/>
                  </w:tcBorders>
                  <w:vAlign w:val="center"/>
                </w:tcPr>
                <w:p>
                  <w:pPr>
                    <w:adjustRightInd w:val="0"/>
                    <w:snapToGrid w:val="0"/>
                    <w:jc w:val="center"/>
                    <w:textAlignment w:val="baseline"/>
                    <w:rPr>
                      <w:sz w:val="21"/>
                      <w:szCs w:val="21"/>
                    </w:rPr>
                  </w:pPr>
                  <w:r>
                    <w:rPr>
                      <w:sz w:val="21"/>
                      <w:szCs w:val="21"/>
                    </w:rPr>
                    <w:t>严格落实施工工地“六个百分之百”、开复工验收、“三员”管理、扬尘防治预算管理等制度，建成“两个禁止”（禁止现场搅拌混凝土、禁止现场配置砂浆）信息化监管平台。</w:t>
                  </w:r>
                </w:p>
              </w:tc>
              <w:tc>
                <w:tcPr>
                  <w:tcW w:w="2261" w:type="dxa"/>
                  <w:tcBorders>
                    <w:top w:val="single" w:color="auto" w:sz="4" w:space="0"/>
                    <w:bottom w:val="single" w:color="auto" w:sz="8" w:space="0"/>
                  </w:tcBorders>
                  <w:vAlign w:val="center"/>
                </w:tcPr>
                <w:p>
                  <w:pPr>
                    <w:snapToGrid w:val="0"/>
                    <w:jc w:val="center"/>
                    <w:rPr>
                      <w:color w:val="000000"/>
                      <w:sz w:val="21"/>
                      <w:szCs w:val="21"/>
                    </w:rPr>
                  </w:pPr>
                  <w:r>
                    <w:rPr>
                      <w:color w:val="000000"/>
                      <w:sz w:val="21"/>
                      <w:szCs w:val="21"/>
                    </w:rPr>
                    <w:t>本项目</w:t>
                  </w:r>
                  <w:r>
                    <w:rPr>
                      <w:rFonts w:hint="eastAsia"/>
                      <w:sz w:val="21"/>
                      <w:szCs w:val="21"/>
                    </w:rPr>
                    <w:t>租赁</w:t>
                  </w:r>
                  <w:r>
                    <w:rPr>
                      <w:sz w:val="21"/>
                      <w:szCs w:val="21"/>
                    </w:rPr>
                    <w:t>现有厂房</w:t>
                  </w:r>
                  <w:r>
                    <w:rPr>
                      <w:rFonts w:hint="eastAsia"/>
                      <w:sz w:val="21"/>
                      <w:szCs w:val="21"/>
                    </w:rPr>
                    <w:t>，</w:t>
                  </w:r>
                  <w:r>
                    <w:rPr>
                      <w:sz w:val="21"/>
                      <w:szCs w:val="21"/>
                    </w:rPr>
                    <w:t>不涉及施工</w:t>
                  </w:r>
                  <w:r>
                    <w:rPr>
                      <w:rFonts w:hint="eastAsia"/>
                      <w:sz w:val="21"/>
                      <w:szCs w:val="21"/>
                    </w:rPr>
                    <w:t>。</w:t>
                  </w:r>
                </w:p>
              </w:tc>
              <w:tc>
                <w:tcPr>
                  <w:tcW w:w="908" w:type="dxa"/>
                  <w:tcBorders>
                    <w:top w:val="single" w:color="auto" w:sz="4" w:space="0"/>
                    <w:bottom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不涉及</w:t>
                  </w:r>
                </w:p>
              </w:tc>
            </w:tr>
          </w:tbl>
          <w:p>
            <w:pPr>
              <w:widowControl/>
              <w:adjustRightInd w:val="0"/>
              <w:snapToGrid w:val="0"/>
              <w:spacing w:line="440" w:lineRule="exact"/>
              <w:ind w:firstLine="480" w:firstLineChars="200"/>
              <w:textAlignment w:val="baseline"/>
              <w:rPr>
                <w:rFonts w:hAnsi="宋体"/>
                <w:kern w:val="0"/>
                <w:sz w:val="24"/>
                <w:szCs w:val="24"/>
                <w:lang w:val="pt-BR"/>
              </w:rPr>
            </w:pPr>
            <w:r>
              <w:rPr>
                <w:rFonts w:hAnsi="宋体"/>
                <w:sz w:val="24"/>
                <w:szCs w:val="24"/>
              </w:rPr>
              <w:t>由上表可知，本项目满足</w:t>
            </w:r>
            <w:r>
              <w:rPr>
                <w:rFonts w:hint="eastAsia" w:cs="宋体"/>
                <w:kern w:val="0"/>
                <w:sz w:val="24"/>
                <w:szCs w:val="24"/>
                <w:lang w:val="pt-BR"/>
              </w:rPr>
              <w:t>《</w:t>
            </w:r>
            <w:r>
              <w:rPr>
                <w:rFonts w:hint="eastAsia" w:cs="宋体"/>
                <w:bCs/>
                <w:color w:val="000000"/>
                <w:kern w:val="0"/>
                <w:sz w:val="24"/>
                <w:szCs w:val="24"/>
              </w:rPr>
              <w:t>新乡市2019年大气污染防治攻坚战实施方案</w:t>
            </w:r>
            <w:r>
              <w:rPr>
                <w:rFonts w:hint="eastAsia" w:cs="宋体"/>
                <w:b/>
                <w:bCs/>
                <w:color w:val="000000"/>
                <w:kern w:val="0"/>
                <w:sz w:val="24"/>
                <w:szCs w:val="24"/>
              </w:rPr>
              <w:t>》</w:t>
            </w:r>
            <w:r>
              <w:rPr>
                <w:rFonts w:hint="eastAsia" w:cs="宋体"/>
                <w:bCs/>
                <w:color w:val="000000"/>
                <w:kern w:val="0"/>
                <w:sz w:val="24"/>
                <w:szCs w:val="24"/>
              </w:rPr>
              <w:t>新</w:t>
            </w:r>
            <w:r>
              <w:rPr>
                <w:rFonts w:cs="宋体"/>
                <w:bCs/>
                <w:color w:val="000000"/>
                <w:kern w:val="0"/>
                <w:sz w:val="24"/>
                <w:szCs w:val="24"/>
              </w:rPr>
              <w:t>环攻坚办</w:t>
            </w:r>
            <w:r>
              <w:rPr>
                <w:rFonts w:hint="eastAsia" w:cs="宋体"/>
                <w:bCs/>
                <w:color w:val="000000"/>
                <w:kern w:val="0"/>
                <w:sz w:val="24"/>
                <w:szCs w:val="24"/>
              </w:rPr>
              <w:t>【2019】74号文</w:t>
            </w:r>
            <w:r>
              <w:rPr>
                <w:rFonts w:hAnsi="宋体"/>
                <w:bCs/>
                <w:color w:val="000000"/>
                <w:kern w:val="0"/>
                <w:sz w:val="24"/>
                <w:szCs w:val="24"/>
              </w:rPr>
              <w:t>的</w:t>
            </w:r>
            <w:r>
              <w:rPr>
                <w:rFonts w:hAnsi="宋体"/>
                <w:kern w:val="0"/>
                <w:sz w:val="24"/>
                <w:szCs w:val="24"/>
                <w:lang w:val="pt-BR"/>
              </w:rPr>
              <w:t>相关规定。</w:t>
            </w:r>
          </w:p>
          <w:p>
            <w:pPr>
              <w:widowControl/>
              <w:spacing w:line="460" w:lineRule="exact"/>
              <w:jc w:val="left"/>
              <w:rPr>
                <w:b/>
                <w:color w:val="000000"/>
                <w:kern w:val="0"/>
                <w:sz w:val="24"/>
                <w:szCs w:val="24"/>
              </w:rPr>
            </w:pPr>
            <w:r>
              <w:rPr>
                <w:rFonts w:hint="eastAsia"/>
                <w:b/>
                <w:color w:val="000000"/>
                <w:kern w:val="0"/>
                <w:sz w:val="24"/>
                <w:szCs w:val="24"/>
              </w:rPr>
              <w:t>七、</w:t>
            </w:r>
            <w:r>
              <w:rPr>
                <w:b/>
                <w:color w:val="000000"/>
                <w:kern w:val="0"/>
                <w:sz w:val="24"/>
                <w:szCs w:val="24"/>
              </w:rPr>
              <w:t>与《河南省生态环境厅关于印发河南省工业大气污染防治6个专项方案的通知》豫环文[2019]84号文的对照分析</w:t>
            </w:r>
          </w:p>
          <w:p>
            <w:pPr>
              <w:widowControl/>
              <w:spacing w:line="440" w:lineRule="exact"/>
              <w:ind w:firstLine="482"/>
              <w:jc w:val="left"/>
              <w:rPr>
                <w:b/>
                <w:bCs/>
                <w:color w:val="000000"/>
                <w:kern w:val="0"/>
                <w:sz w:val="24"/>
                <w:szCs w:val="24"/>
              </w:rPr>
            </w:pPr>
            <w:r>
              <w:rPr>
                <w:rFonts w:hAnsi="宋体"/>
                <w:kern w:val="0"/>
                <w:sz w:val="24"/>
                <w:szCs w:val="24"/>
                <w:lang w:val="pt-BR"/>
              </w:rPr>
              <w:t>本项目与</w:t>
            </w:r>
            <w:r>
              <w:rPr>
                <w:rFonts w:hAnsi="宋体"/>
                <w:bCs/>
                <w:color w:val="000000"/>
                <w:kern w:val="0"/>
                <w:sz w:val="24"/>
                <w:szCs w:val="24"/>
              </w:rPr>
              <w:t>河南省生态环境厅关于印发河南省工业大气污染防治</w:t>
            </w:r>
            <w:r>
              <w:rPr>
                <w:bCs/>
                <w:color w:val="000000"/>
                <w:kern w:val="0"/>
                <w:sz w:val="24"/>
                <w:szCs w:val="24"/>
              </w:rPr>
              <w:t>6</w:t>
            </w:r>
            <w:r>
              <w:rPr>
                <w:rFonts w:hAnsi="宋体"/>
                <w:bCs/>
                <w:color w:val="000000"/>
                <w:kern w:val="0"/>
                <w:sz w:val="24"/>
                <w:szCs w:val="24"/>
              </w:rPr>
              <w:t>个专项方案的通知</w:t>
            </w:r>
            <w:r>
              <w:rPr>
                <w:rFonts w:hAnsi="宋体"/>
                <w:b/>
                <w:bCs/>
                <w:color w:val="000000"/>
                <w:kern w:val="0"/>
                <w:sz w:val="24"/>
                <w:szCs w:val="24"/>
              </w:rPr>
              <w:t>》</w:t>
            </w:r>
            <w:r>
              <w:rPr>
                <w:rFonts w:hAnsi="宋体"/>
                <w:bCs/>
                <w:color w:val="000000"/>
                <w:kern w:val="0"/>
                <w:sz w:val="24"/>
                <w:szCs w:val="24"/>
              </w:rPr>
              <w:t>（豫环文</w:t>
            </w:r>
            <w:r>
              <w:rPr>
                <w:bCs/>
                <w:color w:val="000000"/>
                <w:kern w:val="0"/>
                <w:sz w:val="24"/>
                <w:szCs w:val="24"/>
              </w:rPr>
              <w:t>[2019]84</w:t>
            </w:r>
            <w:r>
              <w:rPr>
                <w:rFonts w:hAnsi="宋体"/>
                <w:bCs/>
                <w:color w:val="000000"/>
                <w:kern w:val="0"/>
                <w:sz w:val="24"/>
                <w:szCs w:val="24"/>
              </w:rPr>
              <w:t>号文）中的</w:t>
            </w:r>
            <w:r>
              <w:rPr>
                <w:rFonts w:hAnsi="宋体"/>
                <w:kern w:val="0"/>
                <w:sz w:val="24"/>
                <w:szCs w:val="24"/>
                <w:lang w:val="pt-BR"/>
              </w:rPr>
              <w:t>相关内容对比分析，本项目建设情况不属于</w:t>
            </w:r>
            <w:r>
              <w:rPr>
                <w:rFonts w:hAnsi="宋体"/>
                <w:bCs/>
                <w:color w:val="000000"/>
                <w:kern w:val="0"/>
                <w:sz w:val="24"/>
                <w:szCs w:val="24"/>
              </w:rPr>
              <w:t>豫环文</w:t>
            </w:r>
            <w:r>
              <w:rPr>
                <w:bCs/>
                <w:color w:val="000000"/>
                <w:kern w:val="0"/>
                <w:sz w:val="24"/>
                <w:szCs w:val="24"/>
              </w:rPr>
              <w:t>[2019]84</w:t>
            </w:r>
            <w:r>
              <w:rPr>
                <w:rFonts w:hAnsi="宋体"/>
                <w:bCs/>
                <w:color w:val="000000"/>
                <w:kern w:val="0"/>
                <w:sz w:val="24"/>
                <w:szCs w:val="24"/>
              </w:rPr>
              <w:t>号文中的管理要求，不再对豫环文</w:t>
            </w:r>
            <w:r>
              <w:rPr>
                <w:bCs/>
                <w:color w:val="000000"/>
                <w:kern w:val="0"/>
                <w:sz w:val="24"/>
                <w:szCs w:val="24"/>
              </w:rPr>
              <w:t>[2019]84</w:t>
            </w:r>
            <w:r>
              <w:rPr>
                <w:rFonts w:hAnsi="宋体"/>
                <w:bCs/>
                <w:color w:val="000000"/>
                <w:kern w:val="0"/>
                <w:sz w:val="24"/>
                <w:szCs w:val="24"/>
              </w:rPr>
              <w:t>号文进行列表分析。</w:t>
            </w:r>
          </w:p>
          <w:p>
            <w:pPr>
              <w:pStyle w:val="51"/>
              <w:spacing w:line="440" w:lineRule="exact"/>
              <w:ind w:firstLine="480" w:firstLineChars="200"/>
              <w:rPr>
                <w:sz w:val="24"/>
                <w:szCs w:val="24"/>
              </w:rPr>
            </w:pPr>
          </w:p>
          <w:p>
            <w:pPr>
              <w:pStyle w:val="51"/>
              <w:spacing w:line="440" w:lineRule="exact"/>
              <w:ind w:firstLine="480" w:firstLineChars="200"/>
              <w:rPr>
                <w:sz w:val="24"/>
                <w:szCs w:val="24"/>
              </w:rPr>
            </w:pPr>
          </w:p>
          <w:p>
            <w:pPr>
              <w:pStyle w:val="51"/>
              <w:spacing w:line="440" w:lineRule="exact"/>
              <w:ind w:firstLine="0"/>
              <w:rPr>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345" w:type="dxa"/>
            <w:gridSpan w:val="9"/>
          </w:tcPr>
          <w:p>
            <w:pPr>
              <w:rPr>
                <w:b/>
                <w:color w:val="000000"/>
                <w:sz w:val="24"/>
                <w:szCs w:val="24"/>
              </w:rPr>
            </w:pPr>
            <w:r>
              <w:rPr>
                <w:b/>
                <w:color w:val="000000"/>
                <w:sz w:val="24"/>
                <w:szCs w:val="24"/>
              </w:rPr>
              <w:t>与本项目有关的原有污染情况及主要环境问题：</w:t>
            </w:r>
          </w:p>
          <w:p>
            <w:pPr>
              <w:rPr>
                <w:b/>
                <w:color w:val="000000"/>
                <w:sz w:val="24"/>
                <w:szCs w:val="24"/>
              </w:rPr>
            </w:pPr>
          </w:p>
          <w:p>
            <w:pPr>
              <w:tabs>
                <w:tab w:val="left" w:pos="2070"/>
              </w:tabs>
              <w:spacing w:line="440" w:lineRule="exact"/>
              <w:ind w:firstLine="480" w:firstLineChars="200"/>
              <w:jc w:val="left"/>
              <w:rPr>
                <w:color w:val="000000"/>
                <w:sz w:val="24"/>
                <w:szCs w:val="24"/>
              </w:rPr>
            </w:pPr>
            <w:r>
              <w:rPr>
                <w:color w:val="000000"/>
                <w:sz w:val="24"/>
                <w:szCs w:val="24"/>
              </w:rPr>
              <w:t>本项目为新建项目，不存在原有污染情况及主要环境问题。</w:t>
            </w:r>
          </w:p>
          <w:p>
            <w:pPr>
              <w:tabs>
                <w:tab w:val="left" w:pos="2070"/>
              </w:tabs>
              <w:spacing w:line="440" w:lineRule="exact"/>
              <w:ind w:firstLine="480" w:firstLineChars="200"/>
              <w:jc w:val="left"/>
              <w:rPr>
                <w:color w:val="000000"/>
                <w:sz w:val="24"/>
                <w:szCs w:val="24"/>
              </w:rPr>
            </w:pPr>
          </w:p>
          <w:p>
            <w:pPr>
              <w:tabs>
                <w:tab w:val="left" w:pos="2070"/>
              </w:tabs>
              <w:spacing w:line="440" w:lineRule="exact"/>
              <w:ind w:firstLine="480" w:firstLineChars="200"/>
              <w:jc w:val="left"/>
              <w:rPr>
                <w:color w:val="000000"/>
                <w:sz w:val="24"/>
                <w:szCs w:val="24"/>
              </w:rPr>
            </w:pPr>
          </w:p>
          <w:p>
            <w:pPr>
              <w:tabs>
                <w:tab w:val="left" w:pos="2070"/>
              </w:tabs>
              <w:spacing w:line="440" w:lineRule="exact"/>
              <w:ind w:firstLine="480" w:firstLineChars="200"/>
              <w:jc w:val="left"/>
              <w:rPr>
                <w:color w:val="000000"/>
                <w:sz w:val="24"/>
                <w:szCs w:val="24"/>
              </w:rPr>
            </w:pPr>
          </w:p>
          <w:p>
            <w:pPr>
              <w:tabs>
                <w:tab w:val="left" w:pos="2070"/>
              </w:tabs>
              <w:spacing w:line="440" w:lineRule="exact"/>
              <w:ind w:firstLine="480" w:firstLineChars="200"/>
              <w:jc w:val="left"/>
              <w:rPr>
                <w:color w:val="000000"/>
                <w:sz w:val="24"/>
                <w:szCs w:val="24"/>
              </w:rPr>
            </w:pPr>
          </w:p>
          <w:p>
            <w:pPr>
              <w:tabs>
                <w:tab w:val="left" w:pos="2070"/>
              </w:tabs>
              <w:spacing w:line="440" w:lineRule="exact"/>
              <w:ind w:firstLine="480" w:firstLineChars="200"/>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p>
            <w:pPr>
              <w:tabs>
                <w:tab w:val="left" w:pos="2070"/>
              </w:tabs>
              <w:spacing w:line="440" w:lineRule="exact"/>
              <w:jc w:val="left"/>
              <w:rPr>
                <w:color w:val="000000"/>
                <w:sz w:val="24"/>
                <w:szCs w:val="24"/>
              </w:rPr>
            </w:pPr>
          </w:p>
        </w:tc>
      </w:tr>
    </w:tbl>
    <w:p>
      <w:pPr>
        <w:jc w:val="left"/>
        <w:rPr>
          <w:b/>
          <w:color w:val="000000"/>
          <w:sz w:val="24"/>
          <w:szCs w:val="24"/>
        </w:rPr>
        <w:sectPr>
          <w:footerReference r:id="rId4" w:type="default"/>
          <w:headerReference r:id="rId3" w:type="even"/>
          <w:footerReference r:id="rId5" w:type="even"/>
          <w:pgSz w:w="11907" w:h="16840"/>
          <w:pgMar w:top="1558" w:right="1724" w:bottom="1701" w:left="1678" w:header="851" w:footer="992" w:gutter="0"/>
          <w:pgNumType w:start="1"/>
          <w:cols w:space="425" w:num="1"/>
          <w:docGrid w:type="lines" w:linePitch="381" w:charSpace="716"/>
        </w:sectPr>
      </w:pPr>
    </w:p>
    <w:p>
      <w:pPr>
        <w:jc w:val="left"/>
        <w:rPr>
          <w:b/>
          <w:color w:val="000000"/>
          <w:sz w:val="24"/>
          <w:szCs w:val="24"/>
        </w:rPr>
      </w:pPr>
      <w:r>
        <w:rPr>
          <w:b/>
          <w:color w:val="000000"/>
          <w:sz w:val="24"/>
          <w:szCs w:val="24"/>
        </w:rPr>
        <w:t>建设项目所在地自然环境简况</w:t>
      </w:r>
    </w:p>
    <w:tbl>
      <w:tblPr>
        <w:tblStyle w:val="26"/>
        <w:tblW w:w="9588" w:type="dxa"/>
        <w:tblInd w:w="-450" w:type="dxa"/>
        <w:tblBorders>
          <w:top w:val="single" w:color="auto" w:sz="6" w:space="0"/>
          <w:left w:val="single" w:color="auto" w:sz="8" w:space="0"/>
          <w:bottom w:val="single" w:color="auto" w:sz="6"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88"/>
      </w:tblGrid>
      <w:tr>
        <w:tblPrEx>
          <w:tblBorders>
            <w:top w:val="single" w:color="auto" w:sz="6" w:space="0"/>
            <w:left w:val="single" w:color="auto" w:sz="8" w:space="0"/>
            <w:bottom w:val="single" w:color="auto" w:sz="6"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81" w:hRule="atLeast"/>
        </w:trPr>
        <w:tc>
          <w:tcPr>
            <w:tcW w:w="9588" w:type="dxa"/>
            <w:tcBorders>
              <w:bottom w:val="single" w:color="auto" w:sz="8" w:space="0"/>
            </w:tcBorders>
          </w:tcPr>
          <w:p>
            <w:pPr>
              <w:spacing w:line="440" w:lineRule="exact"/>
              <w:rPr>
                <w:rFonts w:eastAsiaTheme="minorEastAsia"/>
                <w:color w:val="000000"/>
                <w:sz w:val="24"/>
              </w:rPr>
            </w:pPr>
            <w:r>
              <w:rPr>
                <w:color w:val="000000"/>
                <w:sz w:val="24"/>
              </w:rPr>
              <w:t>自然环境简况</w:t>
            </w:r>
            <w:r>
              <w:rPr>
                <w:rFonts w:eastAsiaTheme="minorEastAsia"/>
                <w:color w:val="000000"/>
                <w:sz w:val="24"/>
              </w:rPr>
              <w:t>(</w:t>
            </w:r>
            <w:r>
              <w:rPr>
                <w:rFonts w:eastAsiaTheme="minorEastAsia"/>
                <w:bCs/>
                <w:sz w:val="24"/>
                <w:szCs w:val="24"/>
              </w:rPr>
              <w:t>地形、地貌、地质、气候、气象、水文、矿产资源、生物多样性等</w:t>
            </w:r>
            <w:r>
              <w:rPr>
                <w:rFonts w:eastAsiaTheme="minorEastAsia"/>
                <w:color w:val="000000"/>
                <w:sz w:val="24"/>
              </w:rPr>
              <w:t>)：</w:t>
            </w:r>
          </w:p>
          <w:p>
            <w:pPr>
              <w:spacing w:line="440" w:lineRule="exact"/>
              <w:ind w:firstLine="482" w:firstLineChars="200"/>
              <w:rPr>
                <w:b/>
                <w:color w:val="000000"/>
                <w:sz w:val="24"/>
              </w:rPr>
            </w:pPr>
            <w:r>
              <w:rPr>
                <w:b/>
                <w:color w:val="000000"/>
                <w:sz w:val="24"/>
              </w:rPr>
              <w:t>1、地理位置</w:t>
            </w:r>
          </w:p>
          <w:p>
            <w:pPr>
              <w:spacing w:line="440" w:lineRule="exact"/>
              <w:ind w:firstLine="480" w:firstLineChars="200"/>
              <w:rPr>
                <w:sz w:val="24"/>
              </w:rPr>
            </w:pPr>
            <w:r>
              <w:rPr>
                <w:sz w:val="24"/>
              </w:rPr>
              <w:t>新乡市位于河南省北部，地理坐标为东经113°48´38´´-113°57´29´´，北纬35°15´03´´-35°26´38´´，总面积为8169km</w:t>
            </w:r>
            <w:r>
              <w:rPr>
                <w:sz w:val="24"/>
                <w:vertAlign w:val="superscript"/>
              </w:rPr>
              <w:t>2</w:t>
            </w:r>
            <w:r>
              <w:rPr>
                <w:sz w:val="24"/>
              </w:rPr>
              <w:t>。凤泉区位于新乡市北部，总面积115.614km</w:t>
            </w:r>
            <w:r>
              <w:rPr>
                <w:sz w:val="24"/>
                <w:vertAlign w:val="superscript"/>
              </w:rPr>
              <w:t>2</w:t>
            </w:r>
            <w:r>
              <w:rPr>
                <w:sz w:val="24"/>
              </w:rPr>
              <w:t>。东北与卫辉市搭界，南同新乡市牧野区接壤，西连新乡县，西北与辉县市毗邻，距市中心 10km。107国道、京广铁路穿境而过。</w:t>
            </w:r>
          </w:p>
          <w:p>
            <w:pPr>
              <w:spacing w:line="440" w:lineRule="exact"/>
              <w:ind w:firstLine="480" w:firstLineChars="200"/>
              <w:rPr>
                <w:sz w:val="24"/>
              </w:rPr>
            </w:pPr>
            <w:r>
              <w:rPr>
                <w:sz w:val="24"/>
              </w:rPr>
              <w:t>该项目位于新乡市凤泉区大块镇</w:t>
            </w:r>
            <w:r>
              <w:rPr>
                <w:rFonts w:hint="eastAsia"/>
                <w:sz w:val="24"/>
              </w:rPr>
              <w:t>东郭村村北</w:t>
            </w:r>
            <w:r>
              <w:rPr>
                <w:sz w:val="24"/>
              </w:rPr>
              <w:t>，具体地理位置详见附图</w:t>
            </w:r>
            <w:r>
              <w:rPr>
                <w:rFonts w:hint="eastAsia"/>
                <w:sz w:val="24"/>
              </w:rPr>
              <w:t>一</w:t>
            </w:r>
            <w:r>
              <w:rPr>
                <w:sz w:val="24"/>
              </w:rPr>
              <w:t>。</w:t>
            </w:r>
          </w:p>
          <w:p>
            <w:pPr>
              <w:spacing w:line="440" w:lineRule="exact"/>
              <w:ind w:firstLine="482" w:firstLineChars="200"/>
              <w:rPr>
                <w:b/>
                <w:sz w:val="24"/>
              </w:rPr>
            </w:pPr>
            <w:r>
              <w:rPr>
                <w:b/>
                <w:sz w:val="24"/>
              </w:rPr>
              <w:t>2、地形地貌</w:t>
            </w:r>
          </w:p>
          <w:p>
            <w:pPr>
              <w:spacing w:line="440" w:lineRule="exact"/>
              <w:ind w:firstLine="480" w:firstLineChars="200"/>
              <w:rPr>
                <w:sz w:val="24"/>
              </w:rPr>
            </w:pPr>
            <w:r>
              <w:rPr>
                <w:sz w:val="24"/>
              </w:rPr>
              <w:t>新乡市位于黄河冲积平原的过渡区，按成因由北而南可划分为构造剥蚀山前丘陵，山前洪积倾斜平原和黄河、卫河冲积平原三种类型，凤泉区除北部凤凰山麓以外地势平坦，海拔高程一般为82cm，地形自然坡度一般为1/2000~1/3000。</w:t>
            </w:r>
          </w:p>
          <w:p>
            <w:pPr>
              <w:spacing w:line="440" w:lineRule="exact"/>
              <w:ind w:firstLine="482" w:firstLineChars="200"/>
              <w:rPr>
                <w:b/>
                <w:color w:val="000000"/>
                <w:sz w:val="24"/>
              </w:rPr>
            </w:pPr>
            <w:r>
              <w:rPr>
                <w:b/>
                <w:color w:val="000000"/>
                <w:sz w:val="24"/>
              </w:rPr>
              <w:t>3、气候、气象</w:t>
            </w:r>
          </w:p>
          <w:p>
            <w:pPr>
              <w:spacing w:line="440" w:lineRule="exact"/>
              <w:ind w:firstLine="480" w:firstLineChars="200"/>
              <w:rPr>
                <w:sz w:val="24"/>
              </w:rPr>
            </w:pPr>
            <w:r>
              <w:rPr>
                <w:sz w:val="24"/>
              </w:rPr>
              <w:t>项目区域气候类型属暖温带大陆性季风气候，春季干旱多风沙，夏季炎热雨量大，秋季凉爽时令短，冬季寒冷少雨雪，气温的四季变化具有典型的大陆性气候特征，即冬冷夏热。年平均气温为14℃，历年最高气温42℃（1992年），最低气温-19.2℃（1971年）。年均日照时数为2504小时，年均日照率57%。多年年均降水量为607.8毫米，年际最大降水量为1127.3毫米（2000年），最小降雨量为319毫米（1987年），且年降水量季节分布很不均匀，大雨高度集中于夏季，全年平均降水日为74天。多年平均相对湿度为68%，平均冻结期为30天，无霜期为216天，全年主导风向为东北风，年平均风速2.08m/s。</w:t>
            </w:r>
          </w:p>
          <w:p>
            <w:pPr>
              <w:spacing w:line="440" w:lineRule="exact"/>
              <w:ind w:firstLine="482" w:firstLineChars="200"/>
              <w:jc w:val="left"/>
              <w:rPr>
                <w:b/>
                <w:color w:val="000000"/>
                <w:sz w:val="24"/>
              </w:rPr>
            </w:pPr>
            <w:r>
              <w:rPr>
                <w:rFonts w:hint="eastAsia"/>
                <w:b/>
                <w:color w:val="000000"/>
                <w:sz w:val="24"/>
              </w:rPr>
              <w:t>4、地表水</w:t>
            </w:r>
          </w:p>
          <w:p>
            <w:pPr>
              <w:spacing w:line="440" w:lineRule="exact"/>
              <w:ind w:firstLine="480" w:firstLineChars="200"/>
              <w:rPr>
                <w:color w:val="000000"/>
                <w:sz w:val="24"/>
                <w:szCs w:val="28"/>
              </w:rPr>
            </w:pPr>
            <w:r>
              <w:rPr>
                <w:rFonts w:hint="eastAsia"/>
                <w:color w:val="000000"/>
                <w:sz w:val="24"/>
                <w:szCs w:val="28"/>
              </w:rPr>
              <w:t>流经新乡市的地表水有卫河、共产主义渠、东孟姜女河、西孟姜女河、天然文岩渠、大沙河等主要河流，除大沙河、天然文岩渠属黄河流域金堤河水系外，其它均为海河流域南运河水系。</w:t>
            </w:r>
          </w:p>
          <w:p>
            <w:pPr>
              <w:spacing w:line="440" w:lineRule="exact"/>
              <w:ind w:firstLine="482" w:firstLineChars="200"/>
              <w:jc w:val="left"/>
              <w:rPr>
                <w:b/>
                <w:color w:val="000000"/>
                <w:sz w:val="24"/>
              </w:rPr>
            </w:pPr>
            <w:r>
              <w:rPr>
                <w:rFonts w:hint="eastAsia"/>
                <w:b/>
                <w:color w:val="000000"/>
                <w:sz w:val="24"/>
              </w:rPr>
              <w:t>5、地下水</w:t>
            </w:r>
          </w:p>
          <w:p>
            <w:pPr>
              <w:spacing w:line="440" w:lineRule="exact"/>
              <w:ind w:firstLine="420"/>
              <w:rPr>
                <w:color w:val="000000"/>
                <w:sz w:val="24"/>
                <w:szCs w:val="28"/>
              </w:rPr>
            </w:pPr>
            <w:r>
              <w:rPr>
                <w:rFonts w:hint="eastAsia"/>
                <w:color w:val="000000"/>
                <w:sz w:val="24"/>
                <w:szCs w:val="28"/>
              </w:rPr>
              <w:t>该地区地下水资源丰富。经探测表明：该地区浅层水顶板埋深</w:t>
            </w:r>
            <w:r>
              <w:rPr>
                <w:color w:val="000000"/>
                <w:sz w:val="24"/>
                <w:szCs w:val="28"/>
              </w:rPr>
              <w:t>4</w:t>
            </w:r>
            <w:r>
              <w:rPr>
                <w:rFonts w:hint="eastAsia"/>
                <w:color w:val="000000"/>
                <w:sz w:val="24"/>
                <w:szCs w:val="28"/>
              </w:rPr>
              <w:t>~</w:t>
            </w:r>
            <w:r>
              <w:rPr>
                <w:color w:val="000000"/>
                <w:sz w:val="24"/>
                <w:szCs w:val="28"/>
              </w:rPr>
              <w:t>8m</w:t>
            </w:r>
            <w:r>
              <w:rPr>
                <w:rFonts w:hint="eastAsia"/>
                <w:color w:val="000000"/>
                <w:sz w:val="24"/>
                <w:szCs w:val="28"/>
              </w:rPr>
              <w:t>，底板埋深</w:t>
            </w:r>
            <w:r>
              <w:rPr>
                <w:color w:val="000000"/>
                <w:sz w:val="24"/>
                <w:szCs w:val="28"/>
              </w:rPr>
              <w:t>71</w:t>
            </w:r>
            <w:r>
              <w:rPr>
                <w:rFonts w:hint="eastAsia"/>
                <w:color w:val="000000"/>
                <w:sz w:val="24"/>
                <w:szCs w:val="28"/>
              </w:rPr>
              <w:t>~</w:t>
            </w:r>
            <w:r>
              <w:rPr>
                <w:color w:val="000000"/>
                <w:sz w:val="24"/>
                <w:szCs w:val="28"/>
              </w:rPr>
              <w:t>87m</w:t>
            </w:r>
            <w:r>
              <w:rPr>
                <w:rFonts w:hint="eastAsia"/>
                <w:color w:val="000000"/>
                <w:sz w:val="24"/>
                <w:szCs w:val="28"/>
              </w:rPr>
              <w:t>，以中砂为主。中层水顶板埋深</w:t>
            </w:r>
            <w:r>
              <w:rPr>
                <w:color w:val="000000"/>
                <w:sz w:val="24"/>
                <w:szCs w:val="28"/>
              </w:rPr>
              <w:t>73</w:t>
            </w:r>
            <w:r>
              <w:rPr>
                <w:rFonts w:hint="eastAsia"/>
                <w:color w:val="000000"/>
                <w:sz w:val="24"/>
                <w:szCs w:val="28"/>
              </w:rPr>
              <w:t>~</w:t>
            </w:r>
            <w:r>
              <w:rPr>
                <w:color w:val="000000"/>
                <w:sz w:val="24"/>
                <w:szCs w:val="28"/>
              </w:rPr>
              <w:t>97m</w:t>
            </w:r>
            <w:r>
              <w:rPr>
                <w:rFonts w:hint="eastAsia"/>
                <w:color w:val="000000"/>
                <w:sz w:val="24"/>
                <w:szCs w:val="28"/>
              </w:rPr>
              <w:t>，底板埋深</w:t>
            </w:r>
            <w:r>
              <w:rPr>
                <w:color w:val="000000"/>
                <w:sz w:val="24"/>
                <w:szCs w:val="28"/>
              </w:rPr>
              <w:t>124</w:t>
            </w:r>
            <w:r>
              <w:rPr>
                <w:rFonts w:hint="eastAsia"/>
                <w:color w:val="000000"/>
                <w:sz w:val="24"/>
                <w:szCs w:val="28"/>
              </w:rPr>
              <w:t>~</w:t>
            </w:r>
            <w:r>
              <w:rPr>
                <w:color w:val="000000"/>
                <w:sz w:val="24"/>
                <w:szCs w:val="28"/>
              </w:rPr>
              <w:t>137m</w:t>
            </w:r>
            <w:r>
              <w:rPr>
                <w:rFonts w:hint="eastAsia"/>
                <w:color w:val="000000"/>
                <w:sz w:val="24"/>
                <w:szCs w:val="28"/>
              </w:rPr>
              <w:t>，以中细砂为主，地下水矿化度小于</w:t>
            </w:r>
            <w:r>
              <w:rPr>
                <w:color w:val="000000"/>
                <w:sz w:val="24"/>
                <w:szCs w:val="28"/>
              </w:rPr>
              <w:t>0.7g/L</w:t>
            </w:r>
            <w:r>
              <w:rPr>
                <w:rFonts w:hint="eastAsia"/>
                <w:color w:val="000000"/>
                <w:sz w:val="24"/>
                <w:szCs w:val="28"/>
              </w:rPr>
              <w:t>。地下水流向从西南至东北。</w:t>
            </w:r>
          </w:p>
          <w:p>
            <w:pPr>
              <w:spacing w:line="440" w:lineRule="exact"/>
              <w:ind w:firstLine="482" w:firstLineChars="200"/>
              <w:jc w:val="left"/>
              <w:rPr>
                <w:b/>
                <w:color w:val="000000"/>
                <w:sz w:val="24"/>
              </w:rPr>
            </w:pPr>
            <w:r>
              <w:rPr>
                <w:rFonts w:hint="eastAsia"/>
                <w:b/>
                <w:color w:val="000000"/>
                <w:sz w:val="24"/>
              </w:rPr>
              <w:t>6、土壤植被</w:t>
            </w:r>
          </w:p>
          <w:p>
            <w:pPr>
              <w:spacing w:line="440" w:lineRule="exact"/>
              <w:ind w:firstLine="420"/>
              <w:rPr>
                <w:color w:val="000000"/>
                <w:sz w:val="24"/>
                <w:szCs w:val="28"/>
              </w:rPr>
            </w:pPr>
            <w:r>
              <w:rPr>
                <w:rFonts w:hint="eastAsia"/>
                <w:color w:val="000000"/>
                <w:sz w:val="24"/>
                <w:szCs w:val="28"/>
              </w:rPr>
              <w:t>该地区内土壤分属潮土向褐土过渡的湿潮土、砂土。</w:t>
            </w:r>
          </w:p>
          <w:p>
            <w:pPr>
              <w:spacing w:line="440" w:lineRule="exact"/>
              <w:ind w:firstLine="420"/>
              <w:rPr>
                <w:color w:val="000000"/>
                <w:sz w:val="24"/>
                <w:szCs w:val="28"/>
              </w:rPr>
            </w:pPr>
            <w:r>
              <w:rPr>
                <w:rFonts w:hint="eastAsia"/>
                <w:color w:val="000000"/>
                <w:sz w:val="24"/>
                <w:szCs w:val="28"/>
              </w:rPr>
              <w:t>区内地表植被主要是林草及农作物，主要树种有国槐、刺槐、泡桐、柳树等；主要灌木有白蜡条、胡枝子等；主要草类有白草、黄背草、蒿类；主要农作物有小麦、玉米、红薯、花生以及小杂粮等。</w:t>
            </w:r>
          </w:p>
          <w:p>
            <w:pPr>
              <w:spacing w:line="440" w:lineRule="exact"/>
              <w:ind w:firstLine="512" w:firstLineChars="200"/>
              <w:rPr>
                <w:spacing w:val="8"/>
                <w:kern w:val="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rPr>
                <w:color w:val="000000"/>
                <w:sz w:val="24"/>
                <w:szCs w:val="24"/>
              </w:rPr>
            </w:pPr>
          </w:p>
        </w:tc>
      </w:tr>
    </w:tbl>
    <w:p>
      <w:pPr>
        <w:jc w:val="left"/>
        <w:rPr>
          <w:b/>
          <w:color w:val="000000"/>
        </w:rPr>
      </w:pPr>
      <w:r>
        <w:rPr>
          <w:b/>
          <w:color w:val="000000"/>
        </w:rPr>
        <w:br w:type="page"/>
      </w:r>
      <w:r>
        <w:rPr>
          <w:b/>
          <w:color w:val="000000"/>
        </w:rPr>
        <w:t>环境质量状况</w:t>
      </w:r>
    </w:p>
    <w:tbl>
      <w:tblPr>
        <w:tblStyle w:val="26"/>
        <w:tblW w:w="9372" w:type="dxa"/>
        <w:jc w:val="center"/>
        <w:tblInd w:w="0" w:type="dxa"/>
        <w:tblBorders>
          <w:top w:val="single" w:color="auto" w:sz="6" w:space="0"/>
          <w:left w:val="single" w:color="auto" w:sz="8" w:space="0"/>
          <w:bottom w:val="single" w:color="auto" w:sz="6"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72"/>
      </w:tblGrid>
      <w:tr>
        <w:tblPrEx>
          <w:tblBorders>
            <w:top w:val="single" w:color="auto" w:sz="6" w:space="0"/>
            <w:left w:val="single" w:color="auto" w:sz="8" w:space="0"/>
            <w:bottom w:val="single" w:color="auto" w:sz="6"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38" w:hRule="atLeast"/>
          <w:jc w:val="center"/>
        </w:trPr>
        <w:tc>
          <w:tcPr>
            <w:tcW w:w="9372" w:type="dxa"/>
          </w:tcPr>
          <w:p>
            <w:pPr>
              <w:adjustRightInd w:val="0"/>
              <w:snapToGrid w:val="0"/>
              <w:spacing w:line="370" w:lineRule="exact"/>
              <w:textAlignment w:val="baseline"/>
              <w:rPr>
                <w:rFonts w:eastAsia="黑体"/>
                <w:color w:val="000000"/>
                <w:sz w:val="24"/>
              </w:rPr>
            </w:pPr>
            <w:r>
              <w:rPr>
                <w:rFonts w:eastAsia="黑体"/>
                <w:color w:val="000000"/>
                <w:sz w:val="24"/>
              </w:rPr>
              <w:t>建设项目所在地区域环境质量现状及主要环境问题(环境空气、地表水、地下水、声环境、生态环境等)</w:t>
            </w:r>
          </w:p>
          <w:p>
            <w:pPr>
              <w:spacing w:line="440" w:lineRule="exact"/>
              <w:ind w:firstLine="480" w:firstLineChars="200"/>
              <w:jc w:val="left"/>
              <w:rPr>
                <w:color w:val="000000"/>
                <w:sz w:val="24"/>
                <w:szCs w:val="24"/>
              </w:rPr>
            </w:pPr>
            <w:r>
              <w:rPr>
                <w:color w:val="000000"/>
                <w:sz w:val="24"/>
                <w:szCs w:val="24"/>
              </w:rPr>
              <w:t>根据现有环境监测资料，建设项目所在地环境质量状况如下：</w:t>
            </w:r>
          </w:p>
          <w:p>
            <w:pPr>
              <w:spacing w:line="440" w:lineRule="exact"/>
              <w:ind w:firstLine="482" w:firstLineChars="200"/>
              <w:jc w:val="left"/>
              <w:rPr>
                <w:b/>
                <w:color w:val="000000"/>
                <w:sz w:val="24"/>
                <w:szCs w:val="24"/>
              </w:rPr>
            </w:pPr>
            <w:r>
              <w:rPr>
                <w:b/>
                <w:color w:val="000000"/>
                <w:sz w:val="24"/>
                <w:szCs w:val="24"/>
              </w:rPr>
              <w:t>1、环境空气质量现状</w:t>
            </w:r>
          </w:p>
          <w:p>
            <w:pPr>
              <w:snapToGrid w:val="0"/>
              <w:spacing w:line="440" w:lineRule="exact"/>
              <w:ind w:firstLine="480" w:firstLineChars="200"/>
              <w:rPr>
                <w:rFonts w:eastAsiaTheme="minorEastAsia"/>
                <w:sz w:val="24"/>
                <w:szCs w:val="24"/>
              </w:rPr>
            </w:pPr>
            <w:r>
              <w:rPr>
                <w:rFonts w:hint="eastAsia"/>
                <w:color w:val="000000"/>
                <w:sz w:val="24"/>
                <w:szCs w:val="24"/>
              </w:rPr>
              <w:t>根据大气功能区划分原则，项目所在区域为二类功能区，环境空气质量应执行《环境空气质量标准》（</w:t>
            </w:r>
            <w:r>
              <w:rPr>
                <w:color w:val="000000"/>
                <w:sz w:val="24"/>
                <w:szCs w:val="24"/>
              </w:rPr>
              <w:t>GB3095-2012</w:t>
            </w:r>
            <w:r>
              <w:rPr>
                <w:rFonts w:hint="eastAsia"/>
                <w:color w:val="000000"/>
                <w:sz w:val="24"/>
                <w:szCs w:val="24"/>
              </w:rPr>
              <w:t>）二级标准。根据新乡市生态环境局发布的《新乡市</w:t>
            </w:r>
            <w:r>
              <w:rPr>
                <w:color w:val="000000"/>
                <w:sz w:val="24"/>
                <w:szCs w:val="24"/>
              </w:rPr>
              <w:t>2018</w:t>
            </w:r>
            <w:r>
              <w:rPr>
                <w:rFonts w:hint="eastAsia"/>
                <w:color w:val="000000"/>
                <w:sz w:val="24"/>
                <w:szCs w:val="24"/>
              </w:rPr>
              <w:t>年环境质量年报》，区域空气质量现状数据如下表所示。</w:t>
            </w:r>
          </w:p>
          <w:p>
            <w:pPr>
              <w:adjustRightInd w:val="0"/>
              <w:snapToGrid w:val="0"/>
              <w:spacing w:line="370" w:lineRule="exact"/>
              <w:ind w:firstLine="480" w:firstLineChars="200"/>
              <w:jc w:val="center"/>
              <w:textAlignment w:val="baseline"/>
              <w:rPr>
                <w:rFonts w:eastAsia="黑体"/>
                <w:color w:val="000000"/>
                <w:sz w:val="24"/>
                <w:szCs w:val="24"/>
              </w:rPr>
            </w:pPr>
            <w:r>
              <w:rPr>
                <w:rFonts w:eastAsia="黑体"/>
                <w:color w:val="000000"/>
                <w:sz w:val="24"/>
                <w:szCs w:val="24"/>
              </w:rPr>
              <w:t>表1</w:t>
            </w:r>
            <w:r>
              <w:rPr>
                <w:rFonts w:hint="eastAsia" w:eastAsia="黑体"/>
                <w:color w:val="000000"/>
                <w:sz w:val="24"/>
                <w:szCs w:val="24"/>
              </w:rPr>
              <w:t>1</w:t>
            </w:r>
            <w:r>
              <w:rPr>
                <w:rFonts w:eastAsia="黑体"/>
                <w:color w:val="000000"/>
                <w:sz w:val="24"/>
                <w:szCs w:val="24"/>
              </w:rPr>
              <w:t xml:space="preserve">                   区域空气质量现状评价表</w:t>
            </w:r>
          </w:p>
          <w:tbl>
            <w:tblPr>
              <w:tblStyle w:val="26"/>
              <w:tblW w:w="907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96"/>
              <w:gridCol w:w="1879"/>
              <w:gridCol w:w="1558"/>
              <w:gridCol w:w="1693"/>
              <w:gridCol w:w="1273"/>
              <w:gridCol w:w="12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污染物</w:t>
                  </w:r>
                </w:p>
              </w:tc>
              <w:tc>
                <w:tcPr>
                  <w:tcW w:w="1879"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年评价指标</w:t>
                  </w:r>
                </w:p>
              </w:tc>
              <w:tc>
                <w:tcPr>
                  <w:tcW w:w="1558"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现状浓度</w:t>
                  </w:r>
                  <w:r>
                    <w:rPr>
                      <w:rFonts w:eastAsiaTheme="minorEastAsia"/>
                      <w:b/>
                      <w:sz w:val="21"/>
                      <w:szCs w:val="21"/>
                    </w:rPr>
                    <w:t>/</w:t>
                  </w:r>
                  <w:r>
                    <w:rPr>
                      <w:rFonts w:hAnsiTheme="minorEastAsia" w:eastAsiaTheme="minorEastAsia"/>
                      <w:b/>
                      <w:sz w:val="21"/>
                      <w:szCs w:val="21"/>
                    </w:rPr>
                    <w:t>（</w:t>
                  </w:r>
                  <w:r>
                    <w:rPr>
                      <w:rFonts w:eastAsiaTheme="minorEastAsia"/>
                      <w:b/>
                      <w:sz w:val="21"/>
                      <w:szCs w:val="21"/>
                    </w:rPr>
                    <w:t>μg/m</w:t>
                  </w:r>
                  <w:r>
                    <w:rPr>
                      <w:rFonts w:eastAsiaTheme="minorEastAsia"/>
                      <w:b/>
                      <w:sz w:val="21"/>
                      <w:szCs w:val="21"/>
                      <w:vertAlign w:val="superscript"/>
                    </w:rPr>
                    <w:t>3</w:t>
                  </w:r>
                  <w:r>
                    <w:rPr>
                      <w:rFonts w:hAnsiTheme="minorEastAsia" w:eastAsiaTheme="minorEastAsia"/>
                      <w:b/>
                      <w:sz w:val="21"/>
                      <w:szCs w:val="21"/>
                    </w:rPr>
                    <w:t>）</w:t>
                  </w:r>
                </w:p>
              </w:tc>
              <w:tc>
                <w:tcPr>
                  <w:tcW w:w="1693"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标准值</w:t>
                  </w:r>
                  <w:r>
                    <w:rPr>
                      <w:rFonts w:eastAsiaTheme="minorEastAsia"/>
                      <w:b/>
                      <w:sz w:val="21"/>
                      <w:szCs w:val="21"/>
                    </w:rPr>
                    <w:t>/</w:t>
                  </w:r>
                  <w:r>
                    <w:rPr>
                      <w:rFonts w:hAnsiTheme="minorEastAsia" w:eastAsiaTheme="minorEastAsia"/>
                      <w:b/>
                      <w:sz w:val="21"/>
                      <w:szCs w:val="21"/>
                    </w:rPr>
                    <w:t>（</w:t>
                  </w:r>
                  <w:r>
                    <w:rPr>
                      <w:rFonts w:eastAsiaTheme="minorEastAsia"/>
                      <w:b/>
                      <w:sz w:val="21"/>
                      <w:szCs w:val="21"/>
                    </w:rPr>
                    <w:t>μg/m</w:t>
                  </w:r>
                  <w:r>
                    <w:rPr>
                      <w:rFonts w:eastAsiaTheme="minorEastAsia"/>
                      <w:b/>
                      <w:sz w:val="21"/>
                      <w:szCs w:val="21"/>
                      <w:vertAlign w:val="superscript"/>
                    </w:rPr>
                    <w:t>3</w:t>
                  </w:r>
                  <w:r>
                    <w:rPr>
                      <w:rFonts w:hAnsiTheme="minorEastAsia" w:eastAsiaTheme="minorEastAsia"/>
                      <w:b/>
                      <w:sz w:val="21"/>
                      <w:szCs w:val="21"/>
                    </w:rPr>
                    <w:t>）</w:t>
                  </w:r>
                </w:p>
              </w:tc>
              <w:tc>
                <w:tcPr>
                  <w:tcW w:w="1273"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占标率</w:t>
                  </w:r>
                </w:p>
                <w:p>
                  <w:pPr>
                    <w:adjustRightInd w:val="0"/>
                    <w:snapToGrid w:val="0"/>
                    <w:jc w:val="center"/>
                    <w:rPr>
                      <w:rFonts w:eastAsiaTheme="minorEastAsia"/>
                      <w:b/>
                      <w:sz w:val="21"/>
                      <w:szCs w:val="21"/>
                    </w:rPr>
                  </w:pPr>
                  <w:r>
                    <w:rPr>
                      <w:rFonts w:eastAsiaTheme="minorEastAsia"/>
                      <w:b/>
                      <w:sz w:val="21"/>
                      <w:szCs w:val="21"/>
                    </w:rPr>
                    <w:t>%</w:t>
                  </w:r>
                </w:p>
              </w:tc>
              <w:tc>
                <w:tcPr>
                  <w:tcW w:w="1273"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PM</w:t>
                  </w:r>
                  <w:r>
                    <w:rPr>
                      <w:sz w:val="21"/>
                      <w:szCs w:val="21"/>
                      <w:vertAlign w:val="subscript"/>
                    </w:rPr>
                    <w:t>10</w:t>
                  </w:r>
                </w:p>
              </w:tc>
              <w:tc>
                <w:tcPr>
                  <w:tcW w:w="1879"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年平均质量浓度</w:t>
                  </w:r>
                </w:p>
              </w:tc>
              <w:tc>
                <w:tcPr>
                  <w:tcW w:w="1558"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105</w:t>
                  </w:r>
                </w:p>
              </w:tc>
              <w:tc>
                <w:tcPr>
                  <w:tcW w:w="1693"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70</w:t>
                  </w:r>
                </w:p>
              </w:tc>
              <w:tc>
                <w:tcPr>
                  <w:tcW w:w="1273"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150</w:t>
                  </w:r>
                </w:p>
              </w:tc>
              <w:tc>
                <w:tcPr>
                  <w:tcW w:w="1273"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sz w:val="21"/>
                      <w:szCs w:val="21"/>
                    </w:rPr>
                  </w:pPr>
                  <w:r>
                    <w:rPr>
                      <w:sz w:val="21"/>
                      <w:szCs w:val="21"/>
                    </w:rPr>
                    <w:t>PM</w:t>
                  </w:r>
                  <w:r>
                    <w:rPr>
                      <w:sz w:val="21"/>
                      <w:szCs w:val="21"/>
                      <w:vertAlign w:val="subscript"/>
                    </w:rPr>
                    <w:t>2.5</w:t>
                  </w:r>
                </w:p>
              </w:tc>
              <w:tc>
                <w:tcPr>
                  <w:tcW w:w="1879" w:type="dxa"/>
                  <w:tcMar>
                    <w:top w:w="57" w:type="dxa"/>
                    <w:left w:w="85" w:type="dxa"/>
                    <w:bottom w:w="57" w:type="dxa"/>
                    <w:right w:w="85" w:type="dxa"/>
                  </w:tcMar>
                  <w:vAlign w:val="center"/>
                </w:tcPr>
                <w:p>
                  <w:pPr>
                    <w:adjustRightInd w:val="0"/>
                    <w:snapToGrid w:val="0"/>
                    <w:jc w:val="center"/>
                    <w:rPr>
                      <w:sz w:val="21"/>
                      <w:szCs w:val="21"/>
                    </w:rPr>
                  </w:pPr>
                  <w:r>
                    <w:rPr>
                      <w:sz w:val="21"/>
                      <w:szCs w:val="21"/>
                    </w:rPr>
                    <w:t>年平均质量浓度</w:t>
                  </w:r>
                </w:p>
              </w:tc>
              <w:tc>
                <w:tcPr>
                  <w:tcW w:w="1558" w:type="dxa"/>
                  <w:tcMar>
                    <w:top w:w="57" w:type="dxa"/>
                    <w:left w:w="85" w:type="dxa"/>
                    <w:bottom w:w="57" w:type="dxa"/>
                    <w:right w:w="85" w:type="dxa"/>
                  </w:tcMar>
                  <w:vAlign w:val="center"/>
                </w:tcPr>
                <w:p>
                  <w:pPr>
                    <w:adjustRightInd w:val="0"/>
                    <w:snapToGrid w:val="0"/>
                    <w:jc w:val="center"/>
                    <w:rPr>
                      <w:sz w:val="21"/>
                      <w:szCs w:val="21"/>
                    </w:rPr>
                  </w:pPr>
                  <w:r>
                    <w:rPr>
                      <w:sz w:val="21"/>
                      <w:szCs w:val="21"/>
                    </w:rPr>
                    <w:t>61</w:t>
                  </w:r>
                </w:p>
              </w:tc>
              <w:tc>
                <w:tcPr>
                  <w:tcW w:w="1693" w:type="dxa"/>
                  <w:tcMar>
                    <w:top w:w="57" w:type="dxa"/>
                    <w:left w:w="85" w:type="dxa"/>
                    <w:bottom w:w="57" w:type="dxa"/>
                    <w:right w:w="85" w:type="dxa"/>
                  </w:tcMar>
                  <w:vAlign w:val="center"/>
                </w:tcPr>
                <w:p>
                  <w:pPr>
                    <w:adjustRightInd w:val="0"/>
                    <w:snapToGrid w:val="0"/>
                    <w:jc w:val="center"/>
                    <w:rPr>
                      <w:sz w:val="21"/>
                      <w:szCs w:val="21"/>
                    </w:rPr>
                  </w:pPr>
                  <w:r>
                    <w:rPr>
                      <w:sz w:val="21"/>
                      <w:szCs w:val="21"/>
                    </w:rPr>
                    <w:t>35</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174</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sz w:val="21"/>
                      <w:szCs w:val="21"/>
                    </w:rPr>
                  </w:pPr>
                  <w:r>
                    <w:rPr>
                      <w:sz w:val="21"/>
                      <w:szCs w:val="21"/>
                    </w:rPr>
                    <w:t>SO</w:t>
                  </w:r>
                  <w:r>
                    <w:rPr>
                      <w:sz w:val="21"/>
                      <w:szCs w:val="21"/>
                      <w:vertAlign w:val="subscript"/>
                    </w:rPr>
                    <w:t>2</w:t>
                  </w:r>
                </w:p>
              </w:tc>
              <w:tc>
                <w:tcPr>
                  <w:tcW w:w="1879" w:type="dxa"/>
                  <w:tcMar>
                    <w:top w:w="57" w:type="dxa"/>
                    <w:left w:w="85" w:type="dxa"/>
                    <w:bottom w:w="57" w:type="dxa"/>
                    <w:right w:w="85" w:type="dxa"/>
                  </w:tcMar>
                  <w:vAlign w:val="center"/>
                </w:tcPr>
                <w:p>
                  <w:pPr>
                    <w:adjustRightInd w:val="0"/>
                    <w:snapToGrid w:val="0"/>
                    <w:jc w:val="center"/>
                    <w:rPr>
                      <w:sz w:val="21"/>
                      <w:szCs w:val="21"/>
                    </w:rPr>
                  </w:pPr>
                  <w:r>
                    <w:rPr>
                      <w:sz w:val="21"/>
                      <w:szCs w:val="21"/>
                    </w:rPr>
                    <w:t>年平均质量浓度</w:t>
                  </w:r>
                </w:p>
              </w:tc>
              <w:tc>
                <w:tcPr>
                  <w:tcW w:w="1558" w:type="dxa"/>
                  <w:tcMar>
                    <w:top w:w="57" w:type="dxa"/>
                    <w:left w:w="85" w:type="dxa"/>
                    <w:bottom w:w="57" w:type="dxa"/>
                    <w:right w:w="85" w:type="dxa"/>
                  </w:tcMar>
                  <w:vAlign w:val="center"/>
                </w:tcPr>
                <w:p>
                  <w:pPr>
                    <w:adjustRightInd w:val="0"/>
                    <w:snapToGrid w:val="0"/>
                    <w:jc w:val="center"/>
                    <w:rPr>
                      <w:sz w:val="21"/>
                      <w:szCs w:val="21"/>
                    </w:rPr>
                  </w:pPr>
                  <w:r>
                    <w:rPr>
                      <w:sz w:val="21"/>
                      <w:szCs w:val="21"/>
                    </w:rPr>
                    <w:t>19</w:t>
                  </w:r>
                </w:p>
              </w:tc>
              <w:tc>
                <w:tcPr>
                  <w:tcW w:w="1693" w:type="dxa"/>
                  <w:tcMar>
                    <w:top w:w="57" w:type="dxa"/>
                    <w:left w:w="85" w:type="dxa"/>
                    <w:bottom w:w="57" w:type="dxa"/>
                    <w:right w:w="85" w:type="dxa"/>
                  </w:tcMar>
                  <w:vAlign w:val="center"/>
                </w:tcPr>
                <w:p>
                  <w:pPr>
                    <w:adjustRightInd w:val="0"/>
                    <w:snapToGrid w:val="0"/>
                    <w:jc w:val="center"/>
                    <w:rPr>
                      <w:sz w:val="21"/>
                      <w:szCs w:val="21"/>
                    </w:rPr>
                  </w:pPr>
                  <w:r>
                    <w:rPr>
                      <w:sz w:val="21"/>
                      <w:szCs w:val="21"/>
                    </w:rPr>
                    <w:t>60</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31.6</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sz w:val="21"/>
                      <w:szCs w:val="21"/>
                    </w:rPr>
                  </w:pPr>
                  <w:r>
                    <w:rPr>
                      <w:sz w:val="21"/>
                      <w:szCs w:val="21"/>
                    </w:rPr>
                    <w:t>NO</w:t>
                  </w:r>
                  <w:r>
                    <w:rPr>
                      <w:sz w:val="21"/>
                      <w:szCs w:val="21"/>
                      <w:vertAlign w:val="subscript"/>
                    </w:rPr>
                    <w:t>2</w:t>
                  </w:r>
                </w:p>
              </w:tc>
              <w:tc>
                <w:tcPr>
                  <w:tcW w:w="1879" w:type="dxa"/>
                  <w:tcMar>
                    <w:top w:w="57" w:type="dxa"/>
                    <w:left w:w="85" w:type="dxa"/>
                    <w:bottom w:w="57" w:type="dxa"/>
                    <w:right w:w="85" w:type="dxa"/>
                  </w:tcMar>
                  <w:vAlign w:val="center"/>
                </w:tcPr>
                <w:p>
                  <w:pPr>
                    <w:adjustRightInd w:val="0"/>
                    <w:snapToGrid w:val="0"/>
                    <w:jc w:val="center"/>
                    <w:rPr>
                      <w:sz w:val="21"/>
                      <w:szCs w:val="21"/>
                    </w:rPr>
                  </w:pPr>
                  <w:r>
                    <w:rPr>
                      <w:sz w:val="21"/>
                      <w:szCs w:val="21"/>
                    </w:rPr>
                    <w:t>年平均质量浓度</w:t>
                  </w:r>
                </w:p>
              </w:tc>
              <w:tc>
                <w:tcPr>
                  <w:tcW w:w="1558" w:type="dxa"/>
                  <w:tcMar>
                    <w:top w:w="57" w:type="dxa"/>
                    <w:left w:w="85" w:type="dxa"/>
                    <w:bottom w:w="57" w:type="dxa"/>
                    <w:right w:w="85" w:type="dxa"/>
                  </w:tcMar>
                  <w:vAlign w:val="center"/>
                </w:tcPr>
                <w:p>
                  <w:pPr>
                    <w:adjustRightInd w:val="0"/>
                    <w:snapToGrid w:val="0"/>
                    <w:jc w:val="center"/>
                    <w:rPr>
                      <w:sz w:val="21"/>
                      <w:szCs w:val="21"/>
                    </w:rPr>
                  </w:pPr>
                  <w:r>
                    <w:rPr>
                      <w:sz w:val="21"/>
                      <w:szCs w:val="21"/>
                    </w:rPr>
                    <w:t>49</w:t>
                  </w:r>
                </w:p>
              </w:tc>
              <w:tc>
                <w:tcPr>
                  <w:tcW w:w="1693" w:type="dxa"/>
                  <w:tcMar>
                    <w:top w:w="57" w:type="dxa"/>
                    <w:left w:w="85" w:type="dxa"/>
                    <w:bottom w:w="57" w:type="dxa"/>
                    <w:right w:w="85" w:type="dxa"/>
                  </w:tcMar>
                  <w:vAlign w:val="center"/>
                </w:tcPr>
                <w:p>
                  <w:pPr>
                    <w:adjustRightInd w:val="0"/>
                    <w:snapToGrid w:val="0"/>
                    <w:jc w:val="center"/>
                    <w:rPr>
                      <w:sz w:val="21"/>
                      <w:szCs w:val="21"/>
                    </w:rPr>
                  </w:pPr>
                  <w:r>
                    <w:rPr>
                      <w:sz w:val="21"/>
                      <w:szCs w:val="21"/>
                    </w:rPr>
                    <w:t>40</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123</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CO</w:t>
                  </w:r>
                </w:p>
              </w:tc>
              <w:tc>
                <w:tcPr>
                  <w:tcW w:w="1879"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第95百分位浓度</w:t>
                  </w:r>
                </w:p>
              </w:tc>
              <w:tc>
                <w:tcPr>
                  <w:tcW w:w="1558"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2</w:t>
                  </w:r>
                  <w:r>
                    <w:rPr>
                      <w:sz w:val="21"/>
                      <w:szCs w:val="21"/>
                    </w:rPr>
                    <w:t>.3mg/m</w:t>
                  </w:r>
                  <w:r>
                    <w:rPr>
                      <w:sz w:val="21"/>
                      <w:szCs w:val="21"/>
                      <w:vertAlign w:val="superscript"/>
                    </w:rPr>
                    <w:t>3</w:t>
                  </w:r>
                </w:p>
              </w:tc>
              <w:tc>
                <w:tcPr>
                  <w:tcW w:w="1693"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4mg/m</w:t>
                  </w:r>
                  <w:r>
                    <w:rPr>
                      <w:sz w:val="21"/>
                      <w:szCs w:val="21"/>
                      <w:vertAlign w:val="superscript"/>
                    </w:rPr>
                    <w:t>3</w:t>
                  </w:r>
                </w:p>
              </w:tc>
              <w:tc>
                <w:tcPr>
                  <w:tcW w:w="1273"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57</w:t>
                  </w:r>
                  <w:r>
                    <w:rPr>
                      <w:sz w:val="21"/>
                      <w:szCs w:val="21"/>
                    </w:rPr>
                    <w:t>.5</w:t>
                  </w:r>
                </w:p>
              </w:tc>
              <w:tc>
                <w:tcPr>
                  <w:tcW w:w="1273"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O</w:t>
                  </w:r>
                  <w:r>
                    <w:rPr>
                      <w:sz w:val="21"/>
                      <w:szCs w:val="21"/>
                      <w:vertAlign w:val="subscript"/>
                    </w:rPr>
                    <w:t>3</w:t>
                  </w:r>
                </w:p>
              </w:tc>
              <w:tc>
                <w:tcPr>
                  <w:tcW w:w="1879"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第90百分位浓度</w:t>
                  </w:r>
                </w:p>
              </w:tc>
              <w:tc>
                <w:tcPr>
                  <w:tcW w:w="1558"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202</w:t>
                  </w:r>
                </w:p>
              </w:tc>
              <w:tc>
                <w:tcPr>
                  <w:tcW w:w="1693"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160</w:t>
                  </w:r>
                </w:p>
              </w:tc>
              <w:tc>
                <w:tcPr>
                  <w:tcW w:w="1273"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126</w:t>
                  </w:r>
                </w:p>
              </w:tc>
              <w:tc>
                <w:tcPr>
                  <w:tcW w:w="1273"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超</w:t>
                  </w:r>
                  <w:r>
                    <w:rPr>
                      <w:sz w:val="21"/>
                      <w:szCs w:val="21"/>
                    </w:rPr>
                    <w:t>标</w:t>
                  </w:r>
                </w:p>
              </w:tc>
            </w:tr>
          </w:tbl>
          <w:p>
            <w:pPr>
              <w:spacing w:line="440" w:lineRule="exact"/>
              <w:ind w:firstLine="480" w:firstLineChars="200"/>
              <w:rPr>
                <w:rFonts w:eastAsiaTheme="minorEastAsia"/>
                <w:color w:val="000000"/>
                <w:sz w:val="24"/>
                <w:szCs w:val="24"/>
              </w:rPr>
            </w:pPr>
            <w:r>
              <w:rPr>
                <w:rFonts w:hint="eastAsia" w:eastAsiaTheme="minorEastAsia"/>
                <w:color w:val="000000"/>
                <w:sz w:val="24"/>
                <w:szCs w:val="24"/>
              </w:rPr>
              <w:t>由上表可知，其中PM</w:t>
            </w:r>
            <w:r>
              <w:rPr>
                <w:rFonts w:hint="eastAsia" w:eastAsiaTheme="minorEastAsia"/>
                <w:color w:val="000000"/>
                <w:sz w:val="24"/>
                <w:szCs w:val="24"/>
                <w:vertAlign w:val="subscript"/>
              </w:rPr>
              <w:t>10</w:t>
            </w:r>
            <w:r>
              <w:rPr>
                <w:rFonts w:hint="eastAsia" w:eastAsiaTheme="minorEastAsia"/>
                <w:color w:val="000000"/>
                <w:sz w:val="24"/>
                <w:szCs w:val="24"/>
              </w:rPr>
              <w:t>、PM</w:t>
            </w:r>
            <w:r>
              <w:rPr>
                <w:rFonts w:hint="eastAsia" w:eastAsiaTheme="minorEastAsia"/>
                <w:color w:val="000000"/>
                <w:sz w:val="24"/>
                <w:szCs w:val="24"/>
                <w:vertAlign w:val="subscript"/>
              </w:rPr>
              <w:t>2.5</w:t>
            </w:r>
            <w:r>
              <w:rPr>
                <w:rFonts w:hint="eastAsia" w:eastAsiaTheme="minorEastAsia"/>
                <w:color w:val="000000"/>
                <w:sz w:val="24"/>
                <w:szCs w:val="24"/>
              </w:rPr>
              <w:t>、NO</w:t>
            </w:r>
            <w:r>
              <w:rPr>
                <w:rFonts w:hint="eastAsia" w:eastAsiaTheme="minorEastAsia"/>
                <w:color w:val="000000"/>
                <w:sz w:val="24"/>
                <w:szCs w:val="24"/>
                <w:vertAlign w:val="subscript"/>
              </w:rPr>
              <w:t>2</w:t>
            </w:r>
            <w:r>
              <w:rPr>
                <w:rFonts w:hint="eastAsia" w:eastAsiaTheme="minorEastAsia"/>
                <w:color w:val="000000"/>
                <w:sz w:val="24"/>
                <w:szCs w:val="24"/>
              </w:rPr>
              <w:t>、O</w:t>
            </w:r>
            <w:r>
              <w:rPr>
                <w:rFonts w:hint="eastAsia" w:eastAsiaTheme="minorEastAsia"/>
                <w:color w:val="000000"/>
                <w:sz w:val="24"/>
                <w:szCs w:val="24"/>
                <w:vertAlign w:val="subscript"/>
              </w:rPr>
              <w:t>3</w:t>
            </w:r>
            <w:r>
              <w:rPr>
                <w:rFonts w:hint="eastAsia" w:eastAsiaTheme="minorEastAsia"/>
                <w:color w:val="000000"/>
                <w:sz w:val="24"/>
                <w:szCs w:val="24"/>
              </w:rPr>
              <w:t>均不能够满足《环境空气质量标准》（GB3095-2012）二级标准要求。根据《环境影响评价技术导则  大气环境》(HJ2.2-2018)，本项目所在区域属于未达标区。</w:t>
            </w:r>
          </w:p>
          <w:p>
            <w:pPr>
              <w:spacing w:line="440" w:lineRule="exact"/>
              <w:ind w:firstLine="480" w:firstLineChars="200"/>
              <w:rPr>
                <w:rFonts w:eastAsiaTheme="minorEastAsia"/>
                <w:color w:val="000000"/>
                <w:sz w:val="24"/>
                <w:szCs w:val="24"/>
              </w:rPr>
            </w:pPr>
            <w:r>
              <w:rPr>
                <w:rFonts w:hint="eastAsia" w:eastAsiaTheme="minorEastAsia"/>
                <w:color w:val="000000"/>
                <w:sz w:val="24"/>
                <w:szCs w:val="24"/>
              </w:rPr>
              <w:t>2018年，新乡市PM</w:t>
            </w:r>
            <w:r>
              <w:rPr>
                <w:rFonts w:hint="eastAsia" w:eastAsiaTheme="minorEastAsia"/>
                <w:color w:val="000000"/>
                <w:sz w:val="24"/>
                <w:szCs w:val="24"/>
                <w:vertAlign w:val="subscript"/>
              </w:rPr>
              <w:t>10</w:t>
            </w:r>
            <w:r>
              <w:rPr>
                <w:rFonts w:hint="eastAsia" w:eastAsiaTheme="minorEastAsia"/>
                <w:color w:val="000000"/>
                <w:sz w:val="24"/>
                <w:szCs w:val="24"/>
              </w:rPr>
              <w:t>平均浓度105微克/立方米，同比下降4微克/立方米，降幅3.7%，；PM</w:t>
            </w:r>
            <w:r>
              <w:rPr>
                <w:rFonts w:hint="eastAsia" w:eastAsiaTheme="minorEastAsia"/>
                <w:color w:val="000000"/>
                <w:sz w:val="24"/>
                <w:szCs w:val="24"/>
                <w:vertAlign w:val="subscript"/>
              </w:rPr>
              <w:t>2.5</w:t>
            </w:r>
            <w:r>
              <w:rPr>
                <w:rFonts w:hint="eastAsia" w:eastAsiaTheme="minorEastAsia"/>
                <w:color w:val="000000"/>
                <w:sz w:val="24"/>
                <w:szCs w:val="24"/>
              </w:rPr>
              <w:t>平均浓度61微克/立方米，同比下降2微克/立方米，降幅3.2%，SO</w:t>
            </w:r>
            <w:r>
              <w:rPr>
                <w:rFonts w:hint="eastAsia" w:eastAsiaTheme="minorEastAsia"/>
                <w:color w:val="000000"/>
                <w:sz w:val="24"/>
                <w:szCs w:val="24"/>
                <w:vertAlign w:val="subscript"/>
              </w:rPr>
              <w:t>2</w:t>
            </w:r>
            <w:r>
              <w:rPr>
                <w:rFonts w:hint="eastAsia" w:eastAsiaTheme="minorEastAsia"/>
                <w:color w:val="000000"/>
                <w:sz w:val="24"/>
                <w:szCs w:val="24"/>
              </w:rPr>
              <w:t>平均浓度19微克/立方米，同比下降9微克/立方米，降幅32.1%；NO</w:t>
            </w:r>
            <w:r>
              <w:rPr>
                <w:rFonts w:hint="eastAsia" w:eastAsiaTheme="minorEastAsia"/>
                <w:color w:val="000000"/>
                <w:sz w:val="24"/>
                <w:szCs w:val="24"/>
                <w:vertAlign w:val="subscript"/>
              </w:rPr>
              <w:t>2</w:t>
            </w:r>
            <w:r>
              <w:rPr>
                <w:rFonts w:hint="eastAsia" w:eastAsiaTheme="minorEastAsia"/>
                <w:color w:val="000000"/>
                <w:sz w:val="24"/>
                <w:szCs w:val="24"/>
              </w:rPr>
              <w:t>平均浓度49微克/立方米，同比下降1微克/立方米，降幅2.0%；O</w:t>
            </w:r>
            <w:r>
              <w:rPr>
                <w:rFonts w:hint="eastAsia" w:eastAsiaTheme="minorEastAsia"/>
                <w:color w:val="000000"/>
                <w:sz w:val="24"/>
                <w:szCs w:val="24"/>
                <w:vertAlign w:val="subscript"/>
              </w:rPr>
              <w:t>3</w:t>
            </w:r>
            <w:r>
              <w:rPr>
                <w:rFonts w:hint="eastAsia" w:eastAsiaTheme="minorEastAsia"/>
                <w:color w:val="000000"/>
                <w:sz w:val="24"/>
                <w:szCs w:val="24"/>
              </w:rPr>
              <w:t>第90百分位浓度为202微克/立方米，同比下降7微克/立方米，降幅3.3%，CO第95百分位浓度2.30毫克/立方米，同比下降0.66毫克/立方米，降幅22.3%。优、良天数177天，优、良天数比例51.8%，去年同期，优、良天数173天，优、良天数比例47.4%，同比优、良天数增加4天，上升4.4个百分点。</w:t>
            </w:r>
          </w:p>
          <w:p>
            <w:pPr>
              <w:adjustRightInd w:val="0"/>
              <w:snapToGrid w:val="0"/>
              <w:spacing w:line="440" w:lineRule="exact"/>
              <w:ind w:firstLine="480" w:firstLineChars="200"/>
              <w:rPr>
                <w:sz w:val="24"/>
                <w:szCs w:val="24"/>
              </w:rPr>
            </w:pPr>
            <w:r>
              <w:rPr>
                <w:rFonts w:hint="eastAsia"/>
                <w:sz w:val="24"/>
                <w:szCs w:val="24"/>
              </w:rPr>
              <w:t>目前，新乡市正在实施《新乡市蓝天工程行动计划》、《新乡市</w:t>
            </w:r>
            <w:r>
              <w:rPr>
                <w:sz w:val="24"/>
                <w:szCs w:val="24"/>
              </w:rPr>
              <w:t>2018</w:t>
            </w:r>
            <w:r>
              <w:rPr>
                <w:rFonts w:hint="eastAsia"/>
                <w:sz w:val="24"/>
                <w:szCs w:val="24"/>
              </w:rPr>
              <w:t>年大气污染防治攻坚战实施方案》、《</w:t>
            </w:r>
            <w:r>
              <w:rPr>
                <w:sz w:val="24"/>
                <w:szCs w:val="24"/>
              </w:rPr>
              <w:t>“</w:t>
            </w:r>
            <w:r>
              <w:rPr>
                <w:rFonts w:hint="eastAsia"/>
                <w:sz w:val="24"/>
                <w:szCs w:val="24"/>
              </w:rPr>
              <w:t>十三五</w:t>
            </w:r>
            <w:r>
              <w:rPr>
                <w:sz w:val="24"/>
                <w:szCs w:val="24"/>
              </w:rPr>
              <w:t>”</w:t>
            </w:r>
            <w:r>
              <w:rPr>
                <w:rFonts w:hint="eastAsia"/>
                <w:sz w:val="24"/>
                <w:szCs w:val="24"/>
              </w:rPr>
              <w:t>挥发性有机物污染防治工作方案》、《新乡市环境污染防治攻坚战三年行动实施方案（</w:t>
            </w:r>
            <w:r>
              <w:rPr>
                <w:sz w:val="24"/>
                <w:szCs w:val="24"/>
              </w:rPr>
              <w:t>2018-2020</w:t>
            </w:r>
            <w:r>
              <w:rPr>
                <w:rFonts w:hint="eastAsia"/>
                <w:sz w:val="24"/>
                <w:szCs w:val="24"/>
              </w:rPr>
              <w:t>年）》等一系列措施，将不断改善区域大气环境质量。预计</w:t>
            </w:r>
            <w:r>
              <w:rPr>
                <w:sz w:val="24"/>
                <w:szCs w:val="24"/>
              </w:rPr>
              <w:t>2020</w:t>
            </w:r>
            <w:r>
              <w:rPr>
                <w:rFonts w:hint="eastAsia"/>
                <w:sz w:val="24"/>
                <w:szCs w:val="24"/>
              </w:rPr>
              <w:t>年可以达到《新乡市环境污染防治攻坚战三年行动实施方案（</w:t>
            </w:r>
            <w:r>
              <w:rPr>
                <w:sz w:val="24"/>
                <w:szCs w:val="24"/>
              </w:rPr>
              <w:t>2018-2020</w:t>
            </w:r>
            <w:r>
              <w:rPr>
                <w:rFonts w:hint="eastAsia"/>
                <w:sz w:val="24"/>
                <w:szCs w:val="24"/>
              </w:rPr>
              <w:t>年）》中：</w:t>
            </w:r>
            <w:r>
              <w:rPr>
                <w:sz w:val="24"/>
                <w:szCs w:val="24"/>
              </w:rPr>
              <w:t>“</w:t>
            </w:r>
            <w:r>
              <w:rPr>
                <w:rFonts w:hint="eastAsia"/>
                <w:sz w:val="24"/>
                <w:szCs w:val="24"/>
              </w:rPr>
              <w:t>全市</w:t>
            </w:r>
            <w:r>
              <w:rPr>
                <w:sz w:val="24"/>
                <w:szCs w:val="24"/>
              </w:rPr>
              <w:t>PM</w:t>
            </w:r>
            <w:r>
              <w:rPr>
                <w:sz w:val="24"/>
                <w:szCs w:val="24"/>
                <w:vertAlign w:val="subscript"/>
              </w:rPr>
              <w:t>2.5</w:t>
            </w:r>
            <w:r>
              <w:rPr>
                <w:rFonts w:hint="eastAsia"/>
                <w:sz w:val="24"/>
                <w:szCs w:val="24"/>
              </w:rPr>
              <w:t>年均浓度达到</w:t>
            </w:r>
            <w:r>
              <w:rPr>
                <w:sz w:val="24"/>
                <w:szCs w:val="24"/>
              </w:rPr>
              <w:t>55</w:t>
            </w:r>
            <w:r>
              <w:rPr>
                <w:rFonts w:hint="eastAsia"/>
                <w:sz w:val="24"/>
                <w:szCs w:val="24"/>
              </w:rPr>
              <w:t>微克</w:t>
            </w:r>
            <w:r>
              <w:rPr>
                <w:sz w:val="24"/>
                <w:szCs w:val="24"/>
              </w:rPr>
              <w:t>/</w:t>
            </w:r>
            <w:r>
              <w:rPr>
                <w:rFonts w:hint="eastAsia"/>
                <w:sz w:val="24"/>
                <w:szCs w:val="24"/>
              </w:rPr>
              <w:t>立方米以下，</w:t>
            </w:r>
            <w:r>
              <w:rPr>
                <w:sz w:val="24"/>
                <w:szCs w:val="24"/>
              </w:rPr>
              <w:t>PM</w:t>
            </w:r>
            <w:r>
              <w:rPr>
                <w:sz w:val="24"/>
                <w:szCs w:val="24"/>
                <w:vertAlign w:val="subscript"/>
              </w:rPr>
              <w:t>10</w:t>
            </w:r>
            <w:r>
              <w:rPr>
                <w:rFonts w:hint="eastAsia"/>
                <w:sz w:val="24"/>
                <w:szCs w:val="24"/>
              </w:rPr>
              <w:t>年均浓度达到</w:t>
            </w:r>
            <w:r>
              <w:rPr>
                <w:sz w:val="24"/>
                <w:szCs w:val="24"/>
              </w:rPr>
              <w:t>101</w:t>
            </w:r>
            <w:r>
              <w:rPr>
                <w:rFonts w:hint="eastAsia"/>
                <w:sz w:val="24"/>
                <w:szCs w:val="24"/>
              </w:rPr>
              <w:t>微克</w:t>
            </w:r>
            <w:r>
              <w:rPr>
                <w:sz w:val="24"/>
                <w:szCs w:val="24"/>
              </w:rPr>
              <w:t>/</w:t>
            </w:r>
            <w:r>
              <w:rPr>
                <w:rFonts w:hint="eastAsia"/>
                <w:sz w:val="24"/>
                <w:szCs w:val="24"/>
              </w:rPr>
              <w:t>立方米以下，全年优良天数比例达到</w:t>
            </w:r>
            <w:r>
              <w:rPr>
                <w:sz w:val="24"/>
                <w:szCs w:val="24"/>
              </w:rPr>
              <w:t>66%</w:t>
            </w:r>
            <w:r>
              <w:rPr>
                <w:rFonts w:hint="eastAsia"/>
                <w:sz w:val="24"/>
                <w:szCs w:val="24"/>
              </w:rPr>
              <w:t>以上</w:t>
            </w:r>
            <w:r>
              <w:rPr>
                <w:sz w:val="24"/>
                <w:szCs w:val="24"/>
              </w:rPr>
              <w:t>”</w:t>
            </w:r>
            <w:r>
              <w:rPr>
                <w:rFonts w:hint="eastAsia"/>
                <w:sz w:val="24"/>
                <w:szCs w:val="24"/>
              </w:rPr>
              <w:t>的目标要求。</w:t>
            </w:r>
          </w:p>
          <w:p>
            <w:pPr>
              <w:spacing w:line="440" w:lineRule="exact"/>
              <w:ind w:firstLine="482" w:firstLineChars="200"/>
              <w:jc w:val="left"/>
              <w:rPr>
                <w:b/>
                <w:color w:val="000000"/>
                <w:sz w:val="24"/>
                <w:szCs w:val="24"/>
              </w:rPr>
            </w:pPr>
            <w:r>
              <w:rPr>
                <w:b/>
                <w:color w:val="000000"/>
                <w:sz w:val="24"/>
                <w:szCs w:val="24"/>
              </w:rPr>
              <w:t>2、地表水环境质量现状</w:t>
            </w:r>
          </w:p>
          <w:p>
            <w:pPr>
              <w:spacing w:line="440" w:lineRule="exact"/>
              <w:ind w:firstLine="480" w:firstLineChars="200"/>
              <w:rPr>
                <w:sz w:val="24"/>
                <w:szCs w:val="24"/>
              </w:rPr>
            </w:pPr>
            <w:r>
              <w:rPr>
                <w:color w:val="000000"/>
                <w:sz w:val="24"/>
                <w:szCs w:val="24"/>
              </w:rPr>
              <w:t>本项目无生产废水产生</w:t>
            </w:r>
            <w:r>
              <w:rPr>
                <w:rFonts w:hint="eastAsia"/>
                <w:color w:val="000000"/>
                <w:sz w:val="24"/>
                <w:szCs w:val="24"/>
              </w:rPr>
              <w:t>，</w:t>
            </w:r>
            <w:r>
              <w:rPr>
                <w:color w:val="000000"/>
                <w:sz w:val="24"/>
                <w:szCs w:val="24"/>
              </w:rPr>
              <w:t>废水为生活污水</w:t>
            </w:r>
            <w:r>
              <w:rPr>
                <w:rFonts w:hint="eastAsia"/>
                <w:color w:val="000000"/>
                <w:sz w:val="24"/>
                <w:szCs w:val="24"/>
              </w:rPr>
              <w:t>，</w:t>
            </w:r>
            <w:r>
              <w:rPr>
                <w:color w:val="000000"/>
                <w:sz w:val="24"/>
                <w:szCs w:val="24"/>
              </w:rPr>
              <w:t>经化粪池处理后</w:t>
            </w:r>
            <w:r>
              <w:rPr>
                <w:rFonts w:hint="eastAsia"/>
                <w:color w:val="000000"/>
                <w:sz w:val="24"/>
                <w:szCs w:val="24"/>
              </w:rPr>
              <w:t>排入</w:t>
            </w:r>
            <w:r>
              <w:rPr>
                <w:color w:val="000000"/>
                <w:sz w:val="24"/>
                <w:szCs w:val="24"/>
              </w:rPr>
              <w:t>大块镇污水处理厂治理。离本项目最近的水体为</w:t>
            </w:r>
            <w:r>
              <w:rPr>
                <w:rFonts w:hint="eastAsia"/>
                <w:sz w:val="24"/>
                <w:szCs w:val="24"/>
              </w:rPr>
              <w:t>民生渠</w:t>
            </w:r>
            <w:r>
              <w:rPr>
                <w:sz w:val="24"/>
                <w:szCs w:val="24"/>
              </w:rPr>
              <w:t>。评价引用新乡市环境监测站</w:t>
            </w:r>
            <w:r>
              <w:rPr>
                <w:rFonts w:hint="eastAsia"/>
                <w:sz w:val="24"/>
                <w:szCs w:val="24"/>
              </w:rPr>
              <w:t>2019年02月份</w:t>
            </w:r>
            <w:r>
              <w:rPr>
                <w:sz w:val="24"/>
                <w:szCs w:val="24"/>
              </w:rPr>
              <w:t>对</w:t>
            </w:r>
            <w:r>
              <w:rPr>
                <w:rFonts w:hint="eastAsia"/>
                <w:sz w:val="24"/>
                <w:szCs w:val="24"/>
              </w:rPr>
              <w:t>民生渠入共渠断面</w:t>
            </w:r>
            <w:r>
              <w:rPr>
                <w:sz w:val="24"/>
                <w:szCs w:val="24"/>
              </w:rPr>
              <w:t>的监测数据，数据见下表</w:t>
            </w:r>
            <w:r>
              <w:rPr>
                <w:rFonts w:hint="eastAsia"/>
                <w:sz w:val="24"/>
                <w:szCs w:val="24"/>
              </w:rPr>
              <w:t>：</w:t>
            </w:r>
          </w:p>
          <w:p>
            <w:pPr>
              <w:spacing w:line="440" w:lineRule="exact"/>
              <w:ind w:firstLine="480" w:firstLineChars="200"/>
              <w:jc w:val="center"/>
              <w:rPr>
                <w:rFonts w:ascii="黑体" w:hAnsi="黑体" w:eastAsia="黑体"/>
                <w:sz w:val="24"/>
                <w:szCs w:val="24"/>
              </w:rPr>
            </w:pPr>
            <w:r>
              <w:rPr>
                <w:rFonts w:hint="eastAsia" w:ascii="黑体" w:hAnsi="黑体" w:eastAsia="黑体"/>
                <w:sz w:val="24"/>
                <w:szCs w:val="24"/>
              </w:rPr>
              <w:t>表</w:t>
            </w:r>
            <w:r>
              <w:rPr>
                <w:rFonts w:eastAsia="黑体"/>
                <w:sz w:val="24"/>
                <w:szCs w:val="24"/>
              </w:rPr>
              <w:t>1</w:t>
            </w:r>
            <w:r>
              <w:rPr>
                <w:rFonts w:hint="eastAsia" w:eastAsia="黑体"/>
                <w:sz w:val="24"/>
                <w:szCs w:val="24"/>
              </w:rPr>
              <w:t>2</w:t>
            </w:r>
            <w:r>
              <w:rPr>
                <w:rFonts w:hint="eastAsia" w:ascii="黑体" w:hAnsi="黑体" w:eastAsia="黑体"/>
                <w:sz w:val="24"/>
                <w:szCs w:val="24"/>
              </w:rPr>
              <w:t xml:space="preserve">     民生渠入共渠断面监测数据（</w:t>
            </w:r>
            <w:r>
              <w:rPr>
                <w:rFonts w:eastAsia="黑体"/>
                <w:sz w:val="24"/>
                <w:szCs w:val="24"/>
              </w:rPr>
              <w:t>2019</w:t>
            </w:r>
            <w:r>
              <w:rPr>
                <w:rFonts w:hAnsi="黑体" w:eastAsia="黑体"/>
                <w:sz w:val="24"/>
                <w:szCs w:val="24"/>
              </w:rPr>
              <w:t>年</w:t>
            </w:r>
            <w:r>
              <w:rPr>
                <w:rFonts w:eastAsia="黑体"/>
                <w:sz w:val="24"/>
                <w:szCs w:val="24"/>
              </w:rPr>
              <w:t>2</w:t>
            </w:r>
            <w:r>
              <w:rPr>
                <w:rFonts w:hint="eastAsia" w:ascii="黑体" w:hAnsi="黑体" w:eastAsia="黑体"/>
                <w:sz w:val="24"/>
                <w:szCs w:val="24"/>
              </w:rPr>
              <w:t>月）  单位（mg/L）</w:t>
            </w:r>
          </w:p>
          <w:tbl>
            <w:tblPr>
              <w:tblStyle w:val="27"/>
              <w:tblW w:w="9141"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2285"/>
              <w:gridCol w:w="2285"/>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85" w:type="dxa"/>
                  <w:tcBorders>
                    <w:top w:val="single" w:color="auto" w:sz="8" w:space="0"/>
                    <w:left w:val="nil"/>
                    <w:bottom w:val="single" w:color="auto" w:sz="8" w:space="0"/>
                  </w:tcBorders>
                  <w:vAlign w:val="center"/>
                </w:tcPr>
                <w:p>
                  <w:pPr>
                    <w:adjustRightInd w:val="0"/>
                    <w:snapToGrid w:val="0"/>
                    <w:jc w:val="center"/>
                    <w:rPr>
                      <w:rFonts w:eastAsiaTheme="minorEastAsia"/>
                      <w:b/>
                      <w:kern w:val="0"/>
                      <w:sz w:val="21"/>
                      <w:szCs w:val="24"/>
                    </w:rPr>
                  </w:pPr>
                  <w:r>
                    <w:rPr>
                      <w:rFonts w:hAnsiTheme="minorEastAsia" w:eastAsiaTheme="minorEastAsia"/>
                      <w:b/>
                      <w:kern w:val="0"/>
                      <w:sz w:val="21"/>
                      <w:szCs w:val="24"/>
                    </w:rPr>
                    <w:t>监测因子</w:t>
                  </w:r>
                </w:p>
              </w:tc>
              <w:tc>
                <w:tcPr>
                  <w:tcW w:w="2285" w:type="dxa"/>
                  <w:tcBorders>
                    <w:top w:val="single" w:color="auto" w:sz="8" w:space="0"/>
                    <w:bottom w:val="single" w:color="auto" w:sz="8" w:space="0"/>
                    <w:right w:val="single" w:color="auto" w:sz="4" w:space="0"/>
                  </w:tcBorders>
                  <w:vAlign w:val="center"/>
                </w:tcPr>
                <w:p>
                  <w:pPr>
                    <w:adjustRightInd w:val="0"/>
                    <w:snapToGrid w:val="0"/>
                    <w:jc w:val="center"/>
                    <w:rPr>
                      <w:rFonts w:eastAsiaTheme="minorEastAsia"/>
                      <w:b/>
                      <w:kern w:val="0"/>
                      <w:sz w:val="21"/>
                      <w:szCs w:val="24"/>
                    </w:rPr>
                  </w:pPr>
                  <w:r>
                    <w:rPr>
                      <w:rFonts w:eastAsiaTheme="minorEastAsia"/>
                      <w:b/>
                      <w:kern w:val="0"/>
                      <w:sz w:val="21"/>
                      <w:szCs w:val="24"/>
                    </w:rPr>
                    <w:t>COD</w:t>
                  </w:r>
                </w:p>
              </w:tc>
              <w:tc>
                <w:tcPr>
                  <w:tcW w:w="2285" w:type="dxa"/>
                  <w:tcBorders>
                    <w:top w:val="single" w:color="auto" w:sz="8" w:space="0"/>
                    <w:left w:val="single" w:color="auto" w:sz="4" w:space="0"/>
                    <w:bottom w:val="single" w:color="auto" w:sz="8" w:space="0"/>
                  </w:tcBorders>
                  <w:vAlign w:val="center"/>
                </w:tcPr>
                <w:p>
                  <w:pPr>
                    <w:adjustRightInd w:val="0"/>
                    <w:snapToGrid w:val="0"/>
                    <w:jc w:val="center"/>
                    <w:rPr>
                      <w:rFonts w:eastAsiaTheme="minorEastAsia"/>
                      <w:b/>
                      <w:kern w:val="0"/>
                      <w:sz w:val="21"/>
                      <w:szCs w:val="24"/>
                    </w:rPr>
                  </w:pPr>
                  <w:r>
                    <w:rPr>
                      <w:rFonts w:eastAsiaTheme="minorEastAsia"/>
                      <w:b/>
                      <w:kern w:val="0"/>
                      <w:sz w:val="21"/>
                      <w:szCs w:val="24"/>
                    </w:rPr>
                    <w:t>NH</w:t>
                  </w:r>
                  <w:r>
                    <w:rPr>
                      <w:rFonts w:eastAsiaTheme="minorEastAsia"/>
                      <w:b/>
                      <w:kern w:val="0"/>
                      <w:sz w:val="21"/>
                      <w:szCs w:val="24"/>
                      <w:vertAlign w:val="subscript"/>
                    </w:rPr>
                    <w:t>3</w:t>
                  </w:r>
                  <w:r>
                    <w:rPr>
                      <w:rFonts w:eastAsiaTheme="minorEastAsia"/>
                      <w:b/>
                      <w:kern w:val="0"/>
                      <w:sz w:val="21"/>
                      <w:szCs w:val="24"/>
                    </w:rPr>
                    <w:t>-N</w:t>
                  </w:r>
                </w:p>
              </w:tc>
              <w:tc>
                <w:tcPr>
                  <w:tcW w:w="2286" w:type="dxa"/>
                  <w:tcBorders>
                    <w:top w:val="single" w:color="auto" w:sz="8" w:space="0"/>
                    <w:bottom w:val="single" w:color="auto" w:sz="8" w:space="0"/>
                    <w:right w:val="nil"/>
                  </w:tcBorders>
                  <w:vAlign w:val="center"/>
                </w:tcPr>
                <w:p>
                  <w:pPr>
                    <w:adjustRightInd w:val="0"/>
                    <w:snapToGrid w:val="0"/>
                    <w:jc w:val="center"/>
                    <w:rPr>
                      <w:rFonts w:eastAsiaTheme="minorEastAsia"/>
                      <w:b/>
                      <w:kern w:val="0"/>
                      <w:sz w:val="21"/>
                      <w:szCs w:val="24"/>
                    </w:rPr>
                  </w:pPr>
                  <w:r>
                    <w:rPr>
                      <w:rFonts w:eastAsiaTheme="minorEastAsia"/>
                      <w:b/>
                      <w:kern w:val="0"/>
                      <w:sz w:val="21"/>
                      <w:szCs w:val="24"/>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85" w:type="dxa"/>
                  <w:tcBorders>
                    <w:top w:val="single" w:color="auto" w:sz="8" w:space="0"/>
                    <w:left w:val="nil"/>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监测数据</w:t>
                  </w:r>
                </w:p>
              </w:tc>
              <w:tc>
                <w:tcPr>
                  <w:tcW w:w="2285" w:type="dxa"/>
                  <w:tcBorders>
                    <w:top w:val="single" w:color="auto" w:sz="8" w:space="0"/>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断流</w:t>
                  </w:r>
                </w:p>
              </w:tc>
              <w:tc>
                <w:tcPr>
                  <w:tcW w:w="2285" w:type="dxa"/>
                  <w:tcBorders>
                    <w:top w:val="single" w:color="auto" w:sz="8" w:space="0"/>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断流</w:t>
                  </w:r>
                </w:p>
              </w:tc>
              <w:tc>
                <w:tcPr>
                  <w:tcW w:w="2286" w:type="dxa"/>
                  <w:tcBorders>
                    <w:top w:val="single" w:color="auto" w:sz="8" w:space="0"/>
                    <w:right w:val="nil"/>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断流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85" w:type="dxa"/>
                  <w:tcBorders>
                    <w:left w:val="nil"/>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执行标准</w:t>
                  </w:r>
                </w:p>
              </w:tc>
              <w:tc>
                <w:tcPr>
                  <w:tcW w:w="2285" w:type="dxa"/>
                  <w:vAlign w:val="center"/>
                </w:tcPr>
                <w:p>
                  <w:pPr>
                    <w:adjustRightInd w:val="0"/>
                    <w:snapToGrid w:val="0"/>
                    <w:jc w:val="center"/>
                    <w:rPr>
                      <w:rFonts w:eastAsiaTheme="minorEastAsia"/>
                      <w:kern w:val="0"/>
                      <w:sz w:val="21"/>
                      <w:szCs w:val="24"/>
                    </w:rPr>
                  </w:pPr>
                  <w:r>
                    <w:rPr>
                      <w:rFonts w:hint="eastAsia" w:eastAsiaTheme="minorEastAsia"/>
                      <w:kern w:val="0"/>
                      <w:sz w:val="21"/>
                      <w:szCs w:val="24"/>
                    </w:rPr>
                    <w:t>40</w:t>
                  </w:r>
                </w:p>
              </w:tc>
              <w:tc>
                <w:tcPr>
                  <w:tcW w:w="2285" w:type="dxa"/>
                  <w:vAlign w:val="center"/>
                </w:tcPr>
                <w:p>
                  <w:pPr>
                    <w:adjustRightInd w:val="0"/>
                    <w:snapToGrid w:val="0"/>
                    <w:jc w:val="center"/>
                    <w:rPr>
                      <w:rFonts w:eastAsiaTheme="minorEastAsia"/>
                      <w:kern w:val="0"/>
                      <w:sz w:val="21"/>
                      <w:szCs w:val="24"/>
                    </w:rPr>
                  </w:pPr>
                  <w:r>
                    <w:rPr>
                      <w:rFonts w:hint="eastAsia" w:eastAsiaTheme="minorEastAsia"/>
                      <w:kern w:val="0"/>
                      <w:sz w:val="21"/>
                      <w:szCs w:val="24"/>
                    </w:rPr>
                    <w:t>2</w:t>
                  </w:r>
                </w:p>
              </w:tc>
              <w:tc>
                <w:tcPr>
                  <w:tcW w:w="2286" w:type="dxa"/>
                  <w:tcBorders>
                    <w:right w:val="nil"/>
                  </w:tcBorders>
                  <w:vAlign w:val="center"/>
                </w:tcPr>
                <w:p>
                  <w:pPr>
                    <w:adjustRightInd w:val="0"/>
                    <w:snapToGrid w:val="0"/>
                    <w:jc w:val="center"/>
                    <w:rPr>
                      <w:rFonts w:eastAsiaTheme="minorEastAsia"/>
                      <w:kern w:val="0"/>
                      <w:sz w:val="21"/>
                      <w:szCs w:val="24"/>
                    </w:rPr>
                  </w:pPr>
                  <w:r>
                    <w:rPr>
                      <w:rFonts w:hint="eastAsia" w:eastAsiaTheme="minorEastAsia"/>
                      <w:kern w:val="0"/>
                      <w:sz w:val="21"/>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85" w:type="dxa"/>
                  <w:tcBorders>
                    <w:left w:val="nil"/>
                    <w:bottom w:val="single" w:color="auto" w:sz="8" w:space="0"/>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达标情况</w:t>
                  </w:r>
                </w:p>
              </w:tc>
              <w:tc>
                <w:tcPr>
                  <w:tcW w:w="2285" w:type="dxa"/>
                  <w:tcBorders>
                    <w:bottom w:val="single" w:color="auto" w:sz="8" w:space="0"/>
                  </w:tcBorders>
                  <w:vAlign w:val="center"/>
                </w:tcPr>
                <w:p>
                  <w:pPr>
                    <w:adjustRightInd w:val="0"/>
                    <w:snapToGrid w:val="0"/>
                    <w:jc w:val="center"/>
                    <w:rPr>
                      <w:rFonts w:eastAsiaTheme="minorEastAsia"/>
                      <w:kern w:val="0"/>
                      <w:sz w:val="21"/>
                      <w:szCs w:val="24"/>
                    </w:rPr>
                  </w:pPr>
                  <w:r>
                    <w:rPr>
                      <w:rFonts w:eastAsiaTheme="minorEastAsia"/>
                      <w:kern w:val="0"/>
                      <w:sz w:val="21"/>
                      <w:szCs w:val="24"/>
                    </w:rPr>
                    <w:t>/</w:t>
                  </w:r>
                </w:p>
              </w:tc>
              <w:tc>
                <w:tcPr>
                  <w:tcW w:w="2285" w:type="dxa"/>
                  <w:tcBorders>
                    <w:bottom w:val="single" w:color="auto" w:sz="8" w:space="0"/>
                  </w:tcBorders>
                  <w:vAlign w:val="center"/>
                </w:tcPr>
                <w:p>
                  <w:pPr>
                    <w:adjustRightInd w:val="0"/>
                    <w:snapToGrid w:val="0"/>
                    <w:jc w:val="center"/>
                    <w:rPr>
                      <w:rFonts w:eastAsiaTheme="minorEastAsia"/>
                      <w:kern w:val="0"/>
                      <w:sz w:val="21"/>
                      <w:szCs w:val="24"/>
                    </w:rPr>
                  </w:pPr>
                  <w:r>
                    <w:rPr>
                      <w:rFonts w:eastAsiaTheme="minorEastAsia"/>
                      <w:kern w:val="0"/>
                      <w:sz w:val="21"/>
                      <w:szCs w:val="24"/>
                    </w:rPr>
                    <w:t>/</w:t>
                  </w:r>
                </w:p>
              </w:tc>
              <w:tc>
                <w:tcPr>
                  <w:tcW w:w="2286" w:type="dxa"/>
                  <w:tcBorders>
                    <w:bottom w:val="single" w:color="auto" w:sz="8" w:space="0"/>
                    <w:right w:val="nil"/>
                  </w:tcBorders>
                  <w:vAlign w:val="center"/>
                </w:tcPr>
                <w:p>
                  <w:pPr>
                    <w:adjustRightInd w:val="0"/>
                    <w:snapToGrid w:val="0"/>
                    <w:jc w:val="center"/>
                    <w:rPr>
                      <w:rFonts w:eastAsiaTheme="minorEastAsia"/>
                      <w:kern w:val="0"/>
                      <w:sz w:val="21"/>
                      <w:szCs w:val="24"/>
                    </w:rPr>
                  </w:pPr>
                  <w:r>
                    <w:rPr>
                      <w:rFonts w:eastAsiaTheme="minorEastAsia"/>
                      <w:kern w:val="0"/>
                      <w:sz w:val="21"/>
                      <w:szCs w:val="24"/>
                    </w:rPr>
                    <w:t>/</w:t>
                  </w:r>
                </w:p>
              </w:tc>
            </w:tr>
          </w:tbl>
          <w:p>
            <w:pPr>
              <w:spacing w:line="440" w:lineRule="exact"/>
              <w:ind w:firstLine="480" w:firstLineChars="200"/>
              <w:rPr>
                <w:rFonts w:eastAsia="黑体"/>
                <w:color w:val="000000"/>
                <w:sz w:val="24"/>
              </w:rPr>
            </w:pPr>
            <w:r>
              <w:rPr>
                <w:rFonts w:hint="eastAsia"/>
                <w:sz w:val="24"/>
                <w:szCs w:val="24"/>
              </w:rPr>
              <w:t>由上表可知，民生渠入共渠断面断流，故无监测数据。</w:t>
            </w:r>
            <w:r>
              <w:rPr>
                <w:color w:val="000000"/>
                <w:sz w:val="24"/>
                <w:szCs w:val="24"/>
              </w:rPr>
              <w:t>目前新乡市正在推进实施《新乡市人民政府关于打赢水污染防治攻坚战的意见》（新政文[2017]28号）、《新乡市卫河流域水污染防治攻坚战实施方案等11个专项方案》（新环攻坚办（2017）20号）和《新乡市污水处理厂及配套管网建设与城市黑臭水体整治实施方案》（新环攻坚办（2017）13号），新乡市人民政府办公室关于印发新乡市2018年持续打好打赢水污染防治攻坚战工作方案的通知（新政办（2018）28号）、新乡市环境污染防治攻坚战三年行动实施方案（2018—2020 年），将继续改善新乡市水环境质量。</w:t>
            </w:r>
          </w:p>
          <w:p>
            <w:pPr>
              <w:spacing w:line="440" w:lineRule="exact"/>
              <w:ind w:firstLine="482" w:firstLineChars="200"/>
              <w:rPr>
                <w:b/>
                <w:color w:val="000000"/>
                <w:sz w:val="24"/>
                <w:szCs w:val="24"/>
              </w:rPr>
            </w:pPr>
            <w:r>
              <w:rPr>
                <w:b/>
                <w:color w:val="000000"/>
                <w:sz w:val="24"/>
                <w:szCs w:val="24"/>
              </w:rPr>
              <w:t>3、地下水环境现状</w:t>
            </w:r>
          </w:p>
          <w:p>
            <w:pPr>
              <w:spacing w:line="440" w:lineRule="exact"/>
              <w:ind w:firstLine="480" w:firstLineChars="200"/>
              <w:rPr>
                <w:color w:val="000000"/>
                <w:sz w:val="24"/>
                <w:szCs w:val="24"/>
              </w:rPr>
            </w:pPr>
            <w:r>
              <w:rPr>
                <w:rFonts w:hint="eastAsia"/>
                <w:color w:val="000000"/>
                <w:sz w:val="24"/>
                <w:szCs w:val="24"/>
              </w:rPr>
              <w:t>区域地下水环境质量较好，各项指标均能够达到《地下水质量标准》（GB/T14848-2017）Ⅲ类标准。本项目参照新乡市动力电池专业园区发展规划（2017-2020）环境影响报告书的地下水监测数据，见下表。</w:t>
            </w:r>
          </w:p>
          <w:p>
            <w:pPr>
              <w:tabs>
                <w:tab w:val="left" w:pos="5910"/>
              </w:tabs>
              <w:spacing w:line="460" w:lineRule="exact"/>
              <w:ind w:firstLine="240" w:firstLineChars="100"/>
              <w:jc w:val="center"/>
              <w:rPr>
                <w:rFonts w:eastAsia="黑体"/>
                <w:sz w:val="24"/>
                <w:szCs w:val="24"/>
              </w:rPr>
            </w:pPr>
            <w:r>
              <w:rPr>
                <w:rFonts w:ascii="黑体" w:hAnsi="黑体" w:eastAsia="黑体"/>
                <w:sz w:val="24"/>
                <w:szCs w:val="24"/>
              </w:rPr>
              <w:t>表</w:t>
            </w:r>
            <w:r>
              <w:rPr>
                <w:rFonts w:hint="eastAsia"/>
                <w:sz w:val="24"/>
                <w:szCs w:val="24"/>
              </w:rPr>
              <w:t>13</w:t>
            </w:r>
            <w:r>
              <w:rPr>
                <w:sz w:val="24"/>
                <w:szCs w:val="24"/>
              </w:rPr>
              <w:t xml:space="preserve">       </w:t>
            </w:r>
            <w:r>
              <w:rPr>
                <w:rFonts w:hint="eastAsia"/>
                <w:sz w:val="24"/>
                <w:szCs w:val="24"/>
              </w:rPr>
              <w:t xml:space="preserve"> </w:t>
            </w:r>
            <w:r>
              <w:rPr>
                <w:rFonts w:ascii="黑体" w:hAnsi="黑体" w:eastAsia="黑体"/>
                <w:sz w:val="24"/>
                <w:szCs w:val="24"/>
              </w:rPr>
              <w:t xml:space="preserve"> </w:t>
            </w:r>
            <w:r>
              <w:rPr>
                <w:rFonts w:hint="eastAsia" w:ascii="黑体" w:hAnsi="黑体" w:eastAsia="黑体"/>
                <w:sz w:val="24"/>
                <w:szCs w:val="24"/>
              </w:rPr>
              <w:t xml:space="preserve">地下水现状监测及评价结果           </w:t>
            </w:r>
            <w:r>
              <w:rPr>
                <w:rFonts w:hint="eastAsia" w:hAnsi="黑体" w:eastAsia="黑体"/>
                <w:sz w:val="24"/>
                <w:szCs w:val="24"/>
              </w:rPr>
              <w:t>单位：</w:t>
            </w:r>
            <w:r>
              <w:rPr>
                <w:rFonts w:eastAsia="黑体"/>
                <w:sz w:val="24"/>
                <w:szCs w:val="24"/>
              </w:rPr>
              <w:t>mg/L</w:t>
            </w:r>
          </w:p>
          <w:tbl>
            <w:tblPr>
              <w:tblStyle w:val="26"/>
              <w:tblW w:w="907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843"/>
              <w:gridCol w:w="1276"/>
              <w:gridCol w:w="1165"/>
              <w:gridCol w:w="1250"/>
              <w:gridCol w:w="1248"/>
              <w:gridCol w:w="115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6" w:type="dxa"/>
                  <w:tcBorders>
                    <w:top w:val="single" w:color="auto" w:sz="8" w:space="0"/>
                    <w:bottom w:val="single" w:color="auto" w:sz="8" w:space="0"/>
                  </w:tcBorders>
                  <w:vAlign w:val="center"/>
                </w:tcPr>
                <w:p>
                  <w:pPr>
                    <w:adjustRightInd w:val="0"/>
                    <w:snapToGrid w:val="0"/>
                    <w:jc w:val="center"/>
                    <w:rPr>
                      <w:rFonts w:eastAsiaTheme="minorEastAsia"/>
                      <w:b/>
                      <w:color w:val="000000"/>
                      <w:sz w:val="21"/>
                      <w:szCs w:val="21"/>
                    </w:rPr>
                  </w:pPr>
                  <w:r>
                    <w:rPr>
                      <w:rFonts w:eastAsiaTheme="minorEastAsia"/>
                      <w:b/>
                      <w:color w:val="000000"/>
                      <w:sz w:val="21"/>
                      <w:szCs w:val="21"/>
                    </w:rPr>
                    <w:t>采样地点</w:t>
                  </w:r>
                </w:p>
              </w:tc>
              <w:tc>
                <w:tcPr>
                  <w:tcW w:w="1843" w:type="dxa"/>
                  <w:tcBorders>
                    <w:top w:val="single" w:color="auto" w:sz="8" w:space="0"/>
                    <w:bottom w:val="single" w:color="auto" w:sz="8" w:space="0"/>
                  </w:tcBorders>
                  <w:vAlign w:val="center"/>
                </w:tcPr>
                <w:p>
                  <w:pPr>
                    <w:adjustRightInd w:val="0"/>
                    <w:snapToGrid w:val="0"/>
                    <w:jc w:val="center"/>
                    <w:rPr>
                      <w:rFonts w:eastAsiaTheme="minorEastAsia"/>
                      <w:b/>
                      <w:color w:val="000000"/>
                      <w:sz w:val="21"/>
                      <w:szCs w:val="21"/>
                    </w:rPr>
                  </w:pPr>
                  <w:r>
                    <w:rPr>
                      <w:rFonts w:eastAsiaTheme="minorEastAsia"/>
                      <w:b/>
                      <w:color w:val="000000"/>
                      <w:sz w:val="21"/>
                      <w:szCs w:val="21"/>
                    </w:rPr>
                    <w:t>采样因子（mg/L）</w:t>
                  </w:r>
                </w:p>
              </w:tc>
              <w:tc>
                <w:tcPr>
                  <w:tcW w:w="1276" w:type="dxa"/>
                  <w:tcBorders>
                    <w:top w:val="single" w:color="auto" w:sz="8" w:space="0"/>
                    <w:bottom w:val="single" w:color="auto" w:sz="8" w:space="0"/>
                  </w:tcBorders>
                  <w:vAlign w:val="center"/>
                </w:tcPr>
                <w:p>
                  <w:pPr>
                    <w:adjustRightInd w:val="0"/>
                    <w:snapToGrid w:val="0"/>
                    <w:jc w:val="center"/>
                    <w:rPr>
                      <w:rFonts w:eastAsiaTheme="minorEastAsia"/>
                      <w:b/>
                      <w:color w:val="000000"/>
                      <w:sz w:val="21"/>
                      <w:szCs w:val="21"/>
                    </w:rPr>
                  </w:pPr>
                  <w:r>
                    <w:rPr>
                      <w:rFonts w:eastAsiaTheme="minorEastAsia"/>
                      <w:b/>
                      <w:color w:val="000000"/>
                      <w:sz w:val="21"/>
                      <w:szCs w:val="21"/>
                    </w:rPr>
                    <w:t>测值范围</w:t>
                  </w:r>
                </w:p>
              </w:tc>
              <w:tc>
                <w:tcPr>
                  <w:tcW w:w="1165" w:type="dxa"/>
                  <w:tcBorders>
                    <w:top w:val="single" w:color="auto" w:sz="8" w:space="0"/>
                    <w:bottom w:val="single" w:color="auto" w:sz="8" w:space="0"/>
                  </w:tcBorders>
                  <w:vAlign w:val="center"/>
                </w:tcPr>
                <w:p>
                  <w:pPr>
                    <w:adjustRightInd w:val="0"/>
                    <w:snapToGrid w:val="0"/>
                    <w:jc w:val="center"/>
                    <w:rPr>
                      <w:rFonts w:eastAsiaTheme="minorEastAsia"/>
                      <w:b/>
                      <w:sz w:val="21"/>
                      <w:szCs w:val="21"/>
                    </w:rPr>
                  </w:pPr>
                  <w:r>
                    <w:rPr>
                      <w:rFonts w:eastAsiaTheme="minorEastAsia"/>
                      <w:b/>
                      <w:sz w:val="21"/>
                      <w:szCs w:val="21"/>
                    </w:rPr>
                    <w:t>均值</w:t>
                  </w:r>
                </w:p>
              </w:tc>
              <w:tc>
                <w:tcPr>
                  <w:tcW w:w="1250" w:type="dxa"/>
                  <w:tcBorders>
                    <w:top w:val="single" w:color="auto" w:sz="8" w:space="0"/>
                    <w:bottom w:val="single" w:color="auto" w:sz="8" w:space="0"/>
                  </w:tcBorders>
                  <w:vAlign w:val="center"/>
                </w:tcPr>
                <w:p>
                  <w:pPr>
                    <w:adjustRightInd w:val="0"/>
                    <w:snapToGrid w:val="0"/>
                    <w:jc w:val="center"/>
                    <w:rPr>
                      <w:rFonts w:eastAsiaTheme="minorEastAsia"/>
                      <w:b/>
                      <w:color w:val="000000"/>
                      <w:sz w:val="21"/>
                      <w:szCs w:val="21"/>
                    </w:rPr>
                  </w:pPr>
                  <w:r>
                    <w:rPr>
                      <w:rFonts w:eastAsiaTheme="minorEastAsia"/>
                      <w:b/>
                      <w:color w:val="000000"/>
                      <w:sz w:val="21"/>
                      <w:szCs w:val="21"/>
                    </w:rPr>
                    <w:t>均值标准指数</w:t>
                  </w:r>
                </w:p>
              </w:tc>
              <w:tc>
                <w:tcPr>
                  <w:tcW w:w="1248" w:type="dxa"/>
                  <w:tcBorders>
                    <w:top w:val="single" w:color="auto" w:sz="8" w:space="0"/>
                    <w:bottom w:val="single" w:color="auto" w:sz="8" w:space="0"/>
                  </w:tcBorders>
                  <w:vAlign w:val="center"/>
                </w:tcPr>
                <w:p>
                  <w:pPr>
                    <w:adjustRightInd w:val="0"/>
                    <w:snapToGrid w:val="0"/>
                    <w:jc w:val="center"/>
                    <w:rPr>
                      <w:rFonts w:eastAsiaTheme="minorEastAsia"/>
                      <w:b/>
                      <w:color w:val="000000"/>
                      <w:sz w:val="21"/>
                      <w:szCs w:val="21"/>
                    </w:rPr>
                  </w:pPr>
                  <w:r>
                    <w:rPr>
                      <w:rFonts w:eastAsiaTheme="minorEastAsia"/>
                      <w:b/>
                      <w:color w:val="000000"/>
                      <w:sz w:val="21"/>
                      <w:szCs w:val="21"/>
                    </w:rPr>
                    <w:t>超标率（%）</w:t>
                  </w:r>
                </w:p>
              </w:tc>
              <w:tc>
                <w:tcPr>
                  <w:tcW w:w="1154" w:type="dxa"/>
                  <w:tcBorders>
                    <w:top w:val="single" w:color="auto" w:sz="8" w:space="0"/>
                    <w:bottom w:val="single" w:color="auto" w:sz="8" w:space="0"/>
                  </w:tcBorders>
                  <w:vAlign w:val="center"/>
                </w:tcPr>
                <w:p>
                  <w:pPr>
                    <w:adjustRightInd w:val="0"/>
                    <w:snapToGrid w:val="0"/>
                    <w:jc w:val="center"/>
                    <w:rPr>
                      <w:rFonts w:eastAsiaTheme="minorEastAsia"/>
                      <w:b/>
                      <w:color w:val="000000"/>
                      <w:sz w:val="21"/>
                      <w:szCs w:val="21"/>
                    </w:rPr>
                  </w:pPr>
                  <w:r>
                    <w:rPr>
                      <w:rFonts w:eastAsiaTheme="minorEastAsia"/>
                      <w:b/>
                      <w:color w:val="000000"/>
                      <w:sz w:val="21"/>
                      <w:szCs w:val="21"/>
                    </w:rPr>
                    <w:t>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6" w:type="dxa"/>
                  <w:vMerge w:val="restart"/>
                  <w:tcBorders>
                    <w:top w:val="single" w:color="auto" w:sz="8" w:space="0"/>
                  </w:tcBorders>
                  <w:vAlign w:val="center"/>
                </w:tcPr>
                <w:p>
                  <w:pPr>
                    <w:adjustRightInd w:val="0"/>
                    <w:snapToGrid w:val="0"/>
                    <w:jc w:val="center"/>
                    <w:rPr>
                      <w:color w:val="000000"/>
                      <w:sz w:val="21"/>
                      <w:szCs w:val="21"/>
                    </w:rPr>
                  </w:pPr>
                  <w:r>
                    <w:rPr>
                      <w:rFonts w:hint="eastAsia"/>
                      <w:color w:val="000000"/>
                      <w:sz w:val="21"/>
                      <w:szCs w:val="21"/>
                    </w:rPr>
                    <w:t>北招民村</w:t>
                  </w:r>
                </w:p>
              </w:tc>
              <w:tc>
                <w:tcPr>
                  <w:tcW w:w="1843" w:type="dxa"/>
                  <w:tcBorders>
                    <w:top w:val="single" w:color="auto" w:sz="8" w:space="0"/>
                  </w:tcBorders>
                  <w:vAlign w:val="center"/>
                </w:tcPr>
                <w:p>
                  <w:pPr>
                    <w:adjustRightInd w:val="0"/>
                    <w:snapToGrid w:val="0"/>
                    <w:jc w:val="center"/>
                    <w:rPr>
                      <w:color w:val="000000"/>
                      <w:sz w:val="21"/>
                      <w:szCs w:val="21"/>
                    </w:rPr>
                  </w:pPr>
                  <w:r>
                    <w:rPr>
                      <w:color w:val="000000"/>
                      <w:sz w:val="21"/>
                      <w:szCs w:val="21"/>
                    </w:rPr>
                    <w:t>pH</w:t>
                  </w:r>
                </w:p>
              </w:tc>
              <w:tc>
                <w:tcPr>
                  <w:tcW w:w="1276" w:type="dxa"/>
                  <w:tcBorders>
                    <w:top w:val="single" w:color="auto" w:sz="8" w:space="0"/>
                  </w:tcBorders>
                  <w:vAlign w:val="center"/>
                </w:tcPr>
                <w:p>
                  <w:pPr>
                    <w:jc w:val="center"/>
                    <w:rPr>
                      <w:sz w:val="21"/>
                    </w:rPr>
                  </w:pPr>
                  <w:r>
                    <w:rPr>
                      <w:sz w:val="21"/>
                    </w:rPr>
                    <w:t>7.35~7.41</w:t>
                  </w:r>
                </w:p>
              </w:tc>
              <w:tc>
                <w:tcPr>
                  <w:tcW w:w="1165" w:type="dxa"/>
                  <w:tcBorders>
                    <w:top w:val="single" w:color="auto" w:sz="8" w:space="0"/>
                  </w:tcBorders>
                  <w:vAlign w:val="center"/>
                </w:tcPr>
                <w:p>
                  <w:pPr>
                    <w:jc w:val="center"/>
                    <w:rPr>
                      <w:b/>
                      <w:sz w:val="21"/>
                    </w:rPr>
                  </w:pPr>
                  <w:r>
                    <w:rPr>
                      <w:b/>
                      <w:sz w:val="21"/>
                    </w:rPr>
                    <w:t>/</w:t>
                  </w:r>
                </w:p>
              </w:tc>
              <w:tc>
                <w:tcPr>
                  <w:tcW w:w="1250" w:type="dxa"/>
                  <w:tcBorders>
                    <w:top w:val="single" w:color="auto" w:sz="8" w:space="0"/>
                  </w:tcBorders>
                  <w:vAlign w:val="center"/>
                </w:tcPr>
                <w:p>
                  <w:pPr>
                    <w:jc w:val="center"/>
                    <w:rPr>
                      <w:b/>
                      <w:sz w:val="21"/>
                    </w:rPr>
                  </w:pPr>
                  <w:r>
                    <w:rPr>
                      <w:b/>
                      <w:sz w:val="21"/>
                    </w:rPr>
                    <w:t>/</w:t>
                  </w:r>
                </w:p>
              </w:tc>
              <w:tc>
                <w:tcPr>
                  <w:tcW w:w="1248" w:type="dxa"/>
                  <w:tcBorders>
                    <w:top w:val="single" w:color="auto" w:sz="8" w:space="0"/>
                  </w:tcBorders>
                  <w:vAlign w:val="center"/>
                </w:tcPr>
                <w:p>
                  <w:pPr>
                    <w:jc w:val="center"/>
                    <w:rPr>
                      <w:sz w:val="21"/>
                    </w:rPr>
                  </w:pPr>
                  <w:r>
                    <w:rPr>
                      <w:sz w:val="21"/>
                    </w:rPr>
                    <w:t>0</w:t>
                  </w:r>
                </w:p>
              </w:tc>
              <w:tc>
                <w:tcPr>
                  <w:tcW w:w="1154" w:type="dxa"/>
                  <w:tcBorders>
                    <w:top w:val="single" w:color="auto" w:sz="8" w:space="0"/>
                  </w:tcBorders>
                  <w:vAlign w:val="center"/>
                </w:tcPr>
                <w:p>
                  <w:pPr>
                    <w:jc w:val="center"/>
                    <w:rPr>
                      <w:sz w:val="21"/>
                    </w:rPr>
                  </w:pPr>
                  <w:r>
                    <w:rPr>
                      <w:sz w:val="21"/>
                    </w:rPr>
                    <w:t>6.5-8.5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6" w:type="dxa"/>
                  <w:vMerge w:val="continue"/>
                  <w:vAlign w:val="center"/>
                </w:tcPr>
                <w:p>
                  <w:pPr>
                    <w:adjustRightInd w:val="0"/>
                    <w:snapToGrid w:val="0"/>
                    <w:jc w:val="center"/>
                    <w:rPr>
                      <w:color w:val="000000"/>
                      <w:sz w:val="21"/>
                      <w:szCs w:val="21"/>
                    </w:rPr>
                  </w:pPr>
                </w:p>
              </w:tc>
              <w:tc>
                <w:tcPr>
                  <w:tcW w:w="1843" w:type="dxa"/>
                  <w:vAlign w:val="center"/>
                </w:tcPr>
                <w:p>
                  <w:pPr>
                    <w:jc w:val="center"/>
                    <w:rPr>
                      <w:sz w:val="21"/>
                    </w:rPr>
                  </w:pPr>
                  <w:r>
                    <w:rPr>
                      <w:rFonts w:hint="eastAsia" w:hAnsi="宋体"/>
                      <w:sz w:val="21"/>
                    </w:rPr>
                    <w:t>氨氮</w:t>
                  </w:r>
                </w:p>
              </w:tc>
              <w:tc>
                <w:tcPr>
                  <w:tcW w:w="1276" w:type="dxa"/>
                  <w:vAlign w:val="center"/>
                </w:tcPr>
                <w:p>
                  <w:pPr>
                    <w:jc w:val="center"/>
                    <w:rPr>
                      <w:sz w:val="21"/>
                    </w:rPr>
                  </w:pPr>
                  <w:r>
                    <w:rPr>
                      <w:sz w:val="21"/>
                    </w:rPr>
                    <w:t>0.156~0.159</w:t>
                  </w:r>
                </w:p>
              </w:tc>
              <w:tc>
                <w:tcPr>
                  <w:tcW w:w="1165" w:type="dxa"/>
                  <w:vAlign w:val="center"/>
                </w:tcPr>
                <w:p>
                  <w:pPr>
                    <w:jc w:val="center"/>
                    <w:rPr>
                      <w:sz w:val="21"/>
                    </w:rPr>
                  </w:pPr>
                  <w:r>
                    <w:rPr>
                      <w:sz w:val="21"/>
                    </w:rPr>
                    <w:t>0.16</w:t>
                  </w:r>
                </w:p>
              </w:tc>
              <w:tc>
                <w:tcPr>
                  <w:tcW w:w="1250" w:type="dxa"/>
                  <w:vAlign w:val="center"/>
                </w:tcPr>
                <w:p>
                  <w:pPr>
                    <w:jc w:val="center"/>
                    <w:rPr>
                      <w:sz w:val="21"/>
                    </w:rPr>
                  </w:pPr>
                  <w:r>
                    <w:rPr>
                      <w:sz w:val="21"/>
                    </w:rPr>
                    <w:t>0.8</w:t>
                  </w:r>
                </w:p>
              </w:tc>
              <w:tc>
                <w:tcPr>
                  <w:tcW w:w="1248" w:type="dxa"/>
                  <w:vAlign w:val="center"/>
                </w:tcPr>
                <w:p>
                  <w:pPr>
                    <w:jc w:val="center"/>
                    <w:rPr>
                      <w:sz w:val="21"/>
                    </w:rPr>
                  </w:pPr>
                  <w:r>
                    <w:rPr>
                      <w:sz w:val="21"/>
                    </w:rPr>
                    <w:t>0</w:t>
                  </w:r>
                </w:p>
              </w:tc>
              <w:tc>
                <w:tcPr>
                  <w:tcW w:w="1154" w:type="dxa"/>
                  <w:vAlign w:val="center"/>
                </w:tcPr>
                <w:p>
                  <w:pPr>
                    <w:jc w:val="center"/>
                    <w:rPr>
                      <w:sz w:val="21"/>
                    </w:rPr>
                  </w:pPr>
                  <w:r>
                    <w:rPr>
                      <w:sz w:val="21"/>
                    </w:rPr>
                    <w:t>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6" w:type="dxa"/>
                  <w:vMerge w:val="continue"/>
                  <w:vAlign w:val="center"/>
                </w:tcPr>
                <w:p>
                  <w:pPr>
                    <w:jc w:val="center"/>
                    <w:rPr>
                      <w:color w:val="000000"/>
                      <w:sz w:val="21"/>
                      <w:szCs w:val="21"/>
                    </w:rPr>
                  </w:pPr>
                </w:p>
              </w:tc>
              <w:tc>
                <w:tcPr>
                  <w:tcW w:w="1843" w:type="dxa"/>
                  <w:vAlign w:val="center"/>
                </w:tcPr>
                <w:p>
                  <w:pPr>
                    <w:jc w:val="center"/>
                    <w:rPr>
                      <w:sz w:val="21"/>
                    </w:rPr>
                  </w:pPr>
                  <w:r>
                    <w:rPr>
                      <w:rFonts w:hint="eastAsia" w:hAnsi="宋体"/>
                      <w:sz w:val="21"/>
                    </w:rPr>
                    <w:t>总硬度</w:t>
                  </w:r>
                </w:p>
              </w:tc>
              <w:tc>
                <w:tcPr>
                  <w:tcW w:w="1276" w:type="dxa"/>
                  <w:vAlign w:val="center"/>
                </w:tcPr>
                <w:p>
                  <w:pPr>
                    <w:jc w:val="center"/>
                    <w:rPr>
                      <w:sz w:val="21"/>
                    </w:rPr>
                  </w:pPr>
                  <w:r>
                    <w:rPr>
                      <w:sz w:val="21"/>
                    </w:rPr>
                    <w:t>835~856</w:t>
                  </w:r>
                </w:p>
              </w:tc>
              <w:tc>
                <w:tcPr>
                  <w:tcW w:w="1165" w:type="dxa"/>
                  <w:vAlign w:val="center"/>
                </w:tcPr>
                <w:p>
                  <w:pPr>
                    <w:jc w:val="center"/>
                    <w:rPr>
                      <w:sz w:val="21"/>
                    </w:rPr>
                  </w:pPr>
                  <w:r>
                    <w:rPr>
                      <w:sz w:val="21"/>
                    </w:rPr>
                    <w:t>845.5</w:t>
                  </w:r>
                </w:p>
              </w:tc>
              <w:tc>
                <w:tcPr>
                  <w:tcW w:w="1250" w:type="dxa"/>
                  <w:vAlign w:val="center"/>
                </w:tcPr>
                <w:p>
                  <w:pPr>
                    <w:jc w:val="center"/>
                    <w:rPr>
                      <w:sz w:val="21"/>
                    </w:rPr>
                  </w:pPr>
                  <w:r>
                    <w:rPr>
                      <w:sz w:val="21"/>
                    </w:rPr>
                    <w:t>1.88</w:t>
                  </w:r>
                </w:p>
              </w:tc>
              <w:tc>
                <w:tcPr>
                  <w:tcW w:w="1248" w:type="dxa"/>
                  <w:vAlign w:val="center"/>
                </w:tcPr>
                <w:p>
                  <w:pPr>
                    <w:jc w:val="center"/>
                    <w:rPr>
                      <w:sz w:val="21"/>
                    </w:rPr>
                  </w:pPr>
                  <w:r>
                    <w:rPr>
                      <w:sz w:val="21"/>
                    </w:rPr>
                    <w:t>0.88</w:t>
                  </w:r>
                </w:p>
              </w:tc>
              <w:tc>
                <w:tcPr>
                  <w:tcW w:w="1154" w:type="dxa"/>
                  <w:vAlign w:val="center"/>
                </w:tcPr>
                <w:p>
                  <w:pPr>
                    <w:jc w:val="center"/>
                    <w:rPr>
                      <w:sz w:val="21"/>
                    </w:rPr>
                  </w:pPr>
                  <w:r>
                    <w:rPr>
                      <w:sz w:val="21"/>
                    </w:rPr>
                    <w:t>450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6" w:type="dxa"/>
                  <w:vMerge w:val="continue"/>
                  <w:vAlign w:val="center"/>
                </w:tcPr>
                <w:p>
                  <w:pPr>
                    <w:jc w:val="center"/>
                    <w:rPr>
                      <w:color w:val="000000"/>
                      <w:sz w:val="21"/>
                      <w:szCs w:val="21"/>
                    </w:rPr>
                  </w:pPr>
                </w:p>
              </w:tc>
              <w:tc>
                <w:tcPr>
                  <w:tcW w:w="1843" w:type="dxa"/>
                  <w:vAlign w:val="center"/>
                </w:tcPr>
                <w:p>
                  <w:pPr>
                    <w:jc w:val="center"/>
                    <w:rPr>
                      <w:sz w:val="21"/>
                    </w:rPr>
                  </w:pPr>
                  <w:r>
                    <w:rPr>
                      <w:rFonts w:hint="eastAsia" w:hAnsi="宋体"/>
                      <w:sz w:val="21"/>
                    </w:rPr>
                    <w:t>耗氧量</w:t>
                  </w:r>
                </w:p>
              </w:tc>
              <w:tc>
                <w:tcPr>
                  <w:tcW w:w="1276" w:type="dxa"/>
                  <w:vAlign w:val="center"/>
                </w:tcPr>
                <w:p>
                  <w:pPr>
                    <w:jc w:val="center"/>
                    <w:rPr>
                      <w:sz w:val="21"/>
                    </w:rPr>
                  </w:pPr>
                  <w:r>
                    <w:rPr>
                      <w:sz w:val="21"/>
                    </w:rPr>
                    <w:t>0.7~0.9</w:t>
                  </w:r>
                </w:p>
              </w:tc>
              <w:tc>
                <w:tcPr>
                  <w:tcW w:w="1165" w:type="dxa"/>
                  <w:vAlign w:val="center"/>
                </w:tcPr>
                <w:p>
                  <w:pPr>
                    <w:jc w:val="center"/>
                    <w:rPr>
                      <w:sz w:val="21"/>
                    </w:rPr>
                  </w:pPr>
                  <w:r>
                    <w:rPr>
                      <w:sz w:val="21"/>
                    </w:rPr>
                    <w:t>0.8</w:t>
                  </w:r>
                </w:p>
              </w:tc>
              <w:tc>
                <w:tcPr>
                  <w:tcW w:w="1250" w:type="dxa"/>
                  <w:vAlign w:val="center"/>
                </w:tcPr>
                <w:p>
                  <w:pPr>
                    <w:jc w:val="center"/>
                    <w:rPr>
                      <w:sz w:val="21"/>
                    </w:rPr>
                  </w:pPr>
                  <w:r>
                    <w:rPr>
                      <w:sz w:val="21"/>
                    </w:rPr>
                    <w:t>0.27</w:t>
                  </w:r>
                </w:p>
              </w:tc>
              <w:tc>
                <w:tcPr>
                  <w:tcW w:w="1248" w:type="dxa"/>
                  <w:vAlign w:val="center"/>
                </w:tcPr>
                <w:p>
                  <w:pPr>
                    <w:jc w:val="center"/>
                    <w:rPr>
                      <w:sz w:val="21"/>
                    </w:rPr>
                  </w:pPr>
                  <w:r>
                    <w:rPr>
                      <w:sz w:val="21"/>
                    </w:rPr>
                    <w:t>0</w:t>
                  </w:r>
                </w:p>
              </w:tc>
              <w:tc>
                <w:tcPr>
                  <w:tcW w:w="1154" w:type="dxa"/>
                  <w:vAlign w:val="center"/>
                </w:tcPr>
                <w:p>
                  <w:pPr>
                    <w:jc w:val="center"/>
                    <w:rPr>
                      <w:sz w:val="21"/>
                    </w:rPr>
                  </w:pPr>
                  <w:r>
                    <w:rPr>
                      <w:sz w:val="21"/>
                    </w:rPr>
                    <w:t>3.0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6" w:type="dxa"/>
                  <w:vMerge w:val="continue"/>
                  <w:vAlign w:val="center"/>
                </w:tcPr>
                <w:p>
                  <w:pPr>
                    <w:jc w:val="center"/>
                    <w:rPr>
                      <w:color w:val="000000"/>
                      <w:sz w:val="21"/>
                      <w:szCs w:val="21"/>
                    </w:rPr>
                  </w:pPr>
                </w:p>
              </w:tc>
              <w:tc>
                <w:tcPr>
                  <w:tcW w:w="1843" w:type="dxa"/>
                  <w:vAlign w:val="center"/>
                </w:tcPr>
                <w:p>
                  <w:pPr>
                    <w:adjustRightInd w:val="0"/>
                    <w:snapToGrid w:val="0"/>
                    <w:jc w:val="center"/>
                    <w:rPr>
                      <w:color w:val="000000"/>
                      <w:sz w:val="21"/>
                      <w:szCs w:val="21"/>
                    </w:rPr>
                  </w:pPr>
                  <w:r>
                    <w:rPr>
                      <w:color w:val="000000"/>
                      <w:sz w:val="21"/>
                      <w:szCs w:val="21"/>
                    </w:rPr>
                    <w:t>总大肠菌群（MPN</w:t>
                  </w:r>
                  <w:r>
                    <w:rPr>
                      <w:rFonts w:hint="eastAsia"/>
                      <w:color w:val="000000"/>
                      <w:sz w:val="21"/>
                      <w:szCs w:val="21"/>
                      <w:vertAlign w:val="superscript"/>
                    </w:rPr>
                    <w:t>b</w:t>
                  </w:r>
                  <w:r>
                    <w:rPr>
                      <w:color w:val="000000"/>
                      <w:sz w:val="21"/>
                      <w:szCs w:val="21"/>
                    </w:rPr>
                    <w:t>/100mL）</w:t>
                  </w:r>
                </w:p>
              </w:tc>
              <w:tc>
                <w:tcPr>
                  <w:tcW w:w="1276" w:type="dxa"/>
                  <w:vAlign w:val="center"/>
                </w:tcPr>
                <w:p>
                  <w:pPr>
                    <w:jc w:val="center"/>
                    <w:rPr>
                      <w:sz w:val="21"/>
                    </w:rPr>
                  </w:pPr>
                  <w:r>
                    <w:rPr>
                      <w:sz w:val="21"/>
                    </w:rPr>
                    <w:t>&lt;2</w:t>
                  </w:r>
                </w:p>
              </w:tc>
              <w:tc>
                <w:tcPr>
                  <w:tcW w:w="1165" w:type="dxa"/>
                  <w:vAlign w:val="center"/>
                </w:tcPr>
                <w:p>
                  <w:pPr>
                    <w:jc w:val="center"/>
                    <w:rPr>
                      <w:b/>
                      <w:sz w:val="21"/>
                    </w:rPr>
                  </w:pPr>
                  <w:r>
                    <w:rPr>
                      <w:b/>
                      <w:sz w:val="21"/>
                    </w:rPr>
                    <w:t>/</w:t>
                  </w:r>
                </w:p>
              </w:tc>
              <w:tc>
                <w:tcPr>
                  <w:tcW w:w="1250" w:type="dxa"/>
                  <w:vAlign w:val="center"/>
                </w:tcPr>
                <w:p>
                  <w:pPr>
                    <w:jc w:val="center"/>
                    <w:rPr>
                      <w:b/>
                      <w:sz w:val="21"/>
                    </w:rPr>
                  </w:pPr>
                  <w:r>
                    <w:rPr>
                      <w:b/>
                      <w:sz w:val="21"/>
                    </w:rPr>
                    <w:t>/</w:t>
                  </w:r>
                </w:p>
              </w:tc>
              <w:tc>
                <w:tcPr>
                  <w:tcW w:w="1248" w:type="dxa"/>
                  <w:vAlign w:val="center"/>
                </w:tcPr>
                <w:p>
                  <w:pPr>
                    <w:jc w:val="center"/>
                    <w:rPr>
                      <w:sz w:val="21"/>
                    </w:rPr>
                  </w:pPr>
                  <w:r>
                    <w:rPr>
                      <w:sz w:val="21"/>
                    </w:rPr>
                    <w:t>0</w:t>
                  </w:r>
                </w:p>
              </w:tc>
              <w:tc>
                <w:tcPr>
                  <w:tcW w:w="1154" w:type="dxa"/>
                  <w:vAlign w:val="center"/>
                </w:tcPr>
                <w:p>
                  <w:pPr>
                    <w:jc w:val="center"/>
                    <w:rPr>
                      <w:sz w:val="21"/>
                    </w:rPr>
                  </w:pPr>
                  <w:r>
                    <w:rPr>
                      <w:sz w:val="21"/>
                    </w:rPr>
                    <w:t>3.0</w:t>
                  </w:r>
                </w:p>
              </w:tc>
            </w:tr>
          </w:tbl>
          <w:p>
            <w:pPr>
              <w:spacing w:line="440" w:lineRule="exact"/>
              <w:ind w:firstLine="480" w:firstLineChars="200"/>
              <w:rPr>
                <w:color w:val="000000"/>
                <w:sz w:val="24"/>
                <w:szCs w:val="24"/>
              </w:rPr>
            </w:pPr>
            <w:r>
              <w:rPr>
                <w:rFonts w:hint="eastAsia"/>
                <w:color w:val="000000"/>
                <w:sz w:val="24"/>
                <w:szCs w:val="24"/>
              </w:rPr>
              <w:t>由统计结果可得，各监测点的总硬度存在超标现象，其他监测因子监测值均能满足《地下水质量标准》（GB/T14848-2017）</w:t>
            </w:r>
            <w:r>
              <w:rPr>
                <w:color w:val="000000"/>
                <w:sz w:val="24"/>
                <w:szCs w:val="24"/>
              </w:rPr>
              <w:t>Ⅲ类</w:t>
            </w:r>
            <w:r>
              <w:rPr>
                <w:rFonts w:hint="eastAsia"/>
                <w:color w:val="000000"/>
                <w:sz w:val="24"/>
                <w:szCs w:val="24"/>
              </w:rPr>
              <w:t>的</w:t>
            </w:r>
            <w:r>
              <w:rPr>
                <w:color w:val="000000"/>
                <w:sz w:val="24"/>
                <w:szCs w:val="24"/>
              </w:rPr>
              <w:t>标准</w:t>
            </w:r>
            <w:r>
              <w:rPr>
                <w:rFonts w:hint="eastAsia"/>
                <w:color w:val="000000"/>
                <w:sz w:val="24"/>
                <w:szCs w:val="24"/>
              </w:rPr>
              <w:t>要求。监测数据表明，区域地下水环境状况良好。</w:t>
            </w:r>
          </w:p>
          <w:p>
            <w:pPr>
              <w:spacing w:line="440" w:lineRule="exact"/>
              <w:ind w:firstLine="479" w:firstLineChars="199"/>
              <w:jc w:val="left"/>
              <w:rPr>
                <w:b/>
                <w:color w:val="000000"/>
                <w:sz w:val="24"/>
                <w:szCs w:val="24"/>
              </w:rPr>
            </w:pPr>
            <w:r>
              <w:rPr>
                <w:b/>
                <w:color w:val="000000"/>
                <w:sz w:val="24"/>
                <w:szCs w:val="24"/>
              </w:rPr>
              <w:t>4、声环境质量现状</w:t>
            </w:r>
          </w:p>
          <w:p>
            <w:pPr>
              <w:widowControl/>
              <w:spacing w:line="440" w:lineRule="exact"/>
              <w:ind w:firstLine="480" w:firstLineChars="200"/>
              <w:jc w:val="left"/>
              <w:rPr>
                <w:kern w:val="0"/>
                <w:sz w:val="24"/>
                <w:szCs w:val="24"/>
              </w:rPr>
            </w:pPr>
            <w:r>
              <w:rPr>
                <w:rFonts w:hAnsi="宋体"/>
                <w:kern w:val="0"/>
                <w:sz w:val="24"/>
                <w:szCs w:val="24"/>
              </w:rPr>
              <w:t>根据声环境功能区划分规定，本项目所在地处于</w:t>
            </w:r>
            <w:r>
              <w:rPr>
                <w:rFonts w:hint="eastAsia"/>
                <w:kern w:val="0"/>
                <w:sz w:val="24"/>
                <w:szCs w:val="24"/>
              </w:rPr>
              <w:t>2</w:t>
            </w:r>
            <w:r>
              <w:rPr>
                <w:rFonts w:hAnsi="宋体"/>
                <w:kern w:val="0"/>
                <w:sz w:val="24"/>
                <w:szCs w:val="24"/>
              </w:rPr>
              <w:t>类声环境功能区。根据现场实测，项目所在区域昼间噪声为</w:t>
            </w:r>
            <w:r>
              <w:rPr>
                <w:rFonts w:hint="eastAsia"/>
                <w:kern w:val="0"/>
                <w:sz w:val="24"/>
                <w:szCs w:val="24"/>
              </w:rPr>
              <w:t>56.1</w:t>
            </w:r>
            <w:r>
              <w:rPr>
                <w:kern w:val="0"/>
                <w:sz w:val="24"/>
                <w:szCs w:val="24"/>
              </w:rPr>
              <w:t>~</w:t>
            </w:r>
            <w:r>
              <w:rPr>
                <w:rFonts w:hint="eastAsia"/>
                <w:kern w:val="0"/>
                <w:sz w:val="24"/>
                <w:szCs w:val="24"/>
              </w:rPr>
              <w:t>57.3</w:t>
            </w:r>
            <w:r>
              <w:rPr>
                <w:kern w:val="0"/>
                <w:sz w:val="24"/>
                <w:szCs w:val="24"/>
              </w:rPr>
              <w:t>dB(A)</w:t>
            </w:r>
            <w:r>
              <w:rPr>
                <w:rFonts w:hAnsi="宋体"/>
                <w:kern w:val="0"/>
                <w:sz w:val="24"/>
                <w:szCs w:val="24"/>
              </w:rPr>
              <w:t>、夜间</w:t>
            </w:r>
            <w:r>
              <w:rPr>
                <w:rFonts w:hint="eastAsia"/>
                <w:kern w:val="0"/>
                <w:sz w:val="24"/>
                <w:szCs w:val="24"/>
              </w:rPr>
              <w:t>45.5</w:t>
            </w:r>
            <w:r>
              <w:rPr>
                <w:kern w:val="0"/>
                <w:sz w:val="24"/>
                <w:szCs w:val="24"/>
              </w:rPr>
              <w:t>~</w:t>
            </w:r>
            <w:r>
              <w:rPr>
                <w:rFonts w:hint="eastAsia"/>
                <w:kern w:val="0"/>
                <w:sz w:val="24"/>
                <w:szCs w:val="24"/>
              </w:rPr>
              <w:t>47.4</w:t>
            </w:r>
            <w:r>
              <w:rPr>
                <w:kern w:val="0"/>
                <w:sz w:val="24"/>
                <w:szCs w:val="24"/>
              </w:rPr>
              <w:t>dB(A)</w:t>
            </w:r>
            <w:r>
              <w:rPr>
                <w:rFonts w:hAnsi="宋体"/>
                <w:kern w:val="0"/>
                <w:sz w:val="24"/>
                <w:szCs w:val="24"/>
              </w:rPr>
              <w:t>，现状值均满足《声环境质量标准》（</w:t>
            </w:r>
            <w:r>
              <w:rPr>
                <w:kern w:val="0"/>
                <w:sz w:val="24"/>
                <w:szCs w:val="24"/>
              </w:rPr>
              <w:t>GB3096-2008</w:t>
            </w:r>
            <w:r>
              <w:rPr>
                <w:rFonts w:hAnsi="宋体"/>
                <w:kern w:val="0"/>
                <w:sz w:val="24"/>
                <w:szCs w:val="24"/>
              </w:rPr>
              <w:t>）</w:t>
            </w:r>
            <w:r>
              <w:rPr>
                <w:rFonts w:hint="eastAsia"/>
                <w:kern w:val="0"/>
                <w:sz w:val="24"/>
                <w:szCs w:val="24"/>
              </w:rPr>
              <w:t>2</w:t>
            </w:r>
            <w:r>
              <w:rPr>
                <w:rFonts w:hAnsi="宋体"/>
                <w:kern w:val="0"/>
                <w:sz w:val="24"/>
                <w:szCs w:val="24"/>
              </w:rPr>
              <w:t>类标准昼间</w:t>
            </w:r>
            <w:r>
              <w:rPr>
                <w:kern w:val="0"/>
                <w:sz w:val="24"/>
                <w:szCs w:val="24"/>
              </w:rPr>
              <w:t>6</w:t>
            </w:r>
            <w:r>
              <w:rPr>
                <w:rFonts w:hint="eastAsia"/>
                <w:kern w:val="0"/>
                <w:sz w:val="24"/>
                <w:szCs w:val="24"/>
              </w:rPr>
              <w:t>0</w:t>
            </w:r>
            <w:r>
              <w:rPr>
                <w:kern w:val="0"/>
                <w:sz w:val="24"/>
                <w:szCs w:val="24"/>
              </w:rPr>
              <w:t>dB(A)</w:t>
            </w:r>
            <w:r>
              <w:rPr>
                <w:rFonts w:hAnsi="宋体"/>
                <w:kern w:val="0"/>
                <w:sz w:val="24"/>
                <w:szCs w:val="24"/>
              </w:rPr>
              <w:t>、夜间</w:t>
            </w:r>
            <w:r>
              <w:rPr>
                <w:kern w:val="0"/>
                <w:sz w:val="24"/>
                <w:szCs w:val="24"/>
              </w:rPr>
              <w:t>5</w:t>
            </w:r>
            <w:r>
              <w:rPr>
                <w:rFonts w:hint="eastAsia"/>
                <w:kern w:val="0"/>
                <w:sz w:val="24"/>
                <w:szCs w:val="24"/>
              </w:rPr>
              <w:t>0</w:t>
            </w:r>
            <w:r>
              <w:rPr>
                <w:kern w:val="0"/>
                <w:sz w:val="24"/>
                <w:szCs w:val="24"/>
              </w:rPr>
              <w:t>dB(A)</w:t>
            </w:r>
            <w:r>
              <w:rPr>
                <w:rFonts w:hAnsi="宋体"/>
                <w:kern w:val="0"/>
                <w:sz w:val="24"/>
                <w:szCs w:val="24"/>
              </w:rPr>
              <w:t>要求，区域声环境质量</w:t>
            </w:r>
            <w:r>
              <w:rPr>
                <w:rFonts w:hint="eastAsia" w:hAnsi="宋体"/>
                <w:kern w:val="0"/>
                <w:sz w:val="24"/>
                <w:szCs w:val="24"/>
              </w:rPr>
              <w:t>良</w:t>
            </w:r>
            <w:r>
              <w:rPr>
                <w:rFonts w:hAnsi="宋体"/>
                <w:kern w:val="0"/>
                <w:sz w:val="24"/>
                <w:szCs w:val="24"/>
              </w:rPr>
              <w:t>好。</w:t>
            </w:r>
          </w:p>
          <w:p>
            <w:pPr>
              <w:spacing w:line="440" w:lineRule="exact"/>
              <w:ind w:firstLine="479" w:firstLineChars="199"/>
              <w:jc w:val="left"/>
              <w:rPr>
                <w:b/>
                <w:color w:val="000000"/>
                <w:sz w:val="24"/>
                <w:szCs w:val="24"/>
              </w:rPr>
            </w:pPr>
            <w:r>
              <w:rPr>
                <w:b/>
                <w:color w:val="000000"/>
                <w:sz w:val="24"/>
                <w:szCs w:val="24"/>
              </w:rPr>
              <w:t>5、生态环境</w:t>
            </w:r>
          </w:p>
          <w:p>
            <w:pPr>
              <w:spacing w:line="440" w:lineRule="exact"/>
              <w:ind w:firstLine="480" w:firstLineChars="200"/>
              <w:rPr>
                <w:sz w:val="24"/>
                <w:szCs w:val="24"/>
              </w:rPr>
            </w:pPr>
            <w:r>
              <w:rPr>
                <w:sz w:val="24"/>
                <w:szCs w:val="24"/>
              </w:rPr>
              <w:t>评价区域生态环境主要以人工生态环境为主，主要植被为大面积的农田等。评价区域内无野生植被、大型野生动物以及受国家保护的动植物种类。</w:t>
            </w:r>
          </w:p>
        </w:tc>
      </w:tr>
      <w:tr>
        <w:tblPrEx>
          <w:tblBorders>
            <w:top w:val="single" w:color="auto" w:sz="6" w:space="0"/>
            <w:left w:val="single" w:color="auto" w:sz="8" w:space="0"/>
            <w:bottom w:val="single" w:color="auto" w:sz="6"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47" w:hRule="atLeast"/>
          <w:jc w:val="center"/>
        </w:trPr>
        <w:tc>
          <w:tcPr>
            <w:tcW w:w="9372" w:type="dxa"/>
            <w:tcBorders>
              <w:bottom w:val="single" w:color="auto" w:sz="8" w:space="0"/>
            </w:tcBorders>
          </w:tcPr>
          <w:p>
            <w:pPr>
              <w:tabs>
                <w:tab w:val="left" w:pos="4290"/>
              </w:tabs>
              <w:spacing w:line="380" w:lineRule="exact"/>
              <w:rPr>
                <w:b/>
                <w:color w:val="000000"/>
                <w:sz w:val="24"/>
                <w:szCs w:val="24"/>
              </w:rPr>
            </w:pPr>
            <w:r>
              <w:rPr>
                <w:b/>
                <w:color w:val="000000"/>
                <w:sz w:val="24"/>
                <w:szCs w:val="24"/>
              </w:rPr>
              <w:t>主要保护目标（列出名单及保护级别）：</w:t>
            </w:r>
          </w:p>
          <w:p>
            <w:pPr>
              <w:tabs>
                <w:tab w:val="left" w:pos="1320"/>
              </w:tabs>
              <w:spacing w:line="380" w:lineRule="exact"/>
              <w:ind w:firstLine="480" w:firstLineChars="200"/>
              <w:rPr>
                <w:color w:val="000000"/>
                <w:sz w:val="24"/>
                <w:szCs w:val="24"/>
              </w:rPr>
            </w:pPr>
            <w:r>
              <w:rPr>
                <w:color w:val="000000"/>
                <w:sz w:val="24"/>
                <w:szCs w:val="24"/>
              </w:rPr>
              <w:t>项目周围主要环境保护目标见下表：</w:t>
            </w:r>
          </w:p>
          <w:p>
            <w:pPr>
              <w:adjustRightInd w:val="0"/>
              <w:snapToGrid w:val="0"/>
              <w:ind w:firstLine="480" w:firstLineChars="200"/>
              <w:jc w:val="center"/>
              <w:rPr>
                <w:rFonts w:eastAsia="黑体"/>
                <w:color w:val="000000"/>
                <w:sz w:val="24"/>
              </w:rPr>
            </w:pPr>
            <w:r>
              <w:rPr>
                <w:rFonts w:eastAsia="黑体"/>
                <w:color w:val="000000"/>
                <w:sz w:val="24"/>
              </w:rPr>
              <w:t>表1</w:t>
            </w:r>
            <w:r>
              <w:rPr>
                <w:rFonts w:hint="eastAsia" w:eastAsia="黑体"/>
                <w:color w:val="000000"/>
                <w:sz w:val="24"/>
              </w:rPr>
              <w:t>4</w:t>
            </w:r>
            <w:r>
              <w:rPr>
                <w:rFonts w:eastAsia="黑体"/>
                <w:color w:val="000000"/>
                <w:sz w:val="24"/>
              </w:rPr>
              <w:t xml:space="preserve">              项目周围环境保护目标概况</w:t>
            </w:r>
          </w:p>
          <w:tbl>
            <w:tblPr>
              <w:tblStyle w:val="26"/>
              <w:tblW w:w="9072" w:type="dxa"/>
              <w:tblInd w:w="87"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0"/>
              <w:gridCol w:w="1134"/>
              <w:gridCol w:w="992"/>
              <w:gridCol w:w="1276"/>
              <w:gridCol w:w="458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090" w:type="dxa"/>
                  <w:tcBorders>
                    <w:top w:val="single" w:color="auto" w:sz="8" w:space="0"/>
                    <w:bottom w:val="single" w:color="auto" w:sz="8" w:space="0"/>
                  </w:tcBorders>
                  <w:vAlign w:val="center"/>
                </w:tcPr>
                <w:p>
                  <w:pPr>
                    <w:snapToGrid w:val="0"/>
                    <w:jc w:val="center"/>
                    <w:rPr>
                      <w:b/>
                      <w:color w:val="000000"/>
                      <w:sz w:val="21"/>
                      <w:szCs w:val="21"/>
                    </w:rPr>
                  </w:pPr>
                  <w:r>
                    <w:rPr>
                      <w:b/>
                      <w:color w:val="000000"/>
                      <w:sz w:val="21"/>
                      <w:szCs w:val="21"/>
                    </w:rPr>
                    <w:t>环境类别</w:t>
                  </w:r>
                </w:p>
              </w:tc>
              <w:tc>
                <w:tcPr>
                  <w:tcW w:w="1134" w:type="dxa"/>
                  <w:tcBorders>
                    <w:top w:val="single" w:color="auto" w:sz="8" w:space="0"/>
                    <w:bottom w:val="single" w:color="auto" w:sz="8" w:space="0"/>
                  </w:tcBorders>
                  <w:vAlign w:val="center"/>
                </w:tcPr>
                <w:p>
                  <w:pPr>
                    <w:snapToGrid w:val="0"/>
                    <w:jc w:val="center"/>
                    <w:rPr>
                      <w:b/>
                      <w:color w:val="000000"/>
                      <w:sz w:val="21"/>
                      <w:szCs w:val="21"/>
                    </w:rPr>
                  </w:pPr>
                  <w:r>
                    <w:rPr>
                      <w:b/>
                      <w:color w:val="000000"/>
                      <w:sz w:val="21"/>
                      <w:szCs w:val="21"/>
                    </w:rPr>
                    <w:t>保护目标</w:t>
                  </w:r>
                </w:p>
              </w:tc>
              <w:tc>
                <w:tcPr>
                  <w:tcW w:w="992" w:type="dxa"/>
                  <w:tcBorders>
                    <w:top w:val="single" w:color="auto" w:sz="8" w:space="0"/>
                    <w:bottom w:val="single" w:color="auto" w:sz="8" w:space="0"/>
                  </w:tcBorders>
                  <w:vAlign w:val="center"/>
                </w:tcPr>
                <w:p>
                  <w:pPr>
                    <w:snapToGrid w:val="0"/>
                    <w:jc w:val="center"/>
                    <w:rPr>
                      <w:b/>
                      <w:color w:val="000000"/>
                      <w:sz w:val="21"/>
                      <w:szCs w:val="21"/>
                    </w:rPr>
                  </w:pPr>
                  <w:r>
                    <w:rPr>
                      <w:b/>
                      <w:color w:val="000000"/>
                      <w:sz w:val="21"/>
                      <w:szCs w:val="21"/>
                    </w:rPr>
                    <w:t>方向</w:t>
                  </w:r>
                </w:p>
              </w:tc>
              <w:tc>
                <w:tcPr>
                  <w:tcW w:w="1276" w:type="dxa"/>
                  <w:tcBorders>
                    <w:top w:val="single" w:color="auto" w:sz="8" w:space="0"/>
                    <w:bottom w:val="single" w:color="auto" w:sz="8" w:space="0"/>
                  </w:tcBorders>
                  <w:vAlign w:val="center"/>
                </w:tcPr>
                <w:p>
                  <w:pPr>
                    <w:snapToGrid w:val="0"/>
                    <w:jc w:val="center"/>
                    <w:rPr>
                      <w:b/>
                      <w:color w:val="000000"/>
                      <w:sz w:val="21"/>
                      <w:szCs w:val="21"/>
                    </w:rPr>
                  </w:pPr>
                  <w:r>
                    <w:rPr>
                      <w:b/>
                      <w:color w:val="000000"/>
                      <w:sz w:val="21"/>
                      <w:szCs w:val="21"/>
                    </w:rPr>
                    <w:t>距离厂界</w:t>
                  </w:r>
                </w:p>
              </w:tc>
              <w:tc>
                <w:tcPr>
                  <w:tcW w:w="4580" w:type="dxa"/>
                  <w:tcBorders>
                    <w:top w:val="single" w:color="auto" w:sz="8" w:space="0"/>
                    <w:bottom w:val="single" w:color="auto" w:sz="8" w:space="0"/>
                  </w:tcBorders>
                  <w:vAlign w:val="center"/>
                </w:tcPr>
                <w:p>
                  <w:pPr>
                    <w:snapToGrid w:val="0"/>
                    <w:jc w:val="center"/>
                    <w:rPr>
                      <w:b/>
                      <w:color w:val="000000"/>
                      <w:sz w:val="21"/>
                      <w:szCs w:val="21"/>
                    </w:rPr>
                  </w:pPr>
                  <w:r>
                    <w:rPr>
                      <w:b/>
                      <w:color w:val="000000"/>
                      <w:sz w:val="21"/>
                      <w:szCs w:val="21"/>
                    </w:rPr>
                    <w:t>保护级别</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090" w:type="dxa"/>
                  <w:vMerge w:val="restart"/>
                  <w:tcBorders>
                    <w:top w:val="single" w:color="auto" w:sz="8" w:space="0"/>
                  </w:tcBorders>
                  <w:vAlign w:val="center"/>
                </w:tcPr>
                <w:p>
                  <w:pPr>
                    <w:snapToGrid w:val="0"/>
                    <w:jc w:val="center"/>
                    <w:rPr>
                      <w:color w:val="000000"/>
                      <w:sz w:val="21"/>
                      <w:szCs w:val="21"/>
                    </w:rPr>
                  </w:pPr>
                  <w:r>
                    <w:rPr>
                      <w:color w:val="000000"/>
                      <w:sz w:val="21"/>
                      <w:szCs w:val="21"/>
                    </w:rPr>
                    <w:t>噪声</w:t>
                  </w:r>
                </w:p>
                <w:p>
                  <w:pPr>
                    <w:snapToGrid w:val="0"/>
                    <w:jc w:val="center"/>
                    <w:rPr>
                      <w:color w:val="000000"/>
                      <w:sz w:val="21"/>
                      <w:szCs w:val="21"/>
                    </w:rPr>
                  </w:pPr>
                  <w:r>
                    <w:rPr>
                      <w:color w:val="000000"/>
                      <w:sz w:val="21"/>
                      <w:szCs w:val="21"/>
                    </w:rPr>
                    <w:t>环境空气</w:t>
                  </w:r>
                </w:p>
              </w:tc>
              <w:tc>
                <w:tcPr>
                  <w:tcW w:w="1134" w:type="dxa"/>
                  <w:tcBorders>
                    <w:top w:val="single" w:color="auto" w:sz="8" w:space="0"/>
                    <w:bottom w:val="single" w:color="auto" w:sz="4" w:space="0"/>
                  </w:tcBorders>
                  <w:vAlign w:val="center"/>
                </w:tcPr>
                <w:p>
                  <w:pPr>
                    <w:snapToGrid w:val="0"/>
                    <w:jc w:val="center"/>
                    <w:rPr>
                      <w:color w:val="000000"/>
                      <w:sz w:val="21"/>
                      <w:szCs w:val="21"/>
                    </w:rPr>
                  </w:pPr>
                  <w:r>
                    <w:rPr>
                      <w:rFonts w:hint="eastAsia"/>
                      <w:color w:val="000000"/>
                      <w:sz w:val="21"/>
                      <w:szCs w:val="21"/>
                    </w:rPr>
                    <w:t>东郭村</w:t>
                  </w:r>
                </w:p>
              </w:tc>
              <w:tc>
                <w:tcPr>
                  <w:tcW w:w="992" w:type="dxa"/>
                  <w:tcBorders>
                    <w:top w:val="single" w:color="auto" w:sz="8" w:space="0"/>
                    <w:bottom w:val="single" w:color="auto" w:sz="4" w:space="0"/>
                  </w:tcBorders>
                  <w:vAlign w:val="center"/>
                </w:tcPr>
                <w:p>
                  <w:pPr>
                    <w:snapToGrid w:val="0"/>
                    <w:jc w:val="center"/>
                    <w:rPr>
                      <w:color w:val="000000"/>
                      <w:sz w:val="21"/>
                      <w:szCs w:val="21"/>
                    </w:rPr>
                  </w:pPr>
                  <w:r>
                    <w:rPr>
                      <w:rFonts w:hint="eastAsia"/>
                      <w:color w:val="000000"/>
                      <w:sz w:val="21"/>
                      <w:szCs w:val="21"/>
                    </w:rPr>
                    <w:t>南</w:t>
                  </w:r>
                </w:p>
              </w:tc>
              <w:tc>
                <w:tcPr>
                  <w:tcW w:w="1276" w:type="dxa"/>
                  <w:tcBorders>
                    <w:top w:val="single" w:color="auto" w:sz="8" w:space="0"/>
                    <w:bottom w:val="single" w:color="auto" w:sz="4" w:space="0"/>
                  </w:tcBorders>
                  <w:vAlign w:val="center"/>
                </w:tcPr>
                <w:p>
                  <w:pPr>
                    <w:snapToGrid w:val="0"/>
                    <w:jc w:val="center"/>
                    <w:rPr>
                      <w:color w:val="000000"/>
                      <w:sz w:val="21"/>
                      <w:szCs w:val="21"/>
                    </w:rPr>
                  </w:pPr>
                  <w:r>
                    <w:rPr>
                      <w:rFonts w:hint="eastAsia"/>
                      <w:color w:val="000000"/>
                      <w:sz w:val="21"/>
                      <w:szCs w:val="21"/>
                    </w:rPr>
                    <w:t>3</w:t>
                  </w:r>
                  <w:r>
                    <w:rPr>
                      <w:color w:val="000000"/>
                      <w:sz w:val="21"/>
                      <w:szCs w:val="21"/>
                    </w:rPr>
                    <w:t>90m</w:t>
                  </w:r>
                </w:p>
              </w:tc>
              <w:tc>
                <w:tcPr>
                  <w:tcW w:w="4580" w:type="dxa"/>
                  <w:vMerge w:val="restart"/>
                  <w:tcBorders>
                    <w:top w:val="single" w:color="auto" w:sz="8" w:space="0"/>
                  </w:tcBorders>
                  <w:vAlign w:val="center"/>
                </w:tcPr>
                <w:p>
                  <w:pPr>
                    <w:snapToGrid w:val="0"/>
                    <w:jc w:val="center"/>
                    <w:rPr>
                      <w:color w:val="000000"/>
                      <w:sz w:val="21"/>
                      <w:szCs w:val="21"/>
                    </w:rPr>
                  </w:pPr>
                  <w:r>
                    <w:rPr>
                      <w:color w:val="000000"/>
                      <w:sz w:val="21"/>
                      <w:szCs w:val="21"/>
                    </w:rPr>
                    <w:t>《声环境质量标准》（GB3096-2008）2类</w:t>
                  </w:r>
                </w:p>
                <w:p>
                  <w:pPr>
                    <w:snapToGrid w:val="0"/>
                    <w:jc w:val="center"/>
                    <w:rPr>
                      <w:color w:val="000000"/>
                      <w:sz w:val="21"/>
                      <w:szCs w:val="21"/>
                    </w:rPr>
                  </w:pPr>
                  <w:r>
                    <w:rPr>
                      <w:color w:val="000000"/>
                      <w:sz w:val="21"/>
                      <w:szCs w:val="21"/>
                    </w:rPr>
                    <w:t>《环境空气质量标准》（GB3095-2012）二级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090" w:type="dxa"/>
                  <w:vMerge w:val="continue"/>
                  <w:vAlign w:val="center"/>
                </w:tcPr>
                <w:p>
                  <w:pPr>
                    <w:snapToGrid w:val="0"/>
                    <w:jc w:val="center"/>
                    <w:rPr>
                      <w:color w:val="000000"/>
                      <w:sz w:val="21"/>
                      <w:szCs w:val="21"/>
                    </w:rPr>
                  </w:pPr>
                </w:p>
              </w:tc>
              <w:tc>
                <w:tcPr>
                  <w:tcW w:w="1134" w:type="dxa"/>
                  <w:tcBorders>
                    <w:top w:val="single" w:color="auto" w:sz="4" w:space="0"/>
                    <w:bottom w:val="single" w:color="auto" w:sz="4" w:space="0"/>
                  </w:tcBorders>
                  <w:vAlign w:val="center"/>
                </w:tcPr>
                <w:p>
                  <w:pPr>
                    <w:snapToGrid w:val="0"/>
                    <w:jc w:val="center"/>
                    <w:rPr>
                      <w:color w:val="000000"/>
                      <w:sz w:val="21"/>
                      <w:szCs w:val="21"/>
                    </w:rPr>
                  </w:pPr>
                  <w:r>
                    <w:rPr>
                      <w:color w:val="000000"/>
                      <w:sz w:val="21"/>
                      <w:szCs w:val="21"/>
                    </w:rPr>
                    <w:t>北原庄村</w:t>
                  </w:r>
                </w:p>
              </w:tc>
              <w:tc>
                <w:tcPr>
                  <w:tcW w:w="992" w:type="dxa"/>
                  <w:tcBorders>
                    <w:top w:val="single" w:color="auto" w:sz="4" w:space="0"/>
                    <w:bottom w:val="single" w:color="auto" w:sz="4" w:space="0"/>
                  </w:tcBorders>
                  <w:vAlign w:val="center"/>
                </w:tcPr>
                <w:p>
                  <w:pPr>
                    <w:snapToGrid w:val="0"/>
                    <w:jc w:val="center"/>
                    <w:rPr>
                      <w:color w:val="000000"/>
                      <w:sz w:val="21"/>
                      <w:szCs w:val="21"/>
                    </w:rPr>
                  </w:pPr>
                  <w:r>
                    <w:rPr>
                      <w:rFonts w:hint="eastAsia"/>
                      <w:color w:val="000000"/>
                      <w:sz w:val="21"/>
                      <w:szCs w:val="21"/>
                    </w:rPr>
                    <w:t>西南</w:t>
                  </w:r>
                </w:p>
              </w:tc>
              <w:tc>
                <w:tcPr>
                  <w:tcW w:w="1276" w:type="dxa"/>
                  <w:tcBorders>
                    <w:top w:val="single" w:color="auto" w:sz="4" w:space="0"/>
                    <w:bottom w:val="single" w:color="auto" w:sz="4" w:space="0"/>
                  </w:tcBorders>
                  <w:vAlign w:val="center"/>
                </w:tcPr>
                <w:p>
                  <w:pPr>
                    <w:snapToGrid w:val="0"/>
                    <w:jc w:val="center"/>
                    <w:rPr>
                      <w:color w:val="000000"/>
                      <w:sz w:val="21"/>
                      <w:szCs w:val="21"/>
                    </w:rPr>
                  </w:pPr>
                  <w:r>
                    <w:rPr>
                      <w:rFonts w:hint="eastAsia"/>
                      <w:color w:val="000000"/>
                      <w:sz w:val="21"/>
                      <w:szCs w:val="21"/>
                    </w:rPr>
                    <w:t>970</w:t>
                  </w:r>
                  <w:r>
                    <w:rPr>
                      <w:color w:val="000000"/>
                      <w:sz w:val="21"/>
                      <w:szCs w:val="21"/>
                    </w:rPr>
                    <w:t>m</w:t>
                  </w:r>
                </w:p>
              </w:tc>
              <w:tc>
                <w:tcPr>
                  <w:tcW w:w="4580" w:type="dxa"/>
                  <w:vMerge w:val="continue"/>
                  <w:vAlign w:val="center"/>
                </w:tcPr>
                <w:p>
                  <w:pPr>
                    <w:snapToGrid w:val="0"/>
                    <w:jc w:val="center"/>
                    <w:rPr>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090" w:type="dxa"/>
                  <w:vMerge w:val="continue"/>
                  <w:vAlign w:val="center"/>
                </w:tcPr>
                <w:p>
                  <w:pPr>
                    <w:snapToGrid w:val="0"/>
                    <w:jc w:val="center"/>
                    <w:rPr>
                      <w:color w:val="000000"/>
                      <w:sz w:val="21"/>
                      <w:szCs w:val="21"/>
                    </w:rPr>
                  </w:pPr>
                </w:p>
              </w:tc>
              <w:tc>
                <w:tcPr>
                  <w:tcW w:w="1134" w:type="dxa"/>
                  <w:tcBorders>
                    <w:top w:val="single" w:color="auto" w:sz="4" w:space="0"/>
                    <w:bottom w:val="single" w:color="auto" w:sz="4" w:space="0"/>
                  </w:tcBorders>
                  <w:vAlign w:val="center"/>
                </w:tcPr>
                <w:p>
                  <w:pPr>
                    <w:snapToGrid w:val="0"/>
                    <w:jc w:val="center"/>
                    <w:rPr>
                      <w:color w:val="000000"/>
                      <w:sz w:val="21"/>
                      <w:szCs w:val="21"/>
                    </w:rPr>
                  </w:pPr>
                  <w:r>
                    <w:rPr>
                      <w:color w:val="000000"/>
                      <w:sz w:val="21"/>
                      <w:szCs w:val="21"/>
                    </w:rPr>
                    <w:t>西马坊村</w:t>
                  </w:r>
                </w:p>
              </w:tc>
              <w:tc>
                <w:tcPr>
                  <w:tcW w:w="992" w:type="dxa"/>
                  <w:tcBorders>
                    <w:top w:val="single" w:color="auto" w:sz="4" w:space="0"/>
                    <w:bottom w:val="single" w:color="auto" w:sz="4" w:space="0"/>
                  </w:tcBorders>
                  <w:vAlign w:val="center"/>
                </w:tcPr>
                <w:p>
                  <w:pPr>
                    <w:snapToGrid w:val="0"/>
                    <w:jc w:val="center"/>
                    <w:rPr>
                      <w:color w:val="000000"/>
                      <w:sz w:val="21"/>
                      <w:szCs w:val="21"/>
                    </w:rPr>
                  </w:pPr>
                  <w:r>
                    <w:rPr>
                      <w:color w:val="000000"/>
                      <w:sz w:val="21"/>
                      <w:szCs w:val="21"/>
                    </w:rPr>
                    <w:t>东南</w:t>
                  </w:r>
                </w:p>
              </w:tc>
              <w:tc>
                <w:tcPr>
                  <w:tcW w:w="1276" w:type="dxa"/>
                  <w:tcBorders>
                    <w:top w:val="single" w:color="auto" w:sz="4" w:space="0"/>
                    <w:bottom w:val="single" w:color="auto" w:sz="4" w:space="0"/>
                  </w:tcBorders>
                  <w:vAlign w:val="center"/>
                </w:tcPr>
                <w:p>
                  <w:pPr>
                    <w:snapToGrid w:val="0"/>
                    <w:jc w:val="center"/>
                    <w:rPr>
                      <w:b/>
                      <w:color w:val="000000"/>
                      <w:sz w:val="21"/>
                      <w:szCs w:val="21"/>
                    </w:rPr>
                  </w:pPr>
                  <w:r>
                    <w:rPr>
                      <w:rFonts w:hint="eastAsia"/>
                      <w:color w:val="000000"/>
                      <w:sz w:val="21"/>
                      <w:szCs w:val="21"/>
                    </w:rPr>
                    <w:t>4</w:t>
                  </w:r>
                  <w:r>
                    <w:rPr>
                      <w:color w:val="000000"/>
                      <w:sz w:val="21"/>
                      <w:szCs w:val="21"/>
                    </w:rPr>
                    <w:t>90m</w:t>
                  </w:r>
                </w:p>
              </w:tc>
              <w:tc>
                <w:tcPr>
                  <w:tcW w:w="4580" w:type="dxa"/>
                  <w:vMerge w:val="continue"/>
                  <w:vAlign w:val="center"/>
                </w:tcPr>
                <w:p>
                  <w:pPr>
                    <w:snapToGrid w:val="0"/>
                    <w:jc w:val="center"/>
                    <w:rPr>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090" w:type="dxa"/>
                  <w:vMerge w:val="continue"/>
                  <w:vAlign w:val="center"/>
                </w:tcPr>
                <w:p>
                  <w:pPr>
                    <w:snapToGrid w:val="0"/>
                    <w:jc w:val="center"/>
                    <w:rPr>
                      <w:color w:val="000000"/>
                      <w:sz w:val="21"/>
                      <w:szCs w:val="21"/>
                    </w:rPr>
                  </w:pPr>
                </w:p>
              </w:tc>
              <w:tc>
                <w:tcPr>
                  <w:tcW w:w="1134" w:type="dxa"/>
                  <w:tcBorders>
                    <w:top w:val="single" w:color="auto" w:sz="4" w:space="0"/>
                    <w:bottom w:val="single" w:color="auto" w:sz="4" w:space="0"/>
                  </w:tcBorders>
                  <w:vAlign w:val="center"/>
                </w:tcPr>
                <w:p>
                  <w:pPr>
                    <w:snapToGrid w:val="0"/>
                    <w:jc w:val="center"/>
                    <w:rPr>
                      <w:color w:val="000000"/>
                      <w:sz w:val="21"/>
                      <w:szCs w:val="21"/>
                    </w:rPr>
                  </w:pPr>
                  <w:r>
                    <w:rPr>
                      <w:color w:val="000000"/>
                      <w:sz w:val="21"/>
                      <w:szCs w:val="21"/>
                    </w:rPr>
                    <w:t>中马坊村</w:t>
                  </w:r>
                </w:p>
              </w:tc>
              <w:tc>
                <w:tcPr>
                  <w:tcW w:w="992" w:type="dxa"/>
                  <w:tcBorders>
                    <w:top w:val="single" w:color="auto" w:sz="4" w:space="0"/>
                    <w:bottom w:val="single" w:color="auto" w:sz="4" w:space="0"/>
                  </w:tcBorders>
                  <w:vAlign w:val="center"/>
                </w:tcPr>
                <w:p>
                  <w:pPr>
                    <w:snapToGrid w:val="0"/>
                    <w:jc w:val="center"/>
                    <w:rPr>
                      <w:color w:val="000000"/>
                      <w:sz w:val="21"/>
                      <w:szCs w:val="21"/>
                    </w:rPr>
                  </w:pPr>
                  <w:r>
                    <w:rPr>
                      <w:color w:val="000000"/>
                      <w:sz w:val="21"/>
                      <w:szCs w:val="21"/>
                    </w:rPr>
                    <w:t>东南</w:t>
                  </w:r>
                </w:p>
              </w:tc>
              <w:tc>
                <w:tcPr>
                  <w:tcW w:w="1276" w:type="dxa"/>
                  <w:tcBorders>
                    <w:top w:val="single" w:color="auto" w:sz="4" w:space="0"/>
                    <w:bottom w:val="single" w:color="auto" w:sz="4" w:space="0"/>
                  </w:tcBorders>
                  <w:vAlign w:val="center"/>
                </w:tcPr>
                <w:p>
                  <w:pPr>
                    <w:snapToGrid w:val="0"/>
                    <w:jc w:val="center"/>
                    <w:rPr>
                      <w:color w:val="000000"/>
                      <w:sz w:val="21"/>
                      <w:szCs w:val="21"/>
                    </w:rPr>
                  </w:pPr>
                  <w:r>
                    <w:rPr>
                      <w:rFonts w:hint="eastAsia"/>
                      <w:color w:val="000000"/>
                      <w:sz w:val="21"/>
                      <w:szCs w:val="21"/>
                    </w:rPr>
                    <w:t>3</w:t>
                  </w:r>
                  <w:r>
                    <w:rPr>
                      <w:color w:val="000000"/>
                      <w:sz w:val="21"/>
                      <w:szCs w:val="21"/>
                    </w:rPr>
                    <w:t>90m</w:t>
                  </w:r>
                </w:p>
              </w:tc>
              <w:tc>
                <w:tcPr>
                  <w:tcW w:w="4580" w:type="dxa"/>
                  <w:vMerge w:val="continue"/>
                  <w:vAlign w:val="center"/>
                </w:tcPr>
                <w:p>
                  <w:pPr>
                    <w:snapToGrid w:val="0"/>
                    <w:jc w:val="center"/>
                    <w:rPr>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090" w:type="dxa"/>
                  <w:vMerge w:val="restart"/>
                  <w:vAlign w:val="center"/>
                </w:tcPr>
                <w:p>
                  <w:pPr>
                    <w:adjustRightInd w:val="0"/>
                    <w:snapToGrid w:val="0"/>
                    <w:jc w:val="center"/>
                    <w:rPr>
                      <w:color w:val="000000"/>
                      <w:sz w:val="21"/>
                      <w:szCs w:val="21"/>
                    </w:rPr>
                  </w:pPr>
                  <w:r>
                    <w:rPr>
                      <w:color w:val="000000"/>
                      <w:sz w:val="21"/>
                      <w:szCs w:val="21"/>
                    </w:rPr>
                    <w:t>地表水</w:t>
                  </w:r>
                </w:p>
              </w:tc>
              <w:tc>
                <w:tcPr>
                  <w:tcW w:w="1134" w:type="dxa"/>
                  <w:tcBorders>
                    <w:top w:val="single" w:color="auto" w:sz="4" w:space="0"/>
                    <w:bottom w:val="single" w:color="auto" w:sz="4" w:space="0"/>
                  </w:tcBorders>
                  <w:vAlign w:val="center"/>
                </w:tcPr>
                <w:p>
                  <w:pPr>
                    <w:adjustRightInd w:val="0"/>
                    <w:snapToGrid w:val="0"/>
                    <w:jc w:val="center"/>
                    <w:rPr>
                      <w:color w:val="000000"/>
                      <w:sz w:val="21"/>
                      <w:szCs w:val="21"/>
                    </w:rPr>
                  </w:pPr>
                  <w:r>
                    <w:rPr>
                      <w:rFonts w:hint="eastAsia"/>
                      <w:color w:val="000000"/>
                      <w:sz w:val="21"/>
                      <w:szCs w:val="21"/>
                    </w:rPr>
                    <w:t>共渠</w:t>
                  </w:r>
                </w:p>
              </w:tc>
              <w:tc>
                <w:tcPr>
                  <w:tcW w:w="992" w:type="dxa"/>
                  <w:tcBorders>
                    <w:top w:val="single" w:color="auto" w:sz="4" w:space="0"/>
                    <w:bottom w:val="single" w:color="auto" w:sz="4" w:space="0"/>
                  </w:tcBorders>
                  <w:vAlign w:val="center"/>
                </w:tcPr>
                <w:p>
                  <w:pPr>
                    <w:adjustRightInd w:val="0"/>
                    <w:snapToGrid w:val="0"/>
                    <w:jc w:val="center"/>
                    <w:rPr>
                      <w:color w:val="000000"/>
                      <w:sz w:val="21"/>
                      <w:szCs w:val="21"/>
                    </w:rPr>
                  </w:pPr>
                  <w:r>
                    <w:rPr>
                      <w:color w:val="000000"/>
                      <w:sz w:val="21"/>
                      <w:szCs w:val="21"/>
                    </w:rPr>
                    <w:t>南</w:t>
                  </w:r>
                </w:p>
              </w:tc>
              <w:tc>
                <w:tcPr>
                  <w:tcW w:w="1276" w:type="dxa"/>
                  <w:tcBorders>
                    <w:top w:val="single" w:color="auto" w:sz="4" w:space="0"/>
                    <w:bottom w:val="single" w:color="auto" w:sz="4" w:space="0"/>
                  </w:tcBorders>
                  <w:vAlign w:val="center"/>
                </w:tcPr>
                <w:p>
                  <w:pPr>
                    <w:adjustRightInd w:val="0"/>
                    <w:snapToGrid w:val="0"/>
                    <w:jc w:val="center"/>
                    <w:rPr>
                      <w:color w:val="000000"/>
                      <w:sz w:val="21"/>
                      <w:szCs w:val="21"/>
                    </w:rPr>
                  </w:pPr>
                  <w:r>
                    <w:rPr>
                      <w:rFonts w:hint="eastAsia"/>
                      <w:color w:val="000000"/>
                      <w:sz w:val="21"/>
                      <w:szCs w:val="21"/>
                    </w:rPr>
                    <w:t>2550</w:t>
                  </w:r>
                  <w:r>
                    <w:rPr>
                      <w:color w:val="000000"/>
                      <w:sz w:val="21"/>
                      <w:szCs w:val="21"/>
                    </w:rPr>
                    <w:t>m</w:t>
                  </w:r>
                </w:p>
              </w:tc>
              <w:tc>
                <w:tcPr>
                  <w:tcW w:w="4580" w:type="dxa"/>
                  <w:vMerge w:val="restart"/>
                  <w:vAlign w:val="center"/>
                </w:tcPr>
                <w:p>
                  <w:pPr>
                    <w:adjustRightInd w:val="0"/>
                    <w:snapToGrid w:val="0"/>
                    <w:jc w:val="center"/>
                    <w:rPr>
                      <w:sz w:val="21"/>
                      <w:szCs w:val="21"/>
                    </w:rPr>
                  </w:pPr>
                  <w:r>
                    <w:rPr>
                      <w:color w:val="000000"/>
                      <w:sz w:val="21"/>
                      <w:szCs w:val="21"/>
                    </w:rPr>
                    <w:t>《地表水环境质量标准》（GB3838-2002）</w:t>
                  </w:r>
                  <w:r>
                    <w:rPr>
                      <w:sz w:val="21"/>
                      <w:szCs w:val="21"/>
                    </w:rPr>
                    <w:fldChar w:fldCharType="begin"/>
                  </w:r>
                  <w:r>
                    <w:rPr>
                      <w:sz w:val="21"/>
                      <w:szCs w:val="21"/>
                    </w:rPr>
                    <w:instrText xml:space="preserve"> </w:instrText>
                  </w:r>
                  <w:r>
                    <w:rPr>
                      <w:rFonts w:hint="eastAsia"/>
                      <w:sz w:val="21"/>
                      <w:szCs w:val="21"/>
                    </w:rPr>
                    <w:instrText xml:space="preserve">= 4 \* ROMAN</w:instrText>
                  </w:r>
                  <w:r>
                    <w:rPr>
                      <w:sz w:val="21"/>
                      <w:szCs w:val="21"/>
                    </w:rPr>
                    <w:instrText xml:space="preserve"> </w:instrText>
                  </w:r>
                  <w:r>
                    <w:rPr>
                      <w:sz w:val="21"/>
                      <w:szCs w:val="21"/>
                    </w:rPr>
                    <w:fldChar w:fldCharType="separate"/>
                  </w:r>
                  <w:r>
                    <w:rPr>
                      <w:sz w:val="21"/>
                      <w:szCs w:val="21"/>
                    </w:rPr>
                    <w:t>V</w:t>
                  </w:r>
                  <w:r>
                    <w:rPr>
                      <w:sz w:val="21"/>
                      <w:szCs w:val="21"/>
                    </w:rPr>
                    <w:fldChar w:fldCharType="end"/>
                  </w:r>
                  <w:r>
                    <w:rPr>
                      <w:color w:val="000000"/>
                      <w:sz w:val="21"/>
                      <w:szCs w:val="21"/>
                    </w:rPr>
                    <w:t>类标准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090" w:type="dxa"/>
                  <w:vMerge w:val="continue"/>
                  <w:tcBorders>
                    <w:bottom w:val="single" w:color="auto" w:sz="8" w:space="0"/>
                  </w:tcBorders>
                  <w:vAlign w:val="center"/>
                </w:tcPr>
                <w:p>
                  <w:pPr>
                    <w:adjustRightInd w:val="0"/>
                    <w:snapToGrid w:val="0"/>
                    <w:jc w:val="center"/>
                    <w:rPr>
                      <w:color w:val="000000"/>
                      <w:sz w:val="21"/>
                      <w:szCs w:val="21"/>
                    </w:rPr>
                  </w:pPr>
                </w:p>
              </w:tc>
              <w:tc>
                <w:tcPr>
                  <w:tcW w:w="1134" w:type="dxa"/>
                  <w:tcBorders>
                    <w:top w:val="single" w:color="auto" w:sz="4" w:space="0"/>
                    <w:bottom w:val="single" w:color="auto" w:sz="8" w:space="0"/>
                  </w:tcBorders>
                  <w:vAlign w:val="center"/>
                </w:tcPr>
                <w:p>
                  <w:pPr>
                    <w:adjustRightInd w:val="0"/>
                    <w:snapToGrid w:val="0"/>
                    <w:jc w:val="center"/>
                    <w:rPr>
                      <w:color w:val="000000"/>
                      <w:sz w:val="21"/>
                      <w:szCs w:val="21"/>
                    </w:rPr>
                  </w:pPr>
                  <w:r>
                    <w:rPr>
                      <w:rFonts w:hint="eastAsia"/>
                      <w:color w:val="000000"/>
                      <w:sz w:val="21"/>
                      <w:szCs w:val="21"/>
                    </w:rPr>
                    <w:t>民生渠</w:t>
                  </w:r>
                </w:p>
              </w:tc>
              <w:tc>
                <w:tcPr>
                  <w:tcW w:w="992" w:type="dxa"/>
                  <w:tcBorders>
                    <w:top w:val="single" w:color="auto" w:sz="4" w:space="0"/>
                    <w:bottom w:val="single" w:color="auto" w:sz="8" w:space="0"/>
                  </w:tcBorders>
                  <w:vAlign w:val="center"/>
                </w:tcPr>
                <w:p>
                  <w:pPr>
                    <w:adjustRightInd w:val="0"/>
                    <w:snapToGrid w:val="0"/>
                    <w:jc w:val="center"/>
                    <w:rPr>
                      <w:color w:val="000000"/>
                      <w:sz w:val="21"/>
                      <w:szCs w:val="21"/>
                    </w:rPr>
                  </w:pPr>
                  <w:r>
                    <w:rPr>
                      <w:color w:val="000000"/>
                      <w:sz w:val="21"/>
                      <w:szCs w:val="21"/>
                    </w:rPr>
                    <w:t>北</w:t>
                  </w:r>
                </w:p>
              </w:tc>
              <w:tc>
                <w:tcPr>
                  <w:tcW w:w="1276" w:type="dxa"/>
                  <w:tcBorders>
                    <w:top w:val="single" w:color="auto" w:sz="4" w:space="0"/>
                    <w:bottom w:val="single" w:color="auto" w:sz="8" w:space="0"/>
                  </w:tcBorders>
                  <w:vAlign w:val="center"/>
                </w:tcPr>
                <w:p>
                  <w:pPr>
                    <w:adjustRightInd w:val="0"/>
                    <w:snapToGrid w:val="0"/>
                    <w:jc w:val="center"/>
                    <w:rPr>
                      <w:color w:val="000000"/>
                      <w:sz w:val="21"/>
                      <w:szCs w:val="21"/>
                    </w:rPr>
                  </w:pPr>
                  <w:r>
                    <w:rPr>
                      <w:rFonts w:hint="eastAsia"/>
                      <w:color w:val="000000"/>
                      <w:sz w:val="21"/>
                      <w:szCs w:val="21"/>
                    </w:rPr>
                    <w:t>320m</w:t>
                  </w:r>
                </w:p>
              </w:tc>
              <w:tc>
                <w:tcPr>
                  <w:tcW w:w="4580" w:type="dxa"/>
                  <w:vMerge w:val="continue"/>
                  <w:tcBorders>
                    <w:bottom w:val="single" w:color="auto" w:sz="8" w:space="0"/>
                  </w:tcBorders>
                  <w:vAlign w:val="center"/>
                </w:tcPr>
                <w:p>
                  <w:pPr>
                    <w:adjustRightInd w:val="0"/>
                    <w:snapToGrid w:val="0"/>
                    <w:jc w:val="center"/>
                    <w:rPr>
                      <w:color w:val="000000"/>
                      <w:sz w:val="21"/>
                      <w:szCs w:val="21"/>
                    </w:rPr>
                  </w:pPr>
                </w:p>
              </w:tc>
            </w:tr>
          </w:tbl>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tc>
      </w:tr>
    </w:tbl>
    <w:p>
      <w:pPr>
        <w:jc w:val="left"/>
        <w:rPr>
          <w:b/>
          <w:color w:val="000000"/>
        </w:rPr>
      </w:pPr>
      <w:r>
        <w:rPr>
          <w:b/>
          <w:color w:val="000000"/>
        </w:rPr>
        <w:t>评价适用标准</w:t>
      </w:r>
    </w:p>
    <w:tbl>
      <w:tblPr>
        <w:tblStyle w:val="26"/>
        <w:tblW w:w="9373"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72"/>
        <w:gridCol w:w="840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936" w:hRule="atLeast"/>
          <w:jc w:val="center"/>
        </w:trPr>
        <w:tc>
          <w:tcPr>
            <w:tcW w:w="972" w:type="dxa"/>
            <w:tcBorders>
              <w:top w:val="single" w:color="auto" w:sz="8" w:space="0"/>
              <w:left w:val="single" w:color="auto" w:sz="8" w:space="0"/>
              <w:bottom w:val="single" w:color="auto" w:sz="8" w:space="0"/>
            </w:tcBorders>
            <w:vAlign w:val="center"/>
          </w:tcPr>
          <w:p>
            <w:pPr>
              <w:jc w:val="center"/>
              <w:rPr>
                <w:color w:val="000000"/>
                <w:sz w:val="24"/>
                <w:szCs w:val="24"/>
              </w:rPr>
            </w:pPr>
            <w:r>
              <w:rPr>
                <w:color w:val="000000"/>
                <w:sz w:val="24"/>
                <w:szCs w:val="24"/>
              </w:rPr>
              <w:t>环</w:t>
            </w:r>
          </w:p>
          <w:p>
            <w:pPr>
              <w:jc w:val="center"/>
              <w:rPr>
                <w:color w:val="000000"/>
                <w:sz w:val="24"/>
                <w:szCs w:val="24"/>
              </w:rPr>
            </w:pPr>
            <w:r>
              <w:rPr>
                <w:color w:val="000000"/>
                <w:sz w:val="24"/>
                <w:szCs w:val="24"/>
              </w:rPr>
              <w:t>境</w:t>
            </w:r>
          </w:p>
          <w:p>
            <w:pPr>
              <w:jc w:val="center"/>
              <w:rPr>
                <w:color w:val="000000"/>
                <w:sz w:val="24"/>
                <w:szCs w:val="24"/>
              </w:rPr>
            </w:pPr>
            <w:r>
              <w:rPr>
                <w:color w:val="000000"/>
                <w:sz w:val="24"/>
                <w:szCs w:val="24"/>
              </w:rPr>
              <w:t>质</w:t>
            </w:r>
          </w:p>
          <w:p>
            <w:pPr>
              <w:jc w:val="center"/>
              <w:rPr>
                <w:color w:val="000000"/>
                <w:sz w:val="24"/>
                <w:szCs w:val="24"/>
              </w:rPr>
            </w:pPr>
            <w:r>
              <w:rPr>
                <w:color w:val="000000"/>
                <w:sz w:val="24"/>
                <w:szCs w:val="24"/>
              </w:rPr>
              <w:t>量</w:t>
            </w:r>
          </w:p>
          <w:p>
            <w:pPr>
              <w:jc w:val="center"/>
              <w:rPr>
                <w:color w:val="000000"/>
                <w:sz w:val="24"/>
                <w:szCs w:val="24"/>
              </w:rPr>
            </w:pPr>
            <w:r>
              <w:rPr>
                <w:color w:val="000000"/>
                <w:sz w:val="24"/>
                <w:szCs w:val="24"/>
              </w:rPr>
              <w:t>标</w:t>
            </w:r>
          </w:p>
          <w:p>
            <w:pPr>
              <w:jc w:val="center"/>
              <w:rPr>
                <w:color w:val="000000"/>
                <w:sz w:val="24"/>
                <w:szCs w:val="24"/>
              </w:rPr>
            </w:pPr>
            <w:r>
              <w:rPr>
                <w:color w:val="000000"/>
                <w:sz w:val="24"/>
                <w:szCs w:val="24"/>
              </w:rPr>
              <w:t>准</w:t>
            </w:r>
          </w:p>
        </w:tc>
        <w:tc>
          <w:tcPr>
            <w:tcW w:w="8401" w:type="dxa"/>
            <w:tcBorders>
              <w:top w:val="single" w:color="auto" w:sz="8" w:space="0"/>
              <w:bottom w:val="single" w:color="auto" w:sz="4" w:space="0"/>
              <w:right w:val="single" w:color="auto" w:sz="8" w:space="0"/>
            </w:tcBorders>
          </w:tcPr>
          <w:p>
            <w:pPr>
              <w:adjustRightInd w:val="0"/>
              <w:snapToGrid w:val="0"/>
              <w:spacing w:line="440" w:lineRule="exact"/>
              <w:ind w:firstLine="466" w:firstLineChars="200"/>
              <w:textAlignment w:val="baseline"/>
              <w:rPr>
                <w:b/>
                <w:color w:val="000000"/>
                <w:spacing w:val="-4"/>
                <w:sz w:val="24"/>
                <w:szCs w:val="24"/>
              </w:rPr>
            </w:pPr>
            <w:r>
              <w:rPr>
                <w:b/>
                <w:color w:val="000000"/>
                <w:spacing w:val="-4"/>
                <w:sz w:val="24"/>
                <w:szCs w:val="24"/>
              </w:rPr>
              <w:t>1、环境空气</w:t>
            </w:r>
          </w:p>
          <w:p>
            <w:pPr>
              <w:adjustRightInd w:val="0"/>
              <w:snapToGrid w:val="0"/>
              <w:spacing w:line="440" w:lineRule="exact"/>
              <w:ind w:firstLine="464" w:firstLineChars="200"/>
              <w:textAlignment w:val="baseline"/>
              <w:rPr>
                <w:color w:val="000000"/>
                <w:spacing w:val="-4"/>
                <w:sz w:val="24"/>
                <w:szCs w:val="24"/>
              </w:rPr>
            </w:pPr>
            <w:r>
              <w:rPr>
                <w:color w:val="000000"/>
                <w:spacing w:val="-4"/>
                <w:sz w:val="24"/>
                <w:szCs w:val="24"/>
              </w:rPr>
              <w:t>大气环境质量执行《环境空气质量标准》（GB3095-2012）二级，有关标准值见</w:t>
            </w:r>
            <w:r>
              <w:rPr>
                <w:rFonts w:hint="eastAsia"/>
                <w:color w:val="000000"/>
                <w:spacing w:val="-4"/>
                <w:sz w:val="24"/>
                <w:szCs w:val="24"/>
              </w:rPr>
              <w:t>下表</w:t>
            </w:r>
            <w:r>
              <w:rPr>
                <w:color w:val="000000"/>
                <w:spacing w:val="-4"/>
                <w:sz w:val="24"/>
                <w:szCs w:val="24"/>
              </w:rPr>
              <w:t>。</w:t>
            </w:r>
          </w:p>
          <w:p>
            <w:pPr>
              <w:adjustRightInd w:val="0"/>
              <w:snapToGrid w:val="0"/>
              <w:spacing w:line="440" w:lineRule="exact"/>
              <w:ind w:firstLine="480" w:firstLineChars="200"/>
              <w:jc w:val="center"/>
              <w:rPr>
                <w:rFonts w:eastAsia="黑体"/>
                <w:color w:val="000000"/>
                <w:sz w:val="24"/>
                <w:szCs w:val="24"/>
              </w:rPr>
            </w:pPr>
            <w:bookmarkStart w:id="0" w:name="_Ref306978210"/>
            <w:r>
              <w:rPr>
                <w:rFonts w:eastAsia="黑体"/>
                <w:color w:val="000000"/>
                <w:sz w:val="24"/>
                <w:szCs w:val="24"/>
              </w:rPr>
              <w:t>表</w:t>
            </w:r>
            <w:bookmarkEnd w:id="0"/>
            <w:r>
              <w:rPr>
                <w:rFonts w:eastAsia="黑体"/>
                <w:color w:val="000000"/>
                <w:sz w:val="24"/>
                <w:szCs w:val="24"/>
              </w:rPr>
              <w:t>1</w:t>
            </w:r>
            <w:r>
              <w:rPr>
                <w:rFonts w:hint="eastAsia" w:eastAsia="黑体"/>
                <w:color w:val="000000"/>
                <w:sz w:val="24"/>
                <w:szCs w:val="24"/>
              </w:rPr>
              <w:t>5</w:t>
            </w:r>
            <w:r>
              <w:rPr>
                <w:rFonts w:eastAsia="黑体"/>
                <w:color w:val="000000"/>
                <w:sz w:val="24"/>
                <w:szCs w:val="24"/>
              </w:rPr>
              <w:t xml:space="preserve">      环境空气质量标准        单位：μg /m</w:t>
            </w:r>
            <w:r>
              <w:rPr>
                <w:rFonts w:eastAsia="黑体"/>
                <w:color w:val="000000"/>
                <w:sz w:val="24"/>
                <w:szCs w:val="24"/>
                <w:vertAlign w:val="superscript"/>
              </w:rPr>
              <w:t>3</w:t>
            </w:r>
          </w:p>
          <w:tbl>
            <w:tblPr>
              <w:tblStyle w:val="26"/>
              <w:tblW w:w="7938"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58"/>
              <w:gridCol w:w="1787"/>
              <w:gridCol w:w="1408"/>
              <w:gridCol w:w="328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tcBorders>
                    <w:top w:val="single" w:color="auto" w:sz="8" w:space="0"/>
                    <w:bottom w:val="single" w:color="auto" w:sz="8" w:space="0"/>
                  </w:tcBorders>
                  <w:vAlign w:val="center"/>
                </w:tcPr>
                <w:p>
                  <w:pPr>
                    <w:adjustRightInd w:val="0"/>
                    <w:snapToGrid w:val="0"/>
                    <w:jc w:val="center"/>
                    <w:textAlignment w:val="baseline"/>
                    <w:rPr>
                      <w:b/>
                      <w:bCs/>
                      <w:color w:val="000000"/>
                      <w:spacing w:val="-4"/>
                      <w:sz w:val="21"/>
                      <w:szCs w:val="21"/>
                    </w:rPr>
                  </w:pPr>
                  <w:r>
                    <w:rPr>
                      <w:b/>
                      <w:bCs/>
                      <w:color w:val="000000"/>
                      <w:spacing w:val="-4"/>
                      <w:sz w:val="21"/>
                      <w:szCs w:val="21"/>
                    </w:rPr>
                    <w:t>污染物名称</w:t>
                  </w:r>
                </w:p>
              </w:tc>
              <w:tc>
                <w:tcPr>
                  <w:tcW w:w="1787" w:type="dxa"/>
                  <w:tcBorders>
                    <w:top w:val="single" w:color="auto" w:sz="8" w:space="0"/>
                    <w:bottom w:val="single" w:color="auto" w:sz="8" w:space="0"/>
                  </w:tcBorders>
                  <w:vAlign w:val="center"/>
                </w:tcPr>
                <w:p>
                  <w:pPr>
                    <w:adjustRightInd w:val="0"/>
                    <w:snapToGrid w:val="0"/>
                    <w:jc w:val="center"/>
                    <w:textAlignment w:val="baseline"/>
                    <w:rPr>
                      <w:b/>
                      <w:bCs/>
                      <w:color w:val="000000"/>
                      <w:spacing w:val="-4"/>
                      <w:sz w:val="21"/>
                      <w:szCs w:val="21"/>
                    </w:rPr>
                  </w:pPr>
                  <w:r>
                    <w:rPr>
                      <w:b/>
                      <w:bCs/>
                      <w:color w:val="000000"/>
                      <w:spacing w:val="-4"/>
                      <w:sz w:val="21"/>
                      <w:szCs w:val="21"/>
                    </w:rPr>
                    <w:t>取值时间</w:t>
                  </w:r>
                </w:p>
              </w:tc>
              <w:tc>
                <w:tcPr>
                  <w:tcW w:w="1408" w:type="dxa"/>
                  <w:tcBorders>
                    <w:top w:val="single" w:color="auto" w:sz="8" w:space="0"/>
                    <w:bottom w:val="single" w:color="auto" w:sz="8" w:space="0"/>
                  </w:tcBorders>
                  <w:vAlign w:val="center"/>
                </w:tcPr>
                <w:p>
                  <w:pPr>
                    <w:adjustRightInd w:val="0"/>
                    <w:snapToGrid w:val="0"/>
                    <w:jc w:val="center"/>
                    <w:textAlignment w:val="baseline"/>
                    <w:rPr>
                      <w:b/>
                      <w:bCs/>
                      <w:color w:val="000000"/>
                      <w:spacing w:val="-4"/>
                      <w:sz w:val="21"/>
                      <w:szCs w:val="21"/>
                    </w:rPr>
                  </w:pPr>
                  <w:r>
                    <w:rPr>
                      <w:b/>
                      <w:bCs/>
                      <w:color w:val="000000"/>
                      <w:spacing w:val="-4"/>
                      <w:sz w:val="21"/>
                      <w:szCs w:val="21"/>
                    </w:rPr>
                    <w:t>浓度限值</w:t>
                  </w:r>
                </w:p>
              </w:tc>
              <w:tc>
                <w:tcPr>
                  <w:tcW w:w="3285" w:type="dxa"/>
                  <w:tcBorders>
                    <w:top w:val="single" w:color="auto" w:sz="8" w:space="0"/>
                    <w:bottom w:val="single" w:color="auto" w:sz="8" w:space="0"/>
                  </w:tcBorders>
                  <w:vAlign w:val="center"/>
                </w:tcPr>
                <w:p>
                  <w:pPr>
                    <w:adjustRightInd w:val="0"/>
                    <w:snapToGrid w:val="0"/>
                    <w:jc w:val="center"/>
                    <w:textAlignment w:val="baseline"/>
                    <w:rPr>
                      <w:b/>
                      <w:bCs/>
                      <w:color w:val="000000"/>
                      <w:spacing w:val="-4"/>
                      <w:sz w:val="21"/>
                      <w:szCs w:val="21"/>
                    </w:rPr>
                  </w:pPr>
                  <w:r>
                    <w:rPr>
                      <w:b/>
                      <w:bCs/>
                      <w:color w:val="000000"/>
                      <w:spacing w:val="-4"/>
                      <w:sz w:val="21"/>
                      <w:szCs w:val="21"/>
                    </w:rPr>
                    <w:t>标准来源</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8"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SO</w:t>
                  </w:r>
                  <w:r>
                    <w:rPr>
                      <w:color w:val="000000"/>
                      <w:spacing w:val="-4"/>
                      <w:sz w:val="21"/>
                      <w:szCs w:val="21"/>
                      <w:vertAlign w:val="subscript"/>
                    </w:rPr>
                    <w:t>2</w:t>
                  </w:r>
                </w:p>
              </w:tc>
              <w:tc>
                <w:tcPr>
                  <w:tcW w:w="1787" w:type="dxa"/>
                  <w:tcBorders>
                    <w:top w:val="single" w:color="auto" w:sz="8"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年平均</w:t>
                  </w:r>
                </w:p>
              </w:tc>
              <w:tc>
                <w:tcPr>
                  <w:tcW w:w="1408" w:type="dxa"/>
                  <w:tcBorders>
                    <w:top w:val="single" w:color="auto" w:sz="8"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60</w:t>
                  </w:r>
                </w:p>
              </w:tc>
              <w:tc>
                <w:tcPr>
                  <w:tcW w:w="3285" w:type="dxa"/>
                  <w:vMerge w:val="restart"/>
                  <w:tcBorders>
                    <w:top w:val="single" w:color="auto" w:sz="8" w:space="0"/>
                    <w:bottom w:val="single" w:color="auto" w:sz="8"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《环境空气质量标准》（GB3095-2012）二级标准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vAlign w:val="center"/>
                </w:tcPr>
                <w:p>
                  <w:pPr>
                    <w:widowControl/>
                    <w:jc w:val="left"/>
                    <w:rPr>
                      <w:color w:val="000000"/>
                      <w:spacing w:val="-4"/>
                      <w:sz w:val="21"/>
                      <w:szCs w:val="21"/>
                    </w:rPr>
                  </w:pPr>
                </w:p>
              </w:tc>
              <w:tc>
                <w:tcPr>
                  <w:tcW w:w="1787" w:type="dxa"/>
                  <w:vAlign w:val="center"/>
                </w:tcPr>
                <w:p>
                  <w:pPr>
                    <w:adjustRightInd w:val="0"/>
                    <w:snapToGrid w:val="0"/>
                    <w:jc w:val="center"/>
                    <w:textAlignment w:val="baseline"/>
                    <w:rPr>
                      <w:color w:val="000000"/>
                      <w:spacing w:val="-4"/>
                      <w:sz w:val="21"/>
                      <w:szCs w:val="21"/>
                    </w:rPr>
                  </w:pPr>
                  <w:r>
                    <w:rPr>
                      <w:color w:val="000000"/>
                      <w:spacing w:val="-4"/>
                      <w:sz w:val="21"/>
                      <w:szCs w:val="21"/>
                    </w:rPr>
                    <w:t>日平均</w:t>
                  </w:r>
                </w:p>
              </w:tc>
              <w:tc>
                <w:tcPr>
                  <w:tcW w:w="1408" w:type="dxa"/>
                  <w:vAlign w:val="center"/>
                </w:tcPr>
                <w:p>
                  <w:pPr>
                    <w:adjustRightInd w:val="0"/>
                    <w:snapToGrid w:val="0"/>
                    <w:jc w:val="center"/>
                    <w:textAlignment w:val="baseline"/>
                    <w:rPr>
                      <w:color w:val="000000"/>
                      <w:spacing w:val="-4"/>
                      <w:sz w:val="21"/>
                      <w:szCs w:val="21"/>
                    </w:rPr>
                  </w:pPr>
                  <w:r>
                    <w:rPr>
                      <w:color w:val="000000"/>
                      <w:spacing w:val="-4"/>
                      <w:sz w:val="21"/>
                      <w:szCs w:val="21"/>
                    </w:rPr>
                    <w:t>150</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vAlign w:val="center"/>
                </w:tcPr>
                <w:p>
                  <w:pPr>
                    <w:widowControl/>
                    <w:jc w:val="left"/>
                    <w:rPr>
                      <w:color w:val="000000"/>
                      <w:spacing w:val="-4"/>
                      <w:sz w:val="21"/>
                      <w:szCs w:val="21"/>
                    </w:rPr>
                  </w:pPr>
                </w:p>
              </w:tc>
              <w:tc>
                <w:tcPr>
                  <w:tcW w:w="1787" w:type="dxa"/>
                  <w:vAlign w:val="center"/>
                </w:tcPr>
                <w:p>
                  <w:pPr>
                    <w:adjustRightInd w:val="0"/>
                    <w:snapToGrid w:val="0"/>
                    <w:jc w:val="center"/>
                    <w:textAlignment w:val="baseline"/>
                    <w:rPr>
                      <w:color w:val="000000"/>
                      <w:spacing w:val="-4"/>
                      <w:sz w:val="21"/>
                      <w:szCs w:val="21"/>
                    </w:rPr>
                  </w:pPr>
                  <w:r>
                    <w:rPr>
                      <w:color w:val="000000"/>
                      <w:spacing w:val="-4"/>
                      <w:sz w:val="21"/>
                      <w:szCs w:val="21"/>
                    </w:rPr>
                    <w:t>1h平均</w:t>
                  </w:r>
                </w:p>
              </w:tc>
              <w:tc>
                <w:tcPr>
                  <w:tcW w:w="1408" w:type="dxa"/>
                  <w:vAlign w:val="center"/>
                </w:tcPr>
                <w:p>
                  <w:pPr>
                    <w:adjustRightInd w:val="0"/>
                    <w:snapToGrid w:val="0"/>
                    <w:jc w:val="center"/>
                    <w:textAlignment w:val="baseline"/>
                    <w:rPr>
                      <w:color w:val="000000"/>
                      <w:spacing w:val="-4"/>
                      <w:sz w:val="21"/>
                      <w:szCs w:val="21"/>
                    </w:rPr>
                  </w:pPr>
                  <w:r>
                    <w:rPr>
                      <w:color w:val="000000"/>
                      <w:spacing w:val="-4"/>
                      <w:sz w:val="21"/>
                      <w:szCs w:val="21"/>
                    </w:rPr>
                    <w:t>500</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vAlign w:val="center"/>
                </w:tcPr>
                <w:p>
                  <w:pPr>
                    <w:adjustRightInd w:val="0"/>
                    <w:snapToGrid w:val="0"/>
                    <w:jc w:val="center"/>
                    <w:textAlignment w:val="baseline"/>
                    <w:rPr>
                      <w:color w:val="000000"/>
                      <w:spacing w:val="-4"/>
                      <w:sz w:val="21"/>
                      <w:szCs w:val="21"/>
                    </w:rPr>
                  </w:pPr>
                  <w:r>
                    <w:rPr>
                      <w:color w:val="000000"/>
                      <w:spacing w:val="-4"/>
                      <w:sz w:val="21"/>
                      <w:szCs w:val="21"/>
                    </w:rPr>
                    <w:t>NO</w:t>
                  </w:r>
                  <w:r>
                    <w:rPr>
                      <w:color w:val="000000"/>
                      <w:spacing w:val="-4"/>
                      <w:sz w:val="21"/>
                      <w:szCs w:val="21"/>
                      <w:vertAlign w:val="subscript"/>
                    </w:rPr>
                    <w:t>2</w:t>
                  </w:r>
                </w:p>
              </w:tc>
              <w:tc>
                <w:tcPr>
                  <w:tcW w:w="1787" w:type="dxa"/>
                  <w:vAlign w:val="center"/>
                </w:tcPr>
                <w:p>
                  <w:pPr>
                    <w:adjustRightInd w:val="0"/>
                    <w:snapToGrid w:val="0"/>
                    <w:jc w:val="center"/>
                    <w:textAlignment w:val="baseline"/>
                    <w:rPr>
                      <w:color w:val="000000"/>
                      <w:spacing w:val="-4"/>
                      <w:sz w:val="21"/>
                      <w:szCs w:val="21"/>
                    </w:rPr>
                  </w:pPr>
                  <w:r>
                    <w:rPr>
                      <w:color w:val="000000"/>
                      <w:spacing w:val="-4"/>
                      <w:sz w:val="21"/>
                      <w:szCs w:val="21"/>
                    </w:rPr>
                    <w:t>年平均</w:t>
                  </w:r>
                </w:p>
              </w:tc>
              <w:tc>
                <w:tcPr>
                  <w:tcW w:w="1408" w:type="dxa"/>
                  <w:vAlign w:val="center"/>
                </w:tcPr>
                <w:p>
                  <w:pPr>
                    <w:adjustRightInd w:val="0"/>
                    <w:snapToGrid w:val="0"/>
                    <w:jc w:val="center"/>
                    <w:textAlignment w:val="baseline"/>
                    <w:rPr>
                      <w:color w:val="000000"/>
                      <w:spacing w:val="-4"/>
                      <w:sz w:val="21"/>
                      <w:szCs w:val="21"/>
                    </w:rPr>
                  </w:pPr>
                  <w:r>
                    <w:rPr>
                      <w:color w:val="000000"/>
                      <w:spacing w:val="-4"/>
                      <w:sz w:val="21"/>
                      <w:szCs w:val="21"/>
                    </w:rPr>
                    <w:t>40</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vAlign w:val="center"/>
                </w:tcPr>
                <w:p>
                  <w:pPr>
                    <w:widowControl/>
                    <w:jc w:val="left"/>
                    <w:rPr>
                      <w:color w:val="000000"/>
                      <w:spacing w:val="-4"/>
                      <w:sz w:val="21"/>
                      <w:szCs w:val="21"/>
                    </w:rPr>
                  </w:pPr>
                </w:p>
              </w:tc>
              <w:tc>
                <w:tcPr>
                  <w:tcW w:w="1787" w:type="dxa"/>
                  <w:vAlign w:val="center"/>
                </w:tcPr>
                <w:p>
                  <w:pPr>
                    <w:adjustRightInd w:val="0"/>
                    <w:snapToGrid w:val="0"/>
                    <w:jc w:val="center"/>
                    <w:textAlignment w:val="baseline"/>
                    <w:rPr>
                      <w:color w:val="000000"/>
                      <w:spacing w:val="-4"/>
                      <w:sz w:val="21"/>
                      <w:szCs w:val="21"/>
                    </w:rPr>
                  </w:pPr>
                  <w:r>
                    <w:rPr>
                      <w:color w:val="000000"/>
                      <w:spacing w:val="-4"/>
                      <w:sz w:val="21"/>
                      <w:szCs w:val="21"/>
                    </w:rPr>
                    <w:t>日平均</w:t>
                  </w:r>
                </w:p>
              </w:tc>
              <w:tc>
                <w:tcPr>
                  <w:tcW w:w="1408" w:type="dxa"/>
                  <w:vAlign w:val="center"/>
                </w:tcPr>
                <w:p>
                  <w:pPr>
                    <w:adjustRightInd w:val="0"/>
                    <w:snapToGrid w:val="0"/>
                    <w:jc w:val="center"/>
                    <w:textAlignment w:val="baseline"/>
                    <w:rPr>
                      <w:color w:val="000000"/>
                      <w:spacing w:val="-4"/>
                      <w:sz w:val="21"/>
                      <w:szCs w:val="21"/>
                    </w:rPr>
                  </w:pPr>
                  <w:r>
                    <w:rPr>
                      <w:color w:val="000000"/>
                      <w:spacing w:val="-4"/>
                      <w:sz w:val="21"/>
                      <w:szCs w:val="21"/>
                    </w:rPr>
                    <w:t>80</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vAlign w:val="center"/>
                </w:tcPr>
                <w:p>
                  <w:pPr>
                    <w:widowControl/>
                    <w:jc w:val="left"/>
                    <w:rPr>
                      <w:color w:val="000000"/>
                      <w:spacing w:val="-4"/>
                      <w:sz w:val="21"/>
                      <w:szCs w:val="21"/>
                    </w:rPr>
                  </w:pPr>
                </w:p>
              </w:tc>
              <w:tc>
                <w:tcPr>
                  <w:tcW w:w="1787" w:type="dxa"/>
                  <w:vAlign w:val="center"/>
                </w:tcPr>
                <w:p>
                  <w:pPr>
                    <w:adjustRightInd w:val="0"/>
                    <w:snapToGrid w:val="0"/>
                    <w:jc w:val="center"/>
                    <w:textAlignment w:val="baseline"/>
                    <w:rPr>
                      <w:color w:val="000000"/>
                      <w:spacing w:val="-4"/>
                      <w:sz w:val="21"/>
                      <w:szCs w:val="21"/>
                    </w:rPr>
                  </w:pPr>
                  <w:r>
                    <w:rPr>
                      <w:color w:val="000000"/>
                      <w:spacing w:val="-4"/>
                      <w:sz w:val="21"/>
                      <w:szCs w:val="21"/>
                    </w:rPr>
                    <w:t>1h平均</w:t>
                  </w:r>
                </w:p>
              </w:tc>
              <w:tc>
                <w:tcPr>
                  <w:tcW w:w="1408" w:type="dxa"/>
                  <w:vAlign w:val="center"/>
                </w:tcPr>
                <w:p>
                  <w:pPr>
                    <w:adjustRightInd w:val="0"/>
                    <w:snapToGrid w:val="0"/>
                    <w:jc w:val="center"/>
                    <w:textAlignment w:val="baseline"/>
                    <w:rPr>
                      <w:color w:val="000000"/>
                      <w:spacing w:val="-4"/>
                      <w:sz w:val="21"/>
                      <w:szCs w:val="21"/>
                    </w:rPr>
                  </w:pPr>
                  <w:r>
                    <w:rPr>
                      <w:color w:val="000000"/>
                      <w:spacing w:val="-4"/>
                      <w:sz w:val="21"/>
                      <w:szCs w:val="21"/>
                    </w:rPr>
                    <w:t>200</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vAlign w:val="center"/>
                </w:tcPr>
                <w:p>
                  <w:pPr>
                    <w:adjustRightInd w:val="0"/>
                    <w:snapToGrid w:val="0"/>
                    <w:jc w:val="center"/>
                    <w:textAlignment w:val="baseline"/>
                    <w:rPr>
                      <w:color w:val="000000"/>
                      <w:spacing w:val="-4"/>
                      <w:sz w:val="21"/>
                      <w:szCs w:val="21"/>
                    </w:rPr>
                  </w:pPr>
                  <w:r>
                    <w:rPr>
                      <w:color w:val="000000"/>
                      <w:spacing w:val="-4"/>
                      <w:sz w:val="21"/>
                      <w:szCs w:val="21"/>
                    </w:rPr>
                    <w:t>TSP</w:t>
                  </w:r>
                </w:p>
              </w:tc>
              <w:tc>
                <w:tcPr>
                  <w:tcW w:w="1787" w:type="dxa"/>
                  <w:vAlign w:val="center"/>
                </w:tcPr>
                <w:p>
                  <w:pPr>
                    <w:adjustRightInd w:val="0"/>
                    <w:snapToGrid w:val="0"/>
                    <w:jc w:val="center"/>
                    <w:textAlignment w:val="baseline"/>
                    <w:rPr>
                      <w:color w:val="000000"/>
                      <w:spacing w:val="-4"/>
                      <w:sz w:val="21"/>
                      <w:szCs w:val="21"/>
                    </w:rPr>
                  </w:pPr>
                  <w:r>
                    <w:rPr>
                      <w:color w:val="000000"/>
                      <w:spacing w:val="-4"/>
                      <w:sz w:val="21"/>
                      <w:szCs w:val="21"/>
                    </w:rPr>
                    <w:t>年平均</w:t>
                  </w:r>
                </w:p>
              </w:tc>
              <w:tc>
                <w:tcPr>
                  <w:tcW w:w="1408" w:type="dxa"/>
                  <w:vAlign w:val="center"/>
                </w:tcPr>
                <w:p>
                  <w:pPr>
                    <w:adjustRightInd w:val="0"/>
                    <w:snapToGrid w:val="0"/>
                    <w:jc w:val="center"/>
                    <w:textAlignment w:val="baseline"/>
                    <w:rPr>
                      <w:color w:val="000000"/>
                      <w:spacing w:val="-4"/>
                      <w:sz w:val="21"/>
                      <w:szCs w:val="21"/>
                    </w:rPr>
                  </w:pPr>
                  <w:r>
                    <w:rPr>
                      <w:color w:val="000000"/>
                      <w:spacing w:val="-4"/>
                      <w:sz w:val="21"/>
                      <w:szCs w:val="21"/>
                    </w:rPr>
                    <w:t>200</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vAlign w:val="center"/>
                </w:tcPr>
                <w:p>
                  <w:pPr>
                    <w:widowControl/>
                    <w:jc w:val="left"/>
                    <w:rPr>
                      <w:color w:val="000000"/>
                      <w:spacing w:val="-4"/>
                      <w:sz w:val="21"/>
                      <w:szCs w:val="21"/>
                    </w:rPr>
                  </w:pPr>
                </w:p>
              </w:tc>
              <w:tc>
                <w:tcPr>
                  <w:tcW w:w="1787" w:type="dxa"/>
                  <w:vAlign w:val="center"/>
                </w:tcPr>
                <w:p>
                  <w:pPr>
                    <w:adjustRightInd w:val="0"/>
                    <w:snapToGrid w:val="0"/>
                    <w:jc w:val="center"/>
                    <w:textAlignment w:val="baseline"/>
                    <w:rPr>
                      <w:color w:val="000000"/>
                      <w:spacing w:val="-4"/>
                      <w:sz w:val="21"/>
                      <w:szCs w:val="21"/>
                    </w:rPr>
                  </w:pPr>
                  <w:r>
                    <w:rPr>
                      <w:color w:val="000000"/>
                      <w:spacing w:val="-4"/>
                      <w:sz w:val="21"/>
                      <w:szCs w:val="21"/>
                    </w:rPr>
                    <w:t>日平均</w:t>
                  </w:r>
                </w:p>
              </w:tc>
              <w:tc>
                <w:tcPr>
                  <w:tcW w:w="1408" w:type="dxa"/>
                  <w:vAlign w:val="center"/>
                </w:tcPr>
                <w:p>
                  <w:pPr>
                    <w:adjustRightInd w:val="0"/>
                    <w:snapToGrid w:val="0"/>
                    <w:jc w:val="center"/>
                    <w:textAlignment w:val="baseline"/>
                    <w:rPr>
                      <w:color w:val="000000"/>
                      <w:spacing w:val="-4"/>
                      <w:sz w:val="21"/>
                      <w:szCs w:val="21"/>
                    </w:rPr>
                  </w:pPr>
                  <w:r>
                    <w:rPr>
                      <w:color w:val="000000"/>
                      <w:spacing w:val="-4"/>
                      <w:sz w:val="21"/>
                      <w:szCs w:val="21"/>
                    </w:rPr>
                    <w:t>300</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vAlign w:val="center"/>
                </w:tcPr>
                <w:p>
                  <w:pPr>
                    <w:adjustRightInd w:val="0"/>
                    <w:snapToGrid w:val="0"/>
                    <w:jc w:val="center"/>
                    <w:textAlignment w:val="baseline"/>
                    <w:rPr>
                      <w:color w:val="000000"/>
                      <w:spacing w:val="-4"/>
                      <w:sz w:val="21"/>
                      <w:szCs w:val="21"/>
                    </w:rPr>
                  </w:pPr>
                  <w:r>
                    <w:rPr>
                      <w:color w:val="000000"/>
                      <w:spacing w:val="-4"/>
                      <w:sz w:val="21"/>
                      <w:szCs w:val="21"/>
                    </w:rPr>
                    <w:t>PM</w:t>
                  </w:r>
                  <w:r>
                    <w:rPr>
                      <w:color w:val="000000"/>
                      <w:spacing w:val="-4"/>
                      <w:sz w:val="21"/>
                      <w:szCs w:val="21"/>
                      <w:vertAlign w:val="subscript"/>
                    </w:rPr>
                    <w:t>2.5</w:t>
                  </w:r>
                </w:p>
              </w:tc>
              <w:tc>
                <w:tcPr>
                  <w:tcW w:w="1787" w:type="dxa"/>
                  <w:vAlign w:val="center"/>
                </w:tcPr>
                <w:p>
                  <w:pPr>
                    <w:adjustRightInd w:val="0"/>
                    <w:snapToGrid w:val="0"/>
                    <w:jc w:val="center"/>
                    <w:textAlignment w:val="baseline"/>
                    <w:rPr>
                      <w:color w:val="000000"/>
                      <w:spacing w:val="-4"/>
                      <w:sz w:val="21"/>
                      <w:szCs w:val="21"/>
                    </w:rPr>
                  </w:pPr>
                  <w:r>
                    <w:rPr>
                      <w:color w:val="000000"/>
                      <w:spacing w:val="-4"/>
                      <w:sz w:val="21"/>
                      <w:szCs w:val="21"/>
                    </w:rPr>
                    <w:t>年平均</w:t>
                  </w:r>
                </w:p>
              </w:tc>
              <w:tc>
                <w:tcPr>
                  <w:tcW w:w="1408" w:type="dxa"/>
                  <w:vAlign w:val="center"/>
                </w:tcPr>
                <w:p>
                  <w:pPr>
                    <w:adjustRightInd w:val="0"/>
                    <w:snapToGrid w:val="0"/>
                    <w:jc w:val="center"/>
                    <w:textAlignment w:val="baseline"/>
                    <w:rPr>
                      <w:color w:val="000000"/>
                      <w:spacing w:val="-4"/>
                      <w:sz w:val="21"/>
                      <w:szCs w:val="21"/>
                    </w:rPr>
                  </w:pPr>
                  <w:r>
                    <w:rPr>
                      <w:color w:val="000000"/>
                      <w:spacing w:val="-4"/>
                      <w:sz w:val="21"/>
                      <w:szCs w:val="21"/>
                    </w:rPr>
                    <w:t>35</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tcBorders>
                    <w:bottom w:val="single" w:color="auto" w:sz="6" w:space="0"/>
                  </w:tcBorders>
                  <w:vAlign w:val="center"/>
                </w:tcPr>
                <w:p>
                  <w:pPr>
                    <w:adjustRightInd w:val="0"/>
                    <w:snapToGrid w:val="0"/>
                    <w:jc w:val="center"/>
                    <w:textAlignment w:val="baseline"/>
                    <w:rPr>
                      <w:color w:val="000000"/>
                      <w:spacing w:val="-4"/>
                      <w:sz w:val="21"/>
                      <w:szCs w:val="21"/>
                    </w:rPr>
                  </w:pPr>
                </w:p>
              </w:tc>
              <w:tc>
                <w:tcPr>
                  <w:tcW w:w="1787" w:type="dxa"/>
                  <w:tcBorders>
                    <w:bottom w:val="single" w:color="auto" w:sz="6"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日平均</w:t>
                  </w:r>
                </w:p>
              </w:tc>
              <w:tc>
                <w:tcPr>
                  <w:tcW w:w="1408" w:type="dxa"/>
                  <w:tcBorders>
                    <w:bottom w:val="single" w:color="auto" w:sz="6"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75</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6" w:space="0"/>
                    <w:bottom w:val="single" w:color="auto" w:sz="6"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PM</w:t>
                  </w:r>
                  <w:r>
                    <w:rPr>
                      <w:color w:val="000000"/>
                      <w:spacing w:val="-4"/>
                      <w:sz w:val="21"/>
                      <w:szCs w:val="21"/>
                      <w:vertAlign w:val="subscript"/>
                    </w:rPr>
                    <w:t>10</w:t>
                  </w:r>
                </w:p>
              </w:tc>
              <w:tc>
                <w:tcPr>
                  <w:tcW w:w="1787" w:type="dxa"/>
                  <w:tcBorders>
                    <w:top w:val="single" w:color="auto" w:sz="6" w:space="0"/>
                    <w:bottom w:val="single" w:color="auto" w:sz="6"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年平均</w:t>
                  </w:r>
                </w:p>
              </w:tc>
              <w:tc>
                <w:tcPr>
                  <w:tcW w:w="1408" w:type="dxa"/>
                  <w:tcBorders>
                    <w:top w:val="single" w:color="auto" w:sz="6" w:space="0"/>
                    <w:bottom w:val="single" w:color="auto" w:sz="6"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70</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6" w:space="0"/>
                    <w:bottom w:val="single" w:color="auto" w:sz="8" w:space="0"/>
                  </w:tcBorders>
                  <w:vAlign w:val="center"/>
                </w:tcPr>
                <w:p>
                  <w:pPr>
                    <w:widowControl/>
                    <w:jc w:val="left"/>
                    <w:rPr>
                      <w:color w:val="000000"/>
                      <w:spacing w:val="-4"/>
                      <w:sz w:val="21"/>
                      <w:szCs w:val="21"/>
                    </w:rPr>
                  </w:pPr>
                </w:p>
              </w:tc>
              <w:tc>
                <w:tcPr>
                  <w:tcW w:w="1787" w:type="dxa"/>
                  <w:tcBorders>
                    <w:top w:val="single" w:color="auto" w:sz="6" w:space="0"/>
                    <w:bottom w:val="single" w:color="auto" w:sz="8"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日平均</w:t>
                  </w:r>
                </w:p>
              </w:tc>
              <w:tc>
                <w:tcPr>
                  <w:tcW w:w="1408" w:type="dxa"/>
                  <w:tcBorders>
                    <w:top w:val="single" w:color="auto" w:sz="6" w:space="0"/>
                    <w:bottom w:val="single" w:color="auto" w:sz="8"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150</w:t>
                  </w:r>
                </w:p>
              </w:tc>
              <w:tc>
                <w:tcPr>
                  <w:tcW w:w="3285" w:type="dxa"/>
                  <w:vMerge w:val="continue"/>
                  <w:tcBorders>
                    <w:top w:val="single" w:color="auto" w:sz="6" w:space="0"/>
                    <w:bottom w:val="single" w:color="auto" w:sz="8" w:space="0"/>
                  </w:tcBorders>
                  <w:vAlign w:val="center"/>
                </w:tcPr>
                <w:p>
                  <w:pPr>
                    <w:widowControl/>
                    <w:jc w:val="left"/>
                    <w:rPr>
                      <w:color w:val="000000"/>
                      <w:spacing w:val="-4"/>
                      <w:sz w:val="21"/>
                      <w:szCs w:val="21"/>
                    </w:rPr>
                  </w:pPr>
                </w:p>
              </w:tc>
            </w:tr>
          </w:tbl>
          <w:p>
            <w:pPr>
              <w:adjustRightInd w:val="0"/>
              <w:snapToGrid w:val="0"/>
              <w:spacing w:line="440" w:lineRule="exact"/>
              <w:ind w:firstLine="466" w:firstLineChars="200"/>
              <w:jc w:val="left"/>
              <w:rPr>
                <w:b/>
                <w:color w:val="000000"/>
                <w:spacing w:val="-4"/>
                <w:sz w:val="24"/>
                <w:szCs w:val="24"/>
              </w:rPr>
            </w:pPr>
            <w:r>
              <w:rPr>
                <w:b/>
                <w:color w:val="000000"/>
                <w:spacing w:val="-4"/>
                <w:sz w:val="24"/>
                <w:szCs w:val="24"/>
              </w:rPr>
              <w:t>2、地表水环境</w:t>
            </w:r>
          </w:p>
          <w:p>
            <w:pPr>
              <w:adjustRightInd w:val="0"/>
              <w:snapToGrid w:val="0"/>
              <w:spacing w:line="440" w:lineRule="exact"/>
              <w:ind w:firstLine="464" w:firstLineChars="200"/>
              <w:jc w:val="left"/>
              <w:rPr>
                <w:color w:val="000000"/>
                <w:spacing w:val="-4"/>
                <w:sz w:val="24"/>
                <w:szCs w:val="24"/>
              </w:rPr>
            </w:pPr>
            <w:r>
              <w:rPr>
                <w:color w:val="000000"/>
                <w:spacing w:val="-4"/>
                <w:sz w:val="24"/>
                <w:szCs w:val="24"/>
              </w:rPr>
              <w:t>项目所在区域地表水执行《地表水环境质量标准》（GB3838-2002）</w:t>
            </w:r>
            <w:r>
              <w:rPr>
                <w:color w:val="000000"/>
                <w:sz w:val="21"/>
                <w:szCs w:val="21"/>
              </w:rPr>
              <w:t>Ⅴ</w:t>
            </w:r>
            <w:r>
              <w:rPr>
                <w:color w:val="000000"/>
                <w:spacing w:val="-4"/>
                <w:sz w:val="24"/>
                <w:szCs w:val="24"/>
              </w:rPr>
              <w:t>类标准以及新乡市地表水水质目标清单中的标准。具体标准限值见</w:t>
            </w:r>
            <w:r>
              <w:rPr>
                <w:rFonts w:hint="eastAsia"/>
                <w:color w:val="000000"/>
                <w:spacing w:val="-4"/>
                <w:sz w:val="24"/>
                <w:szCs w:val="24"/>
              </w:rPr>
              <w:t>下表</w:t>
            </w:r>
            <w:r>
              <w:rPr>
                <w:color w:val="000000"/>
                <w:spacing w:val="-4"/>
                <w:sz w:val="24"/>
                <w:szCs w:val="24"/>
              </w:rPr>
              <w:t>。</w:t>
            </w:r>
          </w:p>
          <w:p>
            <w:pPr>
              <w:adjustRightInd w:val="0"/>
              <w:snapToGrid w:val="0"/>
              <w:spacing w:line="440" w:lineRule="exact"/>
              <w:ind w:firstLine="580" w:firstLineChars="250"/>
              <w:jc w:val="center"/>
              <w:rPr>
                <w:rFonts w:eastAsia="黑体"/>
                <w:color w:val="000000"/>
                <w:sz w:val="24"/>
                <w:szCs w:val="24"/>
              </w:rPr>
            </w:pPr>
            <w:r>
              <w:rPr>
                <w:rFonts w:eastAsia="黑体"/>
                <w:color w:val="000000"/>
                <w:spacing w:val="-4"/>
                <w:sz w:val="24"/>
                <w:szCs w:val="24"/>
              </w:rPr>
              <w:t>表1</w:t>
            </w:r>
            <w:r>
              <w:rPr>
                <w:rFonts w:hint="eastAsia" w:eastAsia="黑体"/>
                <w:color w:val="000000"/>
                <w:spacing w:val="-4"/>
                <w:sz w:val="24"/>
                <w:szCs w:val="24"/>
              </w:rPr>
              <w:t xml:space="preserve">6 </w:t>
            </w:r>
            <w:r>
              <w:rPr>
                <w:rFonts w:eastAsia="黑体"/>
                <w:color w:val="000000"/>
              </w:rPr>
              <w:t xml:space="preserve">    </w:t>
            </w:r>
            <w:r>
              <w:rPr>
                <w:rFonts w:eastAsia="黑体"/>
                <w:color w:val="000000"/>
                <w:sz w:val="24"/>
                <w:szCs w:val="24"/>
              </w:rPr>
              <w:t xml:space="preserve">   地表水环境质量标准        单位：mg/L</w:t>
            </w:r>
          </w:p>
          <w:tbl>
            <w:tblPr>
              <w:tblStyle w:val="26"/>
              <w:tblW w:w="8185"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636"/>
              <w:gridCol w:w="1638"/>
              <w:gridCol w:w="1637"/>
              <w:gridCol w:w="1637"/>
              <w:gridCol w:w="1637"/>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trPr>
              <w:tc>
                <w:tcPr>
                  <w:tcW w:w="1636" w:type="dxa"/>
                  <w:vAlign w:val="center"/>
                </w:tcPr>
                <w:p>
                  <w:pPr>
                    <w:jc w:val="center"/>
                    <w:rPr>
                      <w:rFonts w:eastAsia="黑体"/>
                      <w:color w:val="000000"/>
                      <w:sz w:val="21"/>
                      <w:szCs w:val="21"/>
                    </w:rPr>
                  </w:pPr>
                  <w:r>
                    <w:rPr>
                      <w:rFonts w:eastAsia="黑体"/>
                      <w:color w:val="000000"/>
                      <w:sz w:val="21"/>
                      <w:szCs w:val="21"/>
                    </w:rPr>
                    <w:t>项目</w:t>
                  </w:r>
                </w:p>
              </w:tc>
              <w:tc>
                <w:tcPr>
                  <w:tcW w:w="1638" w:type="dxa"/>
                  <w:vAlign w:val="center"/>
                </w:tcPr>
                <w:p>
                  <w:pPr>
                    <w:jc w:val="center"/>
                    <w:rPr>
                      <w:rFonts w:eastAsia="黑体"/>
                      <w:color w:val="000000"/>
                      <w:sz w:val="21"/>
                      <w:szCs w:val="21"/>
                    </w:rPr>
                  </w:pPr>
                  <w:r>
                    <w:rPr>
                      <w:rFonts w:eastAsia="黑体"/>
                      <w:color w:val="000000"/>
                      <w:sz w:val="21"/>
                      <w:szCs w:val="21"/>
                    </w:rPr>
                    <w:t>pH（无量纲）</w:t>
                  </w:r>
                </w:p>
              </w:tc>
              <w:tc>
                <w:tcPr>
                  <w:tcW w:w="1637" w:type="dxa"/>
                  <w:vAlign w:val="center"/>
                </w:tcPr>
                <w:p>
                  <w:pPr>
                    <w:jc w:val="center"/>
                    <w:rPr>
                      <w:rFonts w:eastAsia="黑体"/>
                      <w:color w:val="000000"/>
                      <w:sz w:val="21"/>
                      <w:szCs w:val="21"/>
                    </w:rPr>
                  </w:pPr>
                  <w:r>
                    <w:rPr>
                      <w:rFonts w:eastAsia="黑体"/>
                      <w:color w:val="000000"/>
                      <w:sz w:val="21"/>
                      <w:szCs w:val="21"/>
                    </w:rPr>
                    <w:t>COD</w:t>
                  </w:r>
                </w:p>
              </w:tc>
              <w:tc>
                <w:tcPr>
                  <w:tcW w:w="1637" w:type="dxa"/>
                  <w:vAlign w:val="center"/>
                </w:tcPr>
                <w:p>
                  <w:pPr>
                    <w:jc w:val="center"/>
                    <w:rPr>
                      <w:rFonts w:eastAsia="黑体"/>
                      <w:color w:val="000000"/>
                      <w:sz w:val="21"/>
                      <w:szCs w:val="21"/>
                    </w:rPr>
                  </w:pPr>
                  <w:r>
                    <w:rPr>
                      <w:rFonts w:eastAsia="黑体"/>
                      <w:color w:val="000000"/>
                      <w:sz w:val="21"/>
                      <w:szCs w:val="21"/>
                    </w:rPr>
                    <w:t>NH</w:t>
                  </w:r>
                  <w:r>
                    <w:rPr>
                      <w:rFonts w:eastAsia="黑体"/>
                      <w:color w:val="000000"/>
                      <w:sz w:val="21"/>
                      <w:szCs w:val="21"/>
                      <w:vertAlign w:val="subscript"/>
                    </w:rPr>
                    <w:t>3</w:t>
                  </w:r>
                  <w:r>
                    <w:rPr>
                      <w:rFonts w:eastAsia="黑体"/>
                      <w:color w:val="000000"/>
                      <w:sz w:val="21"/>
                      <w:szCs w:val="21"/>
                    </w:rPr>
                    <w:t>-N</w:t>
                  </w:r>
                </w:p>
              </w:tc>
              <w:tc>
                <w:tcPr>
                  <w:tcW w:w="1637" w:type="dxa"/>
                  <w:vAlign w:val="center"/>
                </w:tcPr>
                <w:p>
                  <w:pPr>
                    <w:jc w:val="center"/>
                    <w:rPr>
                      <w:rFonts w:eastAsia="黑体"/>
                      <w:color w:val="000000"/>
                      <w:sz w:val="21"/>
                      <w:szCs w:val="21"/>
                    </w:rPr>
                  </w:pPr>
                  <w:r>
                    <w:rPr>
                      <w:rFonts w:eastAsia="黑体"/>
                      <w:color w:val="000000"/>
                      <w:sz w:val="21"/>
                      <w:szCs w:val="21"/>
                    </w:rPr>
                    <w:t>TP</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trPr>
              <w:tc>
                <w:tcPr>
                  <w:tcW w:w="1636" w:type="dxa"/>
                  <w:vAlign w:val="center"/>
                </w:tcPr>
                <w:p>
                  <w:pPr>
                    <w:jc w:val="center"/>
                    <w:rPr>
                      <w:color w:val="000000"/>
                      <w:sz w:val="21"/>
                      <w:szCs w:val="21"/>
                    </w:rPr>
                  </w:pPr>
                  <w:r>
                    <w:rPr>
                      <w:color w:val="000000"/>
                      <w:sz w:val="21"/>
                      <w:szCs w:val="21"/>
                    </w:rPr>
                    <w:t>标准值</w:t>
                  </w:r>
                </w:p>
              </w:tc>
              <w:tc>
                <w:tcPr>
                  <w:tcW w:w="1638" w:type="dxa"/>
                  <w:vAlign w:val="center"/>
                </w:tcPr>
                <w:p>
                  <w:pPr>
                    <w:jc w:val="center"/>
                    <w:rPr>
                      <w:color w:val="000000"/>
                      <w:sz w:val="21"/>
                      <w:szCs w:val="21"/>
                    </w:rPr>
                  </w:pPr>
                  <w:r>
                    <w:rPr>
                      <w:color w:val="000000"/>
                      <w:sz w:val="21"/>
                      <w:szCs w:val="21"/>
                    </w:rPr>
                    <w:t>6～9</w:t>
                  </w:r>
                </w:p>
              </w:tc>
              <w:tc>
                <w:tcPr>
                  <w:tcW w:w="1637" w:type="dxa"/>
                  <w:vAlign w:val="center"/>
                </w:tcPr>
                <w:p>
                  <w:pPr>
                    <w:jc w:val="center"/>
                    <w:rPr>
                      <w:color w:val="000000"/>
                      <w:sz w:val="21"/>
                      <w:szCs w:val="21"/>
                    </w:rPr>
                  </w:pPr>
                  <w:r>
                    <w:rPr>
                      <w:color w:val="000000"/>
                      <w:sz w:val="21"/>
                      <w:szCs w:val="21"/>
                    </w:rPr>
                    <w:t>40</w:t>
                  </w:r>
                </w:p>
              </w:tc>
              <w:tc>
                <w:tcPr>
                  <w:tcW w:w="1637" w:type="dxa"/>
                  <w:vAlign w:val="center"/>
                </w:tcPr>
                <w:p>
                  <w:pPr>
                    <w:jc w:val="center"/>
                    <w:rPr>
                      <w:color w:val="000000"/>
                      <w:sz w:val="21"/>
                      <w:szCs w:val="21"/>
                    </w:rPr>
                  </w:pPr>
                  <w:r>
                    <w:rPr>
                      <w:color w:val="000000"/>
                      <w:sz w:val="21"/>
                      <w:szCs w:val="21"/>
                    </w:rPr>
                    <w:t>2.0</w:t>
                  </w:r>
                </w:p>
              </w:tc>
              <w:tc>
                <w:tcPr>
                  <w:tcW w:w="1637" w:type="dxa"/>
                  <w:vAlign w:val="center"/>
                </w:tcPr>
                <w:p>
                  <w:pPr>
                    <w:jc w:val="center"/>
                    <w:rPr>
                      <w:color w:val="000000"/>
                      <w:sz w:val="21"/>
                      <w:szCs w:val="21"/>
                    </w:rPr>
                  </w:pPr>
                  <w:r>
                    <w:rPr>
                      <w:color w:val="000000"/>
                      <w:sz w:val="21"/>
                      <w:szCs w:val="21"/>
                    </w:rPr>
                    <w:t>0.4</w:t>
                  </w:r>
                </w:p>
              </w:tc>
            </w:tr>
          </w:tbl>
          <w:p>
            <w:pPr>
              <w:adjustRightInd w:val="0"/>
              <w:snapToGrid w:val="0"/>
              <w:spacing w:line="440" w:lineRule="exact"/>
              <w:ind w:firstLine="466" w:firstLineChars="200"/>
              <w:jc w:val="left"/>
              <w:rPr>
                <w:b/>
                <w:color w:val="000000"/>
                <w:spacing w:val="-4"/>
                <w:sz w:val="24"/>
                <w:szCs w:val="24"/>
              </w:rPr>
            </w:pPr>
            <w:r>
              <w:rPr>
                <w:b/>
                <w:color w:val="000000"/>
                <w:spacing w:val="-4"/>
                <w:sz w:val="24"/>
                <w:szCs w:val="24"/>
              </w:rPr>
              <w:t>3、地下水环境</w:t>
            </w:r>
          </w:p>
          <w:p>
            <w:pPr>
              <w:adjustRightInd w:val="0"/>
              <w:snapToGrid w:val="0"/>
              <w:spacing w:line="440" w:lineRule="exact"/>
              <w:ind w:firstLine="464" w:firstLineChars="200"/>
              <w:jc w:val="left"/>
              <w:rPr>
                <w:color w:val="000000"/>
                <w:spacing w:val="-4"/>
                <w:sz w:val="24"/>
                <w:szCs w:val="24"/>
              </w:rPr>
            </w:pPr>
            <w:r>
              <w:rPr>
                <w:color w:val="000000"/>
                <w:spacing w:val="-4"/>
                <w:sz w:val="24"/>
                <w:szCs w:val="24"/>
              </w:rPr>
              <w:t>地下水执行《地下水质量标准》（GB/T14848-2017）Ⅲ类标准。具体标准限值见</w:t>
            </w:r>
            <w:r>
              <w:rPr>
                <w:rFonts w:hint="eastAsia"/>
                <w:color w:val="000000"/>
                <w:spacing w:val="-4"/>
                <w:sz w:val="24"/>
                <w:szCs w:val="24"/>
              </w:rPr>
              <w:t>下表</w:t>
            </w:r>
            <w:r>
              <w:rPr>
                <w:color w:val="000000"/>
                <w:spacing w:val="-4"/>
                <w:sz w:val="24"/>
                <w:szCs w:val="24"/>
              </w:rPr>
              <w:t>。</w:t>
            </w:r>
          </w:p>
          <w:p>
            <w:pPr>
              <w:adjustRightInd w:val="0"/>
              <w:snapToGrid w:val="0"/>
              <w:spacing w:line="440" w:lineRule="exact"/>
              <w:ind w:firstLine="464" w:firstLineChars="200"/>
              <w:jc w:val="center"/>
              <w:rPr>
                <w:rFonts w:eastAsia="黑体"/>
                <w:color w:val="000000"/>
                <w:spacing w:val="-4"/>
                <w:sz w:val="24"/>
                <w:szCs w:val="24"/>
              </w:rPr>
            </w:pPr>
            <w:r>
              <w:rPr>
                <w:rFonts w:eastAsia="黑体"/>
                <w:color w:val="000000"/>
                <w:spacing w:val="-4"/>
                <w:sz w:val="24"/>
                <w:szCs w:val="24"/>
              </w:rPr>
              <w:t>表1</w:t>
            </w:r>
            <w:r>
              <w:rPr>
                <w:rFonts w:hint="eastAsia" w:eastAsia="黑体"/>
                <w:color w:val="000000"/>
                <w:spacing w:val="-4"/>
                <w:sz w:val="24"/>
                <w:szCs w:val="24"/>
              </w:rPr>
              <w:t>7</w:t>
            </w:r>
            <w:r>
              <w:rPr>
                <w:rFonts w:eastAsia="黑体"/>
                <w:color w:val="000000"/>
                <w:spacing w:val="-4"/>
                <w:sz w:val="24"/>
                <w:szCs w:val="24"/>
              </w:rPr>
              <w:t xml:space="preserve">         地下水环境质量标准          单位：mg/L</w:t>
            </w:r>
          </w:p>
          <w:tbl>
            <w:tblPr>
              <w:tblStyle w:val="26"/>
              <w:tblW w:w="8185"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46"/>
              <w:gridCol w:w="1989"/>
              <w:gridCol w:w="29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46" w:type="dxa"/>
                  <w:tcBorders>
                    <w:top w:val="single" w:color="auto" w:sz="8" w:space="0"/>
                    <w:bottom w:val="single" w:color="auto" w:sz="8" w:space="0"/>
                  </w:tcBorders>
                  <w:vAlign w:val="center"/>
                </w:tcPr>
                <w:p>
                  <w:pPr>
                    <w:jc w:val="center"/>
                    <w:rPr>
                      <w:rFonts w:eastAsia="黑体"/>
                      <w:color w:val="000000"/>
                      <w:sz w:val="21"/>
                      <w:szCs w:val="21"/>
                    </w:rPr>
                  </w:pPr>
                  <w:r>
                    <w:rPr>
                      <w:rFonts w:eastAsia="黑体"/>
                      <w:color w:val="000000"/>
                      <w:sz w:val="21"/>
                      <w:szCs w:val="21"/>
                    </w:rPr>
                    <w:t>项目</w:t>
                  </w:r>
                </w:p>
              </w:tc>
              <w:tc>
                <w:tcPr>
                  <w:tcW w:w="1989" w:type="dxa"/>
                  <w:tcBorders>
                    <w:top w:val="single" w:color="auto" w:sz="8" w:space="0"/>
                    <w:bottom w:val="single" w:color="auto" w:sz="8" w:space="0"/>
                  </w:tcBorders>
                  <w:vAlign w:val="center"/>
                </w:tcPr>
                <w:p>
                  <w:pPr>
                    <w:jc w:val="center"/>
                    <w:rPr>
                      <w:rFonts w:eastAsia="黑体"/>
                      <w:color w:val="000000"/>
                      <w:sz w:val="21"/>
                      <w:szCs w:val="21"/>
                    </w:rPr>
                  </w:pPr>
                  <w:r>
                    <w:rPr>
                      <w:rFonts w:eastAsia="黑体"/>
                      <w:color w:val="000000"/>
                      <w:sz w:val="21"/>
                      <w:szCs w:val="21"/>
                    </w:rPr>
                    <w:t>浓度限值</w:t>
                  </w:r>
                </w:p>
              </w:tc>
              <w:tc>
                <w:tcPr>
                  <w:tcW w:w="2950" w:type="dxa"/>
                  <w:tcBorders>
                    <w:top w:val="single" w:color="auto" w:sz="8" w:space="0"/>
                    <w:bottom w:val="single" w:color="auto" w:sz="8" w:space="0"/>
                  </w:tcBorders>
                  <w:vAlign w:val="center"/>
                </w:tcPr>
                <w:p>
                  <w:pPr>
                    <w:jc w:val="center"/>
                    <w:rPr>
                      <w:rFonts w:eastAsia="黑体"/>
                      <w:color w:val="000000"/>
                      <w:sz w:val="21"/>
                      <w:szCs w:val="21"/>
                    </w:rPr>
                  </w:pPr>
                  <w:r>
                    <w:rPr>
                      <w:rFonts w:eastAsia="黑体"/>
                      <w:color w:val="000000"/>
                      <w:sz w:val="21"/>
                      <w:szCs w:val="21"/>
                    </w:rPr>
                    <w:t>标准来源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46" w:type="dxa"/>
                  <w:tcBorders>
                    <w:top w:val="single" w:color="auto" w:sz="8" w:space="0"/>
                  </w:tcBorders>
                  <w:vAlign w:val="center"/>
                </w:tcPr>
                <w:p>
                  <w:pPr>
                    <w:jc w:val="center"/>
                    <w:rPr>
                      <w:color w:val="000000"/>
                      <w:sz w:val="21"/>
                      <w:szCs w:val="21"/>
                    </w:rPr>
                  </w:pPr>
                  <w:r>
                    <w:rPr>
                      <w:color w:val="000000"/>
                      <w:sz w:val="21"/>
                      <w:szCs w:val="21"/>
                    </w:rPr>
                    <w:t>pH（无量纲）</w:t>
                  </w:r>
                </w:p>
              </w:tc>
              <w:tc>
                <w:tcPr>
                  <w:tcW w:w="1989" w:type="dxa"/>
                  <w:tcBorders>
                    <w:top w:val="single" w:color="auto" w:sz="8" w:space="0"/>
                  </w:tcBorders>
                  <w:vAlign w:val="center"/>
                </w:tcPr>
                <w:p>
                  <w:pPr>
                    <w:jc w:val="center"/>
                    <w:rPr>
                      <w:color w:val="000000"/>
                      <w:sz w:val="21"/>
                      <w:szCs w:val="21"/>
                    </w:rPr>
                  </w:pPr>
                  <w:r>
                    <w:rPr>
                      <w:color w:val="000000"/>
                      <w:sz w:val="21"/>
                      <w:szCs w:val="21"/>
                    </w:rPr>
                    <w:t>6.5～8.5</w:t>
                  </w:r>
                </w:p>
              </w:tc>
              <w:tc>
                <w:tcPr>
                  <w:tcW w:w="2950" w:type="dxa"/>
                  <w:vMerge w:val="restart"/>
                  <w:tcBorders>
                    <w:top w:val="single" w:color="auto" w:sz="8" w:space="0"/>
                  </w:tcBorders>
                  <w:vAlign w:val="center"/>
                </w:tcPr>
                <w:p>
                  <w:pPr>
                    <w:jc w:val="center"/>
                    <w:rPr>
                      <w:color w:val="000000"/>
                      <w:sz w:val="21"/>
                      <w:szCs w:val="21"/>
                    </w:rPr>
                  </w:pPr>
                  <w:r>
                    <w:rPr>
                      <w:color w:val="000000"/>
                      <w:sz w:val="21"/>
                      <w:szCs w:val="21"/>
                    </w:rPr>
                    <w:t>《地下水质量标准》（GB/T14848-2017）Ⅲ类标准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46" w:type="dxa"/>
                  <w:vAlign w:val="center"/>
                </w:tcPr>
                <w:p>
                  <w:pPr>
                    <w:jc w:val="center"/>
                    <w:rPr>
                      <w:color w:val="000000"/>
                      <w:sz w:val="21"/>
                      <w:szCs w:val="21"/>
                    </w:rPr>
                  </w:pPr>
                  <w:r>
                    <w:rPr>
                      <w:color w:val="000000"/>
                      <w:sz w:val="21"/>
                      <w:szCs w:val="21"/>
                    </w:rPr>
                    <w:t>耗氧量（COD</w:t>
                  </w:r>
                  <w:r>
                    <w:rPr>
                      <w:color w:val="000000"/>
                      <w:sz w:val="21"/>
                      <w:szCs w:val="21"/>
                      <w:vertAlign w:val="subscript"/>
                    </w:rPr>
                    <w:t>Mn</w:t>
                  </w:r>
                  <w:r>
                    <w:rPr>
                      <w:color w:val="000000"/>
                      <w:sz w:val="21"/>
                      <w:szCs w:val="21"/>
                    </w:rPr>
                    <w:t>法，以O</w:t>
                  </w:r>
                  <w:r>
                    <w:rPr>
                      <w:color w:val="000000"/>
                      <w:sz w:val="21"/>
                      <w:szCs w:val="21"/>
                      <w:vertAlign w:val="subscript"/>
                    </w:rPr>
                    <w:t>2</w:t>
                  </w:r>
                  <w:r>
                    <w:rPr>
                      <w:color w:val="000000"/>
                      <w:sz w:val="21"/>
                      <w:szCs w:val="21"/>
                    </w:rPr>
                    <w:t>计）</w:t>
                  </w:r>
                </w:p>
              </w:tc>
              <w:tc>
                <w:tcPr>
                  <w:tcW w:w="1989" w:type="dxa"/>
                  <w:vAlign w:val="center"/>
                </w:tcPr>
                <w:p>
                  <w:pPr>
                    <w:jc w:val="center"/>
                    <w:rPr>
                      <w:color w:val="000000"/>
                      <w:sz w:val="21"/>
                      <w:szCs w:val="21"/>
                    </w:rPr>
                  </w:pPr>
                  <w:r>
                    <w:rPr>
                      <w:color w:val="000000"/>
                      <w:sz w:val="21"/>
                      <w:szCs w:val="21"/>
                    </w:rPr>
                    <w:t>3.0</w:t>
                  </w:r>
                </w:p>
              </w:tc>
              <w:tc>
                <w:tcPr>
                  <w:tcW w:w="2950" w:type="dxa"/>
                  <w:vMerge w:val="continue"/>
                  <w:vAlign w:val="center"/>
                </w:tcPr>
                <w:p>
                  <w:pPr>
                    <w:jc w:val="center"/>
                    <w:rPr>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46" w:type="dxa"/>
                  <w:vAlign w:val="center"/>
                </w:tcPr>
                <w:p>
                  <w:pPr>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1989" w:type="dxa"/>
                  <w:vAlign w:val="center"/>
                </w:tcPr>
                <w:p>
                  <w:pPr>
                    <w:jc w:val="center"/>
                    <w:rPr>
                      <w:color w:val="000000"/>
                      <w:sz w:val="21"/>
                      <w:szCs w:val="21"/>
                    </w:rPr>
                  </w:pPr>
                  <w:r>
                    <w:rPr>
                      <w:color w:val="000000"/>
                      <w:sz w:val="21"/>
                      <w:szCs w:val="21"/>
                    </w:rPr>
                    <w:t>0.5</w:t>
                  </w:r>
                </w:p>
              </w:tc>
              <w:tc>
                <w:tcPr>
                  <w:tcW w:w="2950" w:type="dxa"/>
                  <w:vMerge w:val="continue"/>
                  <w:vAlign w:val="center"/>
                </w:tcPr>
                <w:p>
                  <w:pPr>
                    <w:jc w:val="center"/>
                    <w:rPr>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46" w:type="dxa"/>
                  <w:vAlign w:val="center"/>
                </w:tcPr>
                <w:p>
                  <w:pPr>
                    <w:jc w:val="center"/>
                    <w:rPr>
                      <w:color w:val="000000"/>
                      <w:sz w:val="21"/>
                      <w:szCs w:val="21"/>
                    </w:rPr>
                  </w:pPr>
                  <w:r>
                    <w:rPr>
                      <w:color w:val="000000"/>
                      <w:sz w:val="21"/>
                      <w:szCs w:val="21"/>
                    </w:rPr>
                    <w:t>总大肠菌群（MPN</w:t>
                  </w:r>
                  <w:r>
                    <w:rPr>
                      <w:color w:val="000000"/>
                      <w:sz w:val="21"/>
                      <w:szCs w:val="21"/>
                      <w:vertAlign w:val="superscript"/>
                    </w:rPr>
                    <w:t>b</w:t>
                  </w:r>
                  <w:r>
                    <w:rPr>
                      <w:color w:val="000000"/>
                      <w:sz w:val="21"/>
                      <w:szCs w:val="21"/>
                    </w:rPr>
                    <w:t>/100mL）</w:t>
                  </w:r>
                </w:p>
              </w:tc>
              <w:tc>
                <w:tcPr>
                  <w:tcW w:w="1989" w:type="dxa"/>
                  <w:vAlign w:val="center"/>
                </w:tcPr>
                <w:p>
                  <w:pPr>
                    <w:jc w:val="center"/>
                    <w:rPr>
                      <w:color w:val="000000"/>
                      <w:sz w:val="21"/>
                      <w:szCs w:val="21"/>
                    </w:rPr>
                  </w:pPr>
                  <w:r>
                    <w:rPr>
                      <w:color w:val="000000"/>
                      <w:sz w:val="21"/>
                      <w:szCs w:val="21"/>
                    </w:rPr>
                    <w:t>3.0</w:t>
                  </w:r>
                </w:p>
              </w:tc>
              <w:tc>
                <w:tcPr>
                  <w:tcW w:w="2950" w:type="dxa"/>
                  <w:vMerge w:val="continue"/>
                  <w:vAlign w:val="center"/>
                </w:tcPr>
                <w:p>
                  <w:pPr>
                    <w:jc w:val="center"/>
                    <w:rPr>
                      <w:color w:val="000000"/>
                      <w:sz w:val="21"/>
                      <w:szCs w:val="21"/>
                    </w:rPr>
                  </w:pPr>
                </w:p>
              </w:tc>
            </w:tr>
          </w:tbl>
          <w:p>
            <w:pPr>
              <w:spacing w:line="440" w:lineRule="exact"/>
              <w:ind w:firstLine="361" w:firstLineChars="150"/>
              <w:jc w:val="left"/>
              <w:rPr>
                <w:b/>
                <w:color w:val="000000"/>
                <w:sz w:val="24"/>
              </w:rPr>
            </w:pPr>
            <w:r>
              <w:rPr>
                <w:rFonts w:eastAsia="黑体"/>
                <w:b/>
                <w:color w:val="000000"/>
                <w:sz w:val="24"/>
              </w:rPr>
              <w:t>4、</w:t>
            </w:r>
            <w:r>
              <w:rPr>
                <w:b/>
                <w:color w:val="000000"/>
                <w:sz w:val="24"/>
              </w:rPr>
              <w:t>声环境</w:t>
            </w:r>
          </w:p>
          <w:p>
            <w:pPr>
              <w:tabs>
                <w:tab w:val="left" w:pos="792"/>
              </w:tabs>
              <w:spacing w:line="440" w:lineRule="exact"/>
              <w:ind w:firstLine="480" w:firstLineChars="200"/>
              <w:rPr>
                <w:rFonts w:eastAsia="黑体"/>
                <w:color w:val="000000"/>
                <w:sz w:val="24"/>
              </w:rPr>
            </w:pPr>
            <w:r>
              <w:rPr>
                <w:color w:val="000000"/>
                <w:sz w:val="24"/>
              </w:rPr>
              <w:t>本项目所在区域为声环境2类功能区，执行《声环境质量标准》（GB3096-2008）2类标准，其标准限值见</w:t>
            </w:r>
            <w:r>
              <w:rPr>
                <w:rFonts w:hint="eastAsia"/>
                <w:color w:val="000000"/>
                <w:sz w:val="24"/>
              </w:rPr>
              <w:t>下表</w:t>
            </w:r>
            <w:r>
              <w:rPr>
                <w:color w:val="000000"/>
                <w:sz w:val="24"/>
              </w:rPr>
              <w:t>。</w:t>
            </w:r>
          </w:p>
          <w:p>
            <w:pPr>
              <w:tabs>
                <w:tab w:val="left" w:pos="792"/>
              </w:tabs>
              <w:spacing w:line="440" w:lineRule="exact"/>
              <w:ind w:firstLine="480" w:firstLineChars="200"/>
              <w:jc w:val="center"/>
              <w:rPr>
                <w:rFonts w:eastAsia="黑体"/>
                <w:color w:val="000000"/>
                <w:sz w:val="24"/>
              </w:rPr>
            </w:pPr>
            <w:r>
              <w:rPr>
                <w:rFonts w:eastAsia="黑体"/>
                <w:color w:val="000000"/>
                <w:sz w:val="24"/>
              </w:rPr>
              <w:t>表1</w:t>
            </w:r>
            <w:r>
              <w:rPr>
                <w:rFonts w:hint="eastAsia" w:eastAsia="黑体"/>
                <w:color w:val="000000"/>
                <w:sz w:val="24"/>
              </w:rPr>
              <w:t>8</w:t>
            </w:r>
            <w:r>
              <w:rPr>
                <w:rFonts w:eastAsia="黑体"/>
                <w:color w:val="000000"/>
                <w:sz w:val="24"/>
              </w:rPr>
              <w:t xml:space="preserve">        声环境质量标准        单位：dB（A）</w:t>
            </w:r>
          </w:p>
          <w:tbl>
            <w:tblPr>
              <w:tblStyle w:val="26"/>
              <w:tblW w:w="7959"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2653"/>
              <w:gridCol w:w="2653"/>
              <w:gridCol w:w="2653"/>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exact"/>
              </w:trPr>
              <w:tc>
                <w:tcPr>
                  <w:tcW w:w="2653" w:type="dxa"/>
                  <w:shd w:val="clear" w:color="auto" w:fill="auto"/>
                  <w:vAlign w:val="center"/>
                </w:tcPr>
                <w:p>
                  <w:pPr>
                    <w:jc w:val="center"/>
                    <w:rPr>
                      <w:rFonts w:eastAsia="黑体"/>
                      <w:color w:val="000000"/>
                      <w:sz w:val="21"/>
                      <w:szCs w:val="21"/>
                    </w:rPr>
                  </w:pPr>
                  <w:r>
                    <w:rPr>
                      <w:rFonts w:eastAsia="黑体"/>
                      <w:color w:val="000000"/>
                      <w:sz w:val="21"/>
                      <w:szCs w:val="21"/>
                    </w:rPr>
                    <w:t>类别</w:t>
                  </w:r>
                </w:p>
              </w:tc>
              <w:tc>
                <w:tcPr>
                  <w:tcW w:w="2653" w:type="dxa"/>
                  <w:shd w:val="clear" w:color="auto" w:fill="auto"/>
                  <w:vAlign w:val="center"/>
                </w:tcPr>
                <w:p>
                  <w:pPr>
                    <w:jc w:val="center"/>
                    <w:rPr>
                      <w:rFonts w:eastAsia="黑体"/>
                      <w:color w:val="000000"/>
                      <w:sz w:val="21"/>
                      <w:szCs w:val="21"/>
                    </w:rPr>
                  </w:pPr>
                  <w:r>
                    <w:rPr>
                      <w:rFonts w:eastAsia="黑体"/>
                      <w:color w:val="000000"/>
                      <w:sz w:val="21"/>
                      <w:szCs w:val="21"/>
                    </w:rPr>
                    <w:t>昼间</w:t>
                  </w:r>
                </w:p>
              </w:tc>
              <w:tc>
                <w:tcPr>
                  <w:tcW w:w="2653" w:type="dxa"/>
                  <w:shd w:val="clear" w:color="auto" w:fill="auto"/>
                  <w:vAlign w:val="center"/>
                </w:tcPr>
                <w:p>
                  <w:pPr>
                    <w:jc w:val="center"/>
                    <w:rPr>
                      <w:rFonts w:eastAsia="黑体"/>
                      <w:color w:val="000000"/>
                      <w:sz w:val="21"/>
                      <w:szCs w:val="21"/>
                    </w:rPr>
                  </w:pPr>
                  <w:r>
                    <w:rPr>
                      <w:rFonts w:eastAsia="黑体"/>
                      <w:color w:val="000000"/>
                      <w:sz w:val="21"/>
                      <w:szCs w:val="21"/>
                    </w:rPr>
                    <w:t>夜间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exact"/>
              </w:trPr>
              <w:tc>
                <w:tcPr>
                  <w:tcW w:w="2653" w:type="dxa"/>
                  <w:shd w:val="clear" w:color="auto" w:fill="auto"/>
                  <w:vAlign w:val="center"/>
                </w:tcPr>
                <w:p>
                  <w:pPr>
                    <w:jc w:val="center"/>
                    <w:rPr>
                      <w:color w:val="000000"/>
                      <w:sz w:val="21"/>
                      <w:szCs w:val="21"/>
                    </w:rPr>
                  </w:pPr>
                  <w:r>
                    <w:rPr>
                      <w:color w:val="000000"/>
                      <w:sz w:val="21"/>
                      <w:szCs w:val="21"/>
                    </w:rPr>
                    <w:t>2类</w:t>
                  </w:r>
                </w:p>
              </w:tc>
              <w:tc>
                <w:tcPr>
                  <w:tcW w:w="2653" w:type="dxa"/>
                  <w:shd w:val="clear" w:color="auto" w:fill="auto"/>
                  <w:vAlign w:val="center"/>
                </w:tcPr>
                <w:p>
                  <w:pPr>
                    <w:jc w:val="center"/>
                    <w:rPr>
                      <w:color w:val="000000"/>
                      <w:sz w:val="21"/>
                      <w:szCs w:val="21"/>
                    </w:rPr>
                  </w:pPr>
                  <w:r>
                    <w:rPr>
                      <w:color w:val="000000"/>
                      <w:sz w:val="21"/>
                      <w:szCs w:val="21"/>
                    </w:rPr>
                    <w:t>60</w:t>
                  </w:r>
                </w:p>
              </w:tc>
              <w:tc>
                <w:tcPr>
                  <w:tcW w:w="2653" w:type="dxa"/>
                  <w:shd w:val="clear" w:color="auto" w:fill="auto"/>
                  <w:vAlign w:val="center"/>
                </w:tcPr>
                <w:p>
                  <w:pPr>
                    <w:jc w:val="center"/>
                    <w:rPr>
                      <w:color w:val="000000"/>
                      <w:sz w:val="21"/>
                      <w:szCs w:val="21"/>
                    </w:rPr>
                  </w:pPr>
                  <w:r>
                    <w:rPr>
                      <w:color w:val="000000"/>
                      <w:sz w:val="21"/>
                      <w:szCs w:val="21"/>
                    </w:rPr>
                    <w:t>50</w:t>
                  </w:r>
                </w:p>
              </w:tc>
            </w:tr>
          </w:tbl>
          <w:p>
            <w:pPr>
              <w:tabs>
                <w:tab w:val="left" w:pos="792"/>
              </w:tabs>
              <w:spacing w:line="440" w:lineRule="exact"/>
              <w:ind w:firstLine="482" w:firstLineChars="200"/>
              <w:rPr>
                <w:b/>
                <w:sz w:val="24"/>
              </w:rPr>
            </w:pPr>
            <w:r>
              <w:rPr>
                <w:rFonts w:hint="eastAsia"/>
                <w:b/>
                <w:sz w:val="24"/>
              </w:rPr>
              <w:t>5、土壤环境</w:t>
            </w:r>
          </w:p>
          <w:p>
            <w:pPr>
              <w:tabs>
                <w:tab w:val="left" w:pos="792"/>
              </w:tabs>
              <w:spacing w:line="440" w:lineRule="exact"/>
              <w:ind w:firstLine="480" w:firstLineChars="200"/>
              <w:rPr>
                <w:sz w:val="24"/>
              </w:rPr>
            </w:pPr>
            <w:r>
              <w:rPr>
                <w:rFonts w:hint="eastAsia"/>
                <w:sz w:val="24"/>
              </w:rPr>
              <w:t>本项目所在区域为建设用地，执行《土壤环境质量  建设用地土壤污染风险管控标准（试行）》（GB36600-2018）筛选值第二类用地标准，其标准限值见下表。</w:t>
            </w:r>
          </w:p>
          <w:p>
            <w:pPr>
              <w:spacing w:line="440" w:lineRule="exact"/>
              <w:ind w:firstLine="480" w:firstLineChars="200"/>
              <w:rPr>
                <w:rFonts w:eastAsia="黑体"/>
                <w:sz w:val="24"/>
                <w:szCs w:val="24"/>
              </w:rPr>
            </w:pPr>
            <w:r>
              <w:rPr>
                <w:rFonts w:eastAsia="黑体"/>
                <w:sz w:val="24"/>
                <w:szCs w:val="24"/>
              </w:rPr>
              <w:t>表</w:t>
            </w:r>
            <w:r>
              <w:rPr>
                <w:rFonts w:hint="eastAsia" w:eastAsia="黑体"/>
                <w:sz w:val="24"/>
                <w:szCs w:val="24"/>
              </w:rPr>
              <w:t xml:space="preserve">19  《土壤环境质量建设用地土壤污染风险管控标准》 </w:t>
            </w:r>
            <w:r>
              <w:rPr>
                <w:rFonts w:eastAsia="黑体"/>
                <w:sz w:val="24"/>
                <w:szCs w:val="24"/>
              </w:rPr>
              <w:t>单位：</w:t>
            </w:r>
            <w:r>
              <w:rPr>
                <w:rFonts w:hint="eastAsia" w:hAnsi="宋体"/>
                <w:b/>
                <w:sz w:val="21"/>
                <w:szCs w:val="21"/>
              </w:rPr>
              <w:t>mg/Kg</w:t>
            </w:r>
          </w:p>
          <w:tbl>
            <w:tblPr>
              <w:tblStyle w:val="26"/>
              <w:tblW w:w="820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295"/>
              <w:gridCol w:w="43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top w:val="single" w:color="auto" w:sz="8" w:space="0"/>
                    <w:left w:val="nil"/>
                    <w:bottom w:val="single" w:color="auto" w:sz="8" w:space="0"/>
                  </w:tcBorders>
                  <w:vAlign w:val="center"/>
                </w:tcPr>
                <w:p>
                  <w:pPr>
                    <w:adjustRightInd w:val="0"/>
                    <w:snapToGrid w:val="0"/>
                    <w:jc w:val="center"/>
                    <w:rPr>
                      <w:b/>
                      <w:sz w:val="21"/>
                      <w:szCs w:val="21"/>
                    </w:rPr>
                  </w:pPr>
                  <w:r>
                    <w:rPr>
                      <w:rFonts w:hAnsi="宋体"/>
                      <w:b/>
                      <w:sz w:val="21"/>
                      <w:szCs w:val="21"/>
                    </w:rPr>
                    <w:t>序号</w:t>
                  </w:r>
                </w:p>
              </w:tc>
              <w:tc>
                <w:tcPr>
                  <w:tcW w:w="2295" w:type="dxa"/>
                  <w:tcBorders>
                    <w:top w:val="single" w:color="auto" w:sz="8" w:space="0"/>
                    <w:left w:val="nil"/>
                    <w:bottom w:val="single" w:color="auto" w:sz="8" w:space="0"/>
                  </w:tcBorders>
                  <w:vAlign w:val="center"/>
                </w:tcPr>
                <w:p>
                  <w:pPr>
                    <w:adjustRightInd w:val="0"/>
                    <w:snapToGrid w:val="0"/>
                    <w:jc w:val="center"/>
                    <w:rPr>
                      <w:b/>
                      <w:sz w:val="21"/>
                      <w:szCs w:val="21"/>
                    </w:rPr>
                  </w:pPr>
                  <w:r>
                    <w:rPr>
                      <w:rFonts w:hAnsi="宋体"/>
                      <w:b/>
                      <w:sz w:val="21"/>
                      <w:szCs w:val="21"/>
                    </w:rPr>
                    <w:t>污染物</w:t>
                  </w:r>
                </w:p>
              </w:tc>
              <w:tc>
                <w:tcPr>
                  <w:tcW w:w="4327" w:type="dxa"/>
                  <w:tcBorders>
                    <w:top w:val="single" w:color="auto" w:sz="8" w:space="0"/>
                    <w:bottom w:val="single" w:color="auto" w:sz="8" w:space="0"/>
                    <w:right w:val="nil"/>
                  </w:tcBorders>
                  <w:vAlign w:val="center"/>
                </w:tcPr>
                <w:p>
                  <w:pPr>
                    <w:adjustRightInd w:val="0"/>
                    <w:snapToGrid w:val="0"/>
                    <w:jc w:val="center"/>
                    <w:rPr>
                      <w:b/>
                      <w:sz w:val="21"/>
                      <w:szCs w:val="21"/>
                    </w:rPr>
                  </w:pPr>
                  <w:r>
                    <w:rPr>
                      <w:rFonts w:hAnsi="宋体"/>
                      <w:b/>
                      <w:sz w:val="21"/>
                      <w:szCs w:val="21"/>
                    </w:rPr>
                    <w:t>筛选值第二类用地标</w:t>
                  </w:r>
                  <w:r>
                    <w:rPr>
                      <w:b/>
                      <w:sz w:val="21"/>
                      <w:szCs w:val="21"/>
                    </w:rPr>
                    <w:t xml:space="preserve"> </w:t>
                  </w:r>
                  <w:r>
                    <w:rPr>
                      <w:rFonts w:hAnsi="宋体"/>
                      <w:b/>
                      <w:sz w:val="21"/>
                      <w:szCs w:val="21"/>
                    </w:rPr>
                    <w:t>准</w:t>
                  </w:r>
                  <w:r>
                    <w:rPr>
                      <w:b/>
                      <w:sz w:val="21"/>
                      <w:szCs w:val="21"/>
                    </w:rPr>
                    <w:t xml:space="preserve"> </w:t>
                  </w:r>
                  <w:r>
                    <w:rPr>
                      <w:rFonts w:hAnsi="宋体"/>
                      <w:b/>
                      <w:sz w:val="21"/>
                      <w:szCs w:val="21"/>
                    </w:rPr>
                    <w:t>限</w:t>
                  </w:r>
                  <w:r>
                    <w:rPr>
                      <w:b/>
                      <w:sz w:val="21"/>
                      <w:szCs w:val="21"/>
                    </w:rPr>
                    <w:t xml:space="preserve"> </w:t>
                  </w:r>
                  <w:r>
                    <w:rPr>
                      <w:rFonts w:hAnsi="宋体"/>
                      <w:b/>
                      <w:sz w:val="21"/>
                      <w:szCs w:val="21"/>
                    </w:rPr>
                    <w:t>值（</w:t>
                  </w:r>
                  <w:r>
                    <w:rPr>
                      <w:b/>
                      <w:sz w:val="21"/>
                      <w:szCs w:val="21"/>
                    </w:rPr>
                    <w:t>mg/Kg</w:t>
                  </w:r>
                  <w:r>
                    <w:rPr>
                      <w:rFonts w:hAnsi="宋体"/>
                      <w:b/>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w:t>
                  </w:r>
                </w:p>
              </w:tc>
              <w:tc>
                <w:tcPr>
                  <w:tcW w:w="2295" w:type="dxa"/>
                  <w:tcBorders>
                    <w:left w:val="nil"/>
                  </w:tcBorders>
                  <w:vAlign w:val="center"/>
                </w:tcPr>
                <w:p>
                  <w:pPr>
                    <w:adjustRightInd w:val="0"/>
                    <w:snapToGrid w:val="0"/>
                    <w:jc w:val="center"/>
                    <w:rPr>
                      <w:sz w:val="21"/>
                      <w:szCs w:val="21"/>
                    </w:rPr>
                  </w:pPr>
                  <w:r>
                    <w:rPr>
                      <w:sz w:val="21"/>
                      <w:szCs w:val="21"/>
                    </w:rPr>
                    <w:t>pH</w:t>
                  </w:r>
                </w:p>
              </w:tc>
              <w:tc>
                <w:tcPr>
                  <w:tcW w:w="4327" w:type="dxa"/>
                  <w:tcBorders>
                    <w:top w:val="single" w:color="auto" w:sz="8" w:space="0"/>
                    <w:bottom w:val="single" w:color="auto" w:sz="4" w:space="0"/>
                    <w:right w:val="nil"/>
                  </w:tcBorders>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w:t>
                  </w:r>
                </w:p>
              </w:tc>
              <w:tc>
                <w:tcPr>
                  <w:tcW w:w="2295" w:type="dxa"/>
                  <w:tcBorders>
                    <w:left w:val="nil"/>
                  </w:tcBorders>
                  <w:vAlign w:val="center"/>
                </w:tcPr>
                <w:p>
                  <w:pPr>
                    <w:adjustRightInd w:val="0"/>
                    <w:snapToGrid w:val="0"/>
                    <w:jc w:val="center"/>
                    <w:rPr>
                      <w:sz w:val="21"/>
                      <w:szCs w:val="21"/>
                    </w:rPr>
                  </w:pPr>
                  <w:r>
                    <w:rPr>
                      <w:rFonts w:hAnsi="宋体"/>
                      <w:sz w:val="21"/>
                      <w:szCs w:val="21"/>
                    </w:rPr>
                    <w:t>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w:t>
                  </w:r>
                </w:p>
              </w:tc>
              <w:tc>
                <w:tcPr>
                  <w:tcW w:w="2295" w:type="dxa"/>
                  <w:tcBorders>
                    <w:left w:val="nil"/>
                  </w:tcBorders>
                  <w:vAlign w:val="center"/>
                </w:tcPr>
                <w:p>
                  <w:pPr>
                    <w:adjustRightInd w:val="0"/>
                    <w:snapToGrid w:val="0"/>
                    <w:jc w:val="center"/>
                    <w:rPr>
                      <w:sz w:val="21"/>
                      <w:szCs w:val="21"/>
                    </w:rPr>
                  </w:pPr>
                  <w:r>
                    <w:rPr>
                      <w:rFonts w:hAnsi="宋体"/>
                      <w:sz w:val="21"/>
                      <w:szCs w:val="21"/>
                    </w:rPr>
                    <w:t>镉</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w:t>
                  </w:r>
                </w:p>
              </w:tc>
              <w:tc>
                <w:tcPr>
                  <w:tcW w:w="2295" w:type="dxa"/>
                  <w:tcBorders>
                    <w:left w:val="nil"/>
                  </w:tcBorders>
                  <w:vAlign w:val="center"/>
                </w:tcPr>
                <w:p>
                  <w:pPr>
                    <w:adjustRightInd w:val="0"/>
                    <w:snapToGrid w:val="0"/>
                    <w:jc w:val="center"/>
                    <w:rPr>
                      <w:sz w:val="21"/>
                      <w:szCs w:val="21"/>
                    </w:rPr>
                  </w:pPr>
                  <w:r>
                    <w:rPr>
                      <w:rFonts w:hAnsi="宋体"/>
                      <w:sz w:val="21"/>
                      <w:szCs w:val="21"/>
                    </w:rPr>
                    <w:t>六价铬</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5</w:t>
                  </w:r>
                </w:p>
              </w:tc>
              <w:tc>
                <w:tcPr>
                  <w:tcW w:w="2295" w:type="dxa"/>
                  <w:tcBorders>
                    <w:left w:val="nil"/>
                  </w:tcBorders>
                  <w:vAlign w:val="center"/>
                </w:tcPr>
                <w:p>
                  <w:pPr>
                    <w:adjustRightInd w:val="0"/>
                    <w:snapToGrid w:val="0"/>
                    <w:jc w:val="center"/>
                    <w:rPr>
                      <w:sz w:val="21"/>
                      <w:szCs w:val="21"/>
                    </w:rPr>
                  </w:pPr>
                  <w:r>
                    <w:rPr>
                      <w:rFonts w:hAnsi="宋体"/>
                      <w:sz w:val="21"/>
                      <w:szCs w:val="21"/>
                    </w:rPr>
                    <w:t>铜</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6</w:t>
                  </w:r>
                </w:p>
              </w:tc>
              <w:tc>
                <w:tcPr>
                  <w:tcW w:w="2295" w:type="dxa"/>
                  <w:tcBorders>
                    <w:left w:val="nil"/>
                  </w:tcBorders>
                  <w:vAlign w:val="center"/>
                </w:tcPr>
                <w:p>
                  <w:pPr>
                    <w:adjustRightInd w:val="0"/>
                    <w:snapToGrid w:val="0"/>
                    <w:jc w:val="center"/>
                    <w:rPr>
                      <w:sz w:val="21"/>
                      <w:szCs w:val="21"/>
                    </w:rPr>
                  </w:pPr>
                  <w:r>
                    <w:rPr>
                      <w:rFonts w:hAnsi="宋体"/>
                      <w:sz w:val="21"/>
                      <w:szCs w:val="21"/>
                    </w:rPr>
                    <w:t>铅</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7</w:t>
                  </w:r>
                </w:p>
              </w:tc>
              <w:tc>
                <w:tcPr>
                  <w:tcW w:w="2295" w:type="dxa"/>
                  <w:tcBorders>
                    <w:left w:val="nil"/>
                  </w:tcBorders>
                  <w:vAlign w:val="center"/>
                </w:tcPr>
                <w:p>
                  <w:pPr>
                    <w:adjustRightInd w:val="0"/>
                    <w:snapToGrid w:val="0"/>
                    <w:jc w:val="center"/>
                    <w:rPr>
                      <w:sz w:val="21"/>
                      <w:szCs w:val="21"/>
                    </w:rPr>
                  </w:pPr>
                  <w:r>
                    <w:rPr>
                      <w:rFonts w:hAnsi="宋体"/>
                      <w:sz w:val="21"/>
                      <w:szCs w:val="21"/>
                    </w:rPr>
                    <w:t>汞</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8</w:t>
                  </w:r>
                </w:p>
              </w:tc>
              <w:tc>
                <w:tcPr>
                  <w:tcW w:w="2295" w:type="dxa"/>
                  <w:tcBorders>
                    <w:left w:val="nil"/>
                  </w:tcBorders>
                  <w:vAlign w:val="center"/>
                </w:tcPr>
                <w:p>
                  <w:pPr>
                    <w:adjustRightInd w:val="0"/>
                    <w:snapToGrid w:val="0"/>
                    <w:jc w:val="center"/>
                    <w:rPr>
                      <w:sz w:val="21"/>
                      <w:szCs w:val="21"/>
                    </w:rPr>
                  </w:pPr>
                  <w:r>
                    <w:rPr>
                      <w:rFonts w:hAnsi="宋体"/>
                      <w:sz w:val="21"/>
                      <w:szCs w:val="21"/>
                    </w:rPr>
                    <w:t>镍</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9</w:t>
                  </w:r>
                </w:p>
              </w:tc>
              <w:tc>
                <w:tcPr>
                  <w:tcW w:w="2295" w:type="dxa"/>
                  <w:tcBorders>
                    <w:left w:val="nil"/>
                  </w:tcBorders>
                  <w:vAlign w:val="center"/>
                </w:tcPr>
                <w:p>
                  <w:pPr>
                    <w:adjustRightInd w:val="0"/>
                    <w:snapToGrid w:val="0"/>
                    <w:jc w:val="center"/>
                    <w:rPr>
                      <w:sz w:val="21"/>
                      <w:szCs w:val="21"/>
                    </w:rPr>
                  </w:pPr>
                  <w:r>
                    <w:rPr>
                      <w:rFonts w:hAnsi="宋体"/>
                      <w:sz w:val="21"/>
                      <w:szCs w:val="21"/>
                    </w:rPr>
                    <w:t>四氯化碳</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10</w:t>
                  </w:r>
                </w:p>
              </w:tc>
              <w:tc>
                <w:tcPr>
                  <w:tcW w:w="2295" w:type="dxa"/>
                  <w:tcBorders>
                    <w:left w:val="nil"/>
                  </w:tcBorders>
                  <w:vAlign w:val="center"/>
                </w:tcPr>
                <w:p>
                  <w:pPr>
                    <w:adjustRightInd w:val="0"/>
                    <w:snapToGrid w:val="0"/>
                    <w:jc w:val="center"/>
                    <w:rPr>
                      <w:sz w:val="21"/>
                      <w:szCs w:val="21"/>
                    </w:rPr>
                  </w:pPr>
                  <w:r>
                    <w:rPr>
                      <w:rFonts w:hAnsi="宋体"/>
                      <w:sz w:val="21"/>
                      <w:szCs w:val="21"/>
                    </w:rPr>
                    <w:t>氯仿</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11</w:t>
                  </w:r>
                </w:p>
              </w:tc>
              <w:tc>
                <w:tcPr>
                  <w:tcW w:w="2295" w:type="dxa"/>
                  <w:tcBorders>
                    <w:left w:val="nil"/>
                  </w:tcBorders>
                  <w:vAlign w:val="center"/>
                </w:tcPr>
                <w:p>
                  <w:pPr>
                    <w:adjustRightInd w:val="0"/>
                    <w:snapToGrid w:val="0"/>
                    <w:jc w:val="center"/>
                    <w:rPr>
                      <w:sz w:val="21"/>
                      <w:szCs w:val="21"/>
                    </w:rPr>
                  </w:pPr>
                  <w:r>
                    <w:rPr>
                      <w:rFonts w:hAnsi="宋体"/>
                      <w:sz w:val="21"/>
                      <w:szCs w:val="21"/>
                    </w:rPr>
                    <w:t>氯甲烷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12</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二氯乙烷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13</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2-</w:t>
                  </w:r>
                  <w:r>
                    <w:rPr>
                      <w:rFonts w:hAnsi="宋体"/>
                      <w:sz w:val="21"/>
                      <w:szCs w:val="21"/>
                    </w:rPr>
                    <w:t>二氯乙烷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bottom w:val="single" w:color="auto" w:sz="4" w:space="0"/>
                  </w:tcBorders>
                  <w:vAlign w:val="center"/>
                </w:tcPr>
                <w:p>
                  <w:pPr>
                    <w:adjustRightInd w:val="0"/>
                    <w:snapToGrid w:val="0"/>
                    <w:jc w:val="center"/>
                    <w:rPr>
                      <w:sz w:val="21"/>
                      <w:szCs w:val="21"/>
                    </w:rPr>
                  </w:pPr>
                  <w:r>
                    <w:rPr>
                      <w:rFonts w:hint="eastAsia"/>
                      <w:sz w:val="21"/>
                      <w:szCs w:val="21"/>
                    </w:rPr>
                    <w:t>14</w:t>
                  </w:r>
                </w:p>
              </w:tc>
              <w:tc>
                <w:tcPr>
                  <w:tcW w:w="2295" w:type="dxa"/>
                  <w:tcBorders>
                    <w:left w:val="nil"/>
                    <w:bottom w:val="single" w:color="auto" w:sz="4" w:space="0"/>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二氯乙烯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top w:val="single" w:color="auto" w:sz="4" w:space="0"/>
                    <w:left w:val="nil"/>
                  </w:tcBorders>
                  <w:vAlign w:val="center"/>
                </w:tcPr>
                <w:p>
                  <w:pPr>
                    <w:adjustRightInd w:val="0"/>
                    <w:snapToGrid w:val="0"/>
                    <w:jc w:val="center"/>
                    <w:rPr>
                      <w:sz w:val="21"/>
                      <w:szCs w:val="21"/>
                    </w:rPr>
                  </w:pPr>
                  <w:r>
                    <w:rPr>
                      <w:rFonts w:hint="eastAsia"/>
                      <w:sz w:val="21"/>
                      <w:szCs w:val="21"/>
                    </w:rPr>
                    <w:t>15</w:t>
                  </w:r>
                </w:p>
              </w:tc>
              <w:tc>
                <w:tcPr>
                  <w:tcW w:w="2295" w:type="dxa"/>
                  <w:tcBorders>
                    <w:top w:val="single" w:color="auto" w:sz="4" w:space="0"/>
                    <w:left w:val="nil"/>
                  </w:tcBorders>
                  <w:vAlign w:val="center"/>
                </w:tcPr>
                <w:p>
                  <w:pPr>
                    <w:adjustRightInd w:val="0"/>
                    <w:snapToGrid w:val="0"/>
                    <w:jc w:val="center"/>
                    <w:rPr>
                      <w:sz w:val="21"/>
                      <w:szCs w:val="21"/>
                    </w:rPr>
                  </w:pPr>
                  <w:r>
                    <w:rPr>
                      <w:rFonts w:hAnsi="宋体"/>
                      <w:sz w:val="21"/>
                      <w:szCs w:val="21"/>
                    </w:rPr>
                    <w:t>顺</w:t>
                  </w:r>
                  <w:r>
                    <w:rPr>
                      <w:sz w:val="21"/>
                      <w:szCs w:val="21"/>
                    </w:rPr>
                    <w:t>-1</w:t>
                  </w:r>
                  <w:r>
                    <w:rPr>
                      <w:rFonts w:hAnsi="宋体"/>
                      <w:sz w:val="21"/>
                      <w:szCs w:val="21"/>
                    </w:rPr>
                    <w:t>，</w:t>
                  </w:r>
                  <w:r>
                    <w:rPr>
                      <w:sz w:val="21"/>
                      <w:szCs w:val="21"/>
                    </w:rPr>
                    <w:t>2-</w:t>
                  </w:r>
                  <w:r>
                    <w:rPr>
                      <w:rFonts w:hAnsi="宋体"/>
                      <w:sz w:val="21"/>
                      <w:szCs w:val="21"/>
                    </w:rPr>
                    <w:t>二氯乙烯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top w:val="single" w:color="auto" w:sz="4" w:space="0"/>
                    <w:left w:val="nil"/>
                  </w:tcBorders>
                  <w:vAlign w:val="center"/>
                </w:tcPr>
                <w:p>
                  <w:pPr>
                    <w:adjustRightInd w:val="0"/>
                    <w:snapToGrid w:val="0"/>
                    <w:jc w:val="center"/>
                    <w:rPr>
                      <w:sz w:val="21"/>
                      <w:szCs w:val="21"/>
                    </w:rPr>
                  </w:pPr>
                  <w:r>
                    <w:rPr>
                      <w:rFonts w:hint="eastAsia"/>
                      <w:sz w:val="21"/>
                      <w:szCs w:val="21"/>
                    </w:rPr>
                    <w:t>16</w:t>
                  </w:r>
                </w:p>
              </w:tc>
              <w:tc>
                <w:tcPr>
                  <w:tcW w:w="2295" w:type="dxa"/>
                  <w:tcBorders>
                    <w:top w:val="single" w:color="auto" w:sz="4" w:space="0"/>
                    <w:left w:val="nil"/>
                  </w:tcBorders>
                  <w:vAlign w:val="center"/>
                </w:tcPr>
                <w:p>
                  <w:pPr>
                    <w:adjustRightInd w:val="0"/>
                    <w:snapToGrid w:val="0"/>
                    <w:jc w:val="center"/>
                    <w:rPr>
                      <w:sz w:val="21"/>
                      <w:szCs w:val="21"/>
                    </w:rPr>
                  </w:pPr>
                  <w:r>
                    <w:rPr>
                      <w:rFonts w:hAnsi="宋体"/>
                      <w:sz w:val="21"/>
                      <w:szCs w:val="21"/>
                    </w:rPr>
                    <w:t>反</w:t>
                  </w:r>
                  <w:r>
                    <w:rPr>
                      <w:sz w:val="21"/>
                      <w:szCs w:val="21"/>
                    </w:rPr>
                    <w:t>-1</w:t>
                  </w:r>
                  <w:r>
                    <w:rPr>
                      <w:rFonts w:hAnsi="宋体"/>
                      <w:sz w:val="21"/>
                      <w:szCs w:val="21"/>
                    </w:rPr>
                    <w:t>，</w:t>
                  </w:r>
                  <w:r>
                    <w:rPr>
                      <w:sz w:val="21"/>
                      <w:szCs w:val="21"/>
                    </w:rPr>
                    <w:t>2-</w:t>
                  </w:r>
                  <w:r>
                    <w:rPr>
                      <w:rFonts w:hAnsi="宋体"/>
                      <w:sz w:val="21"/>
                      <w:szCs w:val="21"/>
                    </w:rPr>
                    <w:t>二氯乙烯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top w:val="single" w:color="auto" w:sz="4" w:space="0"/>
                    <w:left w:val="nil"/>
                  </w:tcBorders>
                  <w:vAlign w:val="center"/>
                </w:tcPr>
                <w:p>
                  <w:pPr>
                    <w:adjustRightInd w:val="0"/>
                    <w:snapToGrid w:val="0"/>
                    <w:jc w:val="center"/>
                    <w:rPr>
                      <w:sz w:val="21"/>
                      <w:szCs w:val="21"/>
                    </w:rPr>
                  </w:pPr>
                  <w:r>
                    <w:rPr>
                      <w:rFonts w:hint="eastAsia"/>
                      <w:sz w:val="21"/>
                      <w:szCs w:val="21"/>
                    </w:rPr>
                    <w:t>17</w:t>
                  </w:r>
                </w:p>
              </w:tc>
              <w:tc>
                <w:tcPr>
                  <w:tcW w:w="2295" w:type="dxa"/>
                  <w:tcBorders>
                    <w:top w:val="single" w:color="auto" w:sz="4" w:space="0"/>
                    <w:left w:val="nil"/>
                  </w:tcBorders>
                  <w:vAlign w:val="center"/>
                </w:tcPr>
                <w:p>
                  <w:pPr>
                    <w:adjustRightInd w:val="0"/>
                    <w:snapToGrid w:val="0"/>
                    <w:jc w:val="center"/>
                    <w:rPr>
                      <w:sz w:val="21"/>
                      <w:szCs w:val="21"/>
                    </w:rPr>
                  </w:pPr>
                  <w:r>
                    <w:rPr>
                      <w:rFonts w:hAnsi="宋体"/>
                      <w:sz w:val="21"/>
                      <w:szCs w:val="21"/>
                    </w:rPr>
                    <w:t>二氯甲烷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18</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2-</w:t>
                  </w:r>
                  <w:r>
                    <w:rPr>
                      <w:rFonts w:hAnsi="宋体"/>
                      <w:sz w:val="21"/>
                      <w:szCs w:val="21"/>
                    </w:rPr>
                    <w:t>二氯丙烷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19</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w:t>
                  </w:r>
                  <w:r>
                    <w:rPr>
                      <w:sz w:val="21"/>
                      <w:szCs w:val="21"/>
                    </w:rPr>
                    <w:t>1</w:t>
                  </w:r>
                  <w:r>
                    <w:rPr>
                      <w:rFonts w:hAnsi="宋体"/>
                      <w:sz w:val="21"/>
                      <w:szCs w:val="21"/>
                    </w:rPr>
                    <w:t>，</w:t>
                  </w:r>
                  <w:r>
                    <w:rPr>
                      <w:sz w:val="21"/>
                      <w:szCs w:val="21"/>
                    </w:rPr>
                    <w:t>2-</w:t>
                  </w:r>
                  <w:r>
                    <w:rPr>
                      <w:rFonts w:hAnsi="宋体"/>
                      <w:sz w:val="21"/>
                      <w:szCs w:val="21"/>
                    </w:rPr>
                    <w:t>四氯乙烷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20</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w:t>
                  </w:r>
                  <w:r>
                    <w:rPr>
                      <w:sz w:val="21"/>
                      <w:szCs w:val="21"/>
                    </w:rPr>
                    <w:t>2</w:t>
                  </w:r>
                  <w:r>
                    <w:rPr>
                      <w:rFonts w:hAnsi="宋体"/>
                      <w:sz w:val="21"/>
                      <w:szCs w:val="21"/>
                    </w:rPr>
                    <w:t>，</w:t>
                  </w:r>
                  <w:r>
                    <w:rPr>
                      <w:sz w:val="21"/>
                      <w:szCs w:val="21"/>
                    </w:rPr>
                    <w:t>2-</w:t>
                  </w:r>
                  <w:r>
                    <w:rPr>
                      <w:rFonts w:hAnsi="宋体"/>
                      <w:sz w:val="21"/>
                      <w:szCs w:val="21"/>
                    </w:rPr>
                    <w:t>四氯乙烷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21</w:t>
                  </w:r>
                </w:p>
              </w:tc>
              <w:tc>
                <w:tcPr>
                  <w:tcW w:w="2295" w:type="dxa"/>
                  <w:tcBorders>
                    <w:left w:val="nil"/>
                  </w:tcBorders>
                  <w:vAlign w:val="center"/>
                </w:tcPr>
                <w:p>
                  <w:pPr>
                    <w:adjustRightInd w:val="0"/>
                    <w:snapToGrid w:val="0"/>
                    <w:jc w:val="center"/>
                    <w:rPr>
                      <w:sz w:val="21"/>
                      <w:szCs w:val="21"/>
                    </w:rPr>
                  </w:pPr>
                  <w:r>
                    <w:rPr>
                      <w:rFonts w:hAnsi="宋体"/>
                      <w:sz w:val="21"/>
                      <w:szCs w:val="21"/>
                    </w:rPr>
                    <w:t>四氯乙烯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22</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w:t>
                  </w:r>
                  <w:r>
                    <w:rPr>
                      <w:sz w:val="21"/>
                      <w:szCs w:val="21"/>
                    </w:rPr>
                    <w:t>1-</w:t>
                  </w:r>
                  <w:r>
                    <w:rPr>
                      <w:rFonts w:hAnsi="宋体"/>
                      <w:sz w:val="21"/>
                      <w:szCs w:val="21"/>
                    </w:rPr>
                    <w:t>三氯乙烷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23</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w:t>
                  </w:r>
                  <w:r>
                    <w:rPr>
                      <w:sz w:val="21"/>
                      <w:szCs w:val="21"/>
                    </w:rPr>
                    <w:t>2-</w:t>
                  </w:r>
                  <w:r>
                    <w:rPr>
                      <w:rFonts w:hAnsi="宋体"/>
                      <w:sz w:val="21"/>
                      <w:szCs w:val="21"/>
                    </w:rPr>
                    <w:t>三氯乙烷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24</w:t>
                  </w:r>
                </w:p>
              </w:tc>
              <w:tc>
                <w:tcPr>
                  <w:tcW w:w="2295" w:type="dxa"/>
                  <w:tcBorders>
                    <w:left w:val="nil"/>
                  </w:tcBorders>
                  <w:vAlign w:val="center"/>
                </w:tcPr>
                <w:p>
                  <w:pPr>
                    <w:adjustRightInd w:val="0"/>
                    <w:snapToGrid w:val="0"/>
                    <w:jc w:val="center"/>
                    <w:rPr>
                      <w:sz w:val="21"/>
                      <w:szCs w:val="21"/>
                    </w:rPr>
                  </w:pPr>
                  <w:r>
                    <w:rPr>
                      <w:rFonts w:hAnsi="宋体"/>
                      <w:sz w:val="21"/>
                      <w:szCs w:val="21"/>
                    </w:rPr>
                    <w:t>三氯乙烯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25</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2</w:t>
                  </w:r>
                  <w:r>
                    <w:rPr>
                      <w:rFonts w:hAnsi="宋体"/>
                      <w:sz w:val="21"/>
                      <w:szCs w:val="21"/>
                    </w:rPr>
                    <w:t>，</w:t>
                  </w:r>
                  <w:r>
                    <w:rPr>
                      <w:sz w:val="21"/>
                      <w:szCs w:val="21"/>
                    </w:rPr>
                    <w:t>3-</w:t>
                  </w:r>
                  <w:r>
                    <w:rPr>
                      <w:rFonts w:hAnsi="宋体"/>
                      <w:sz w:val="21"/>
                      <w:szCs w:val="21"/>
                    </w:rPr>
                    <w:t>三氯丙烷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26</w:t>
                  </w:r>
                </w:p>
              </w:tc>
              <w:tc>
                <w:tcPr>
                  <w:tcW w:w="2295" w:type="dxa"/>
                  <w:tcBorders>
                    <w:left w:val="nil"/>
                  </w:tcBorders>
                  <w:vAlign w:val="center"/>
                </w:tcPr>
                <w:p>
                  <w:pPr>
                    <w:adjustRightInd w:val="0"/>
                    <w:snapToGrid w:val="0"/>
                    <w:jc w:val="center"/>
                    <w:rPr>
                      <w:sz w:val="21"/>
                      <w:szCs w:val="21"/>
                    </w:rPr>
                  </w:pPr>
                  <w:r>
                    <w:rPr>
                      <w:rFonts w:hAnsi="宋体"/>
                      <w:sz w:val="21"/>
                      <w:szCs w:val="21"/>
                    </w:rPr>
                    <w:t>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27</w:t>
                  </w:r>
                </w:p>
              </w:tc>
              <w:tc>
                <w:tcPr>
                  <w:tcW w:w="2295" w:type="dxa"/>
                  <w:tcBorders>
                    <w:left w:val="nil"/>
                  </w:tcBorders>
                  <w:vAlign w:val="center"/>
                </w:tcPr>
                <w:p>
                  <w:pPr>
                    <w:adjustRightInd w:val="0"/>
                    <w:snapToGrid w:val="0"/>
                    <w:jc w:val="center"/>
                    <w:rPr>
                      <w:sz w:val="21"/>
                      <w:szCs w:val="21"/>
                    </w:rPr>
                  </w:pPr>
                  <w:r>
                    <w:rPr>
                      <w:rFonts w:hAnsi="宋体"/>
                      <w:sz w:val="21"/>
                      <w:szCs w:val="21"/>
                    </w:rPr>
                    <w:t>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28</w:t>
                  </w:r>
                </w:p>
              </w:tc>
              <w:tc>
                <w:tcPr>
                  <w:tcW w:w="2295" w:type="dxa"/>
                  <w:tcBorders>
                    <w:left w:val="nil"/>
                  </w:tcBorders>
                  <w:vAlign w:val="center"/>
                </w:tcPr>
                <w:p>
                  <w:pPr>
                    <w:adjustRightInd w:val="0"/>
                    <w:snapToGrid w:val="0"/>
                    <w:jc w:val="center"/>
                    <w:rPr>
                      <w:sz w:val="21"/>
                      <w:szCs w:val="21"/>
                    </w:rPr>
                  </w:pPr>
                  <w:r>
                    <w:rPr>
                      <w:rFonts w:hAnsi="宋体"/>
                      <w:sz w:val="21"/>
                      <w:szCs w:val="21"/>
                    </w:rPr>
                    <w:t>氯苯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29</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2-</w:t>
                  </w:r>
                  <w:r>
                    <w:rPr>
                      <w:rFonts w:hAnsi="宋体"/>
                      <w:sz w:val="21"/>
                      <w:szCs w:val="21"/>
                    </w:rPr>
                    <w:t>二氯苯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30</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4-</w:t>
                  </w:r>
                  <w:r>
                    <w:rPr>
                      <w:rFonts w:hAnsi="宋体"/>
                      <w:sz w:val="21"/>
                      <w:szCs w:val="21"/>
                    </w:rPr>
                    <w:t>二氯苯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rFonts w:hint="eastAsia"/>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31</w:t>
                  </w:r>
                </w:p>
              </w:tc>
              <w:tc>
                <w:tcPr>
                  <w:tcW w:w="2295" w:type="dxa"/>
                  <w:tcBorders>
                    <w:left w:val="nil"/>
                  </w:tcBorders>
                  <w:vAlign w:val="center"/>
                </w:tcPr>
                <w:p>
                  <w:pPr>
                    <w:adjustRightInd w:val="0"/>
                    <w:snapToGrid w:val="0"/>
                    <w:jc w:val="center"/>
                    <w:rPr>
                      <w:sz w:val="21"/>
                      <w:szCs w:val="21"/>
                    </w:rPr>
                  </w:pPr>
                  <w:r>
                    <w:rPr>
                      <w:rFonts w:hAnsi="宋体"/>
                      <w:sz w:val="21"/>
                      <w:szCs w:val="21"/>
                    </w:rPr>
                    <w:t>乙苯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32</w:t>
                  </w:r>
                </w:p>
              </w:tc>
              <w:tc>
                <w:tcPr>
                  <w:tcW w:w="2295" w:type="dxa"/>
                  <w:tcBorders>
                    <w:left w:val="nil"/>
                  </w:tcBorders>
                  <w:vAlign w:val="center"/>
                </w:tcPr>
                <w:p>
                  <w:pPr>
                    <w:adjustRightInd w:val="0"/>
                    <w:snapToGrid w:val="0"/>
                    <w:jc w:val="center"/>
                    <w:rPr>
                      <w:sz w:val="21"/>
                      <w:szCs w:val="21"/>
                    </w:rPr>
                  </w:pPr>
                  <w:r>
                    <w:rPr>
                      <w:rFonts w:hAnsi="宋体"/>
                      <w:sz w:val="21"/>
                      <w:szCs w:val="21"/>
                    </w:rPr>
                    <w:t>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1290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33</w:t>
                  </w:r>
                </w:p>
              </w:tc>
              <w:tc>
                <w:tcPr>
                  <w:tcW w:w="2295" w:type="dxa"/>
                  <w:tcBorders>
                    <w:left w:val="nil"/>
                  </w:tcBorders>
                  <w:vAlign w:val="center"/>
                </w:tcPr>
                <w:p>
                  <w:pPr>
                    <w:adjustRightInd w:val="0"/>
                    <w:snapToGrid w:val="0"/>
                    <w:jc w:val="center"/>
                    <w:rPr>
                      <w:sz w:val="21"/>
                      <w:szCs w:val="21"/>
                    </w:rPr>
                  </w:pPr>
                  <w:r>
                    <w:rPr>
                      <w:rFonts w:hAnsi="宋体"/>
                      <w:sz w:val="21"/>
                      <w:szCs w:val="21"/>
                    </w:rPr>
                    <w:t>甲苯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34</w:t>
                  </w:r>
                </w:p>
              </w:tc>
              <w:tc>
                <w:tcPr>
                  <w:tcW w:w="2295" w:type="dxa"/>
                  <w:tcBorders>
                    <w:left w:val="nil"/>
                  </w:tcBorders>
                  <w:vAlign w:val="center"/>
                </w:tcPr>
                <w:p>
                  <w:pPr>
                    <w:adjustRightInd w:val="0"/>
                    <w:snapToGrid w:val="0"/>
                    <w:jc w:val="center"/>
                    <w:rPr>
                      <w:sz w:val="21"/>
                      <w:szCs w:val="21"/>
                    </w:rPr>
                  </w:pPr>
                  <w:r>
                    <w:rPr>
                      <w:rFonts w:hAnsi="宋体"/>
                      <w:sz w:val="21"/>
                      <w:szCs w:val="21"/>
                    </w:rPr>
                    <w:t>间二甲苯</w:t>
                  </w:r>
                  <w:r>
                    <w:rPr>
                      <w:sz w:val="21"/>
                      <w:szCs w:val="21"/>
                    </w:rPr>
                    <w:t>+</w:t>
                  </w:r>
                  <w:r>
                    <w:rPr>
                      <w:rFonts w:hAnsi="宋体"/>
                      <w:sz w:val="21"/>
                      <w:szCs w:val="21"/>
                    </w:rPr>
                    <w:t>对二甲苯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35</w:t>
                  </w:r>
                </w:p>
              </w:tc>
              <w:tc>
                <w:tcPr>
                  <w:tcW w:w="2295" w:type="dxa"/>
                  <w:tcBorders>
                    <w:left w:val="nil"/>
                  </w:tcBorders>
                  <w:vAlign w:val="center"/>
                </w:tcPr>
                <w:p>
                  <w:pPr>
                    <w:adjustRightInd w:val="0"/>
                    <w:snapToGrid w:val="0"/>
                    <w:jc w:val="center"/>
                    <w:rPr>
                      <w:sz w:val="21"/>
                      <w:szCs w:val="21"/>
                    </w:rPr>
                  </w:pPr>
                  <w:r>
                    <w:rPr>
                      <w:rFonts w:hAnsi="宋体"/>
                      <w:sz w:val="21"/>
                      <w:szCs w:val="21"/>
                    </w:rPr>
                    <w:t>邻二甲苯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36</w:t>
                  </w:r>
                </w:p>
              </w:tc>
              <w:tc>
                <w:tcPr>
                  <w:tcW w:w="2295" w:type="dxa"/>
                  <w:tcBorders>
                    <w:left w:val="nil"/>
                  </w:tcBorders>
                  <w:vAlign w:val="center"/>
                </w:tcPr>
                <w:p>
                  <w:pPr>
                    <w:adjustRightInd w:val="0"/>
                    <w:snapToGrid w:val="0"/>
                    <w:jc w:val="center"/>
                    <w:rPr>
                      <w:sz w:val="21"/>
                      <w:szCs w:val="21"/>
                    </w:rPr>
                  </w:pPr>
                  <w:r>
                    <w:rPr>
                      <w:rFonts w:hAnsi="宋体"/>
                      <w:sz w:val="21"/>
                      <w:szCs w:val="21"/>
                    </w:rPr>
                    <w:t>硝基苯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37</w:t>
                  </w:r>
                </w:p>
              </w:tc>
              <w:tc>
                <w:tcPr>
                  <w:tcW w:w="2295" w:type="dxa"/>
                  <w:tcBorders>
                    <w:left w:val="nil"/>
                  </w:tcBorders>
                  <w:vAlign w:val="center"/>
                </w:tcPr>
                <w:p>
                  <w:pPr>
                    <w:adjustRightInd w:val="0"/>
                    <w:snapToGrid w:val="0"/>
                    <w:jc w:val="center"/>
                    <w:rPr>
                      <w:sz w:val="21"/>
                      <w:szCs w:val="21"/>
                    </w:rPr>
                  </w:pPr>
                  <w:r>
                    <w:rPr>
                      <w:rFonts w:hAnsi="宋体"/>
                      <w:sz w:val="21"/>
                      <w:szCs w:val="21"/>
                    </w:rPr>
                    <w:t>苯胺</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38</w:t>
                  </w:r>
                </w:p>
              </w:tc>
              <w:tc>
                <w:tcPr>
                  <w:tcW w:w="2295" w:type="dxa"/>
                  <w:tcBorders>
                    <w:left w:val="nil"/>
                  </w:tcBorders>
                  <w:vAlign w:val="center"/>
                </w:tcPr>
                <w:p>
                  <w:pPr>
                    <w:adjustRightInd w:val="0"/>
                    <w:snapToGrid w:val="0"/>
                    <w:jc w:val="center"/>
                    <w:rPr>
                      <w:sz w:val="21"/>
                      <w:szCs w:val="21"/>
                    </w:rPr>
                  </w:pPr>
                  <w:r>
                    <w:rPr>
                      <w:sz w:val="21"/>
                      <w:szCs w:val="21"/>
                    </w:rPr>
                    <w:t>2-</w:t>
                  </w:r>
                  <w:r>
                    <w:rPr>
                      <w:rFonts w:hAnsi="宋体"/>
                      <w:sz w:val="21"/>
                      <w:szCs w:val="21"/>
                    </w:rPr>
                    <w:t>氯酚</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39</w:t>
                  </w:r>
                </w:p>
              </w:tc>
              <w:tc>
                <w:tcPr>
                  <w:tcW w:w="2295" w:type="dxa"/>
                  <w:tcBorders>
                    <w:left w:val="nil"/>
                  </w:tcBorders>
                  <w:vAlign w:val="center"/>
                </w:tcPr>
                <w:p>
                  <w:pPr>
                    <w:adjustRightInd w:val="0"/>
                    <w:snapToGrid w:val="0"/>
                    <w:jc w:val="center"/>
                    <w:rPr>
                      <w:sz w:val="21"/>
                      <w:szCs w:val="21"/>
                    </w:rPr>
                  </w:pPr>
                  <w:r>
                    <w:rPr>
                      <w:rFonts w:hAnsi="宋体"/>
                      <w:sz w:val="21"/>
                      <w:szCs w:val="21"/>
                    </w:rPr>
                    <w:t>苯并［</w:t>
                  </w:r>
                  <w:r>
                    <w:rPr>
                      <w:sz w:val="21"/>
                      <w:szCs w:val="21"/>
                    </w:rPr>
                    <w:t>a</w:t>
                  </w:r>
                  <w:r>
                    <w:rPr>
                      <w:rFonts w:hAnsi="宋体"/>
                      <w:sz w:val="21"/>
                      <w:szCs w:val="21"/>
                    </w:rPr>
                    <w:t>］蒽</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40</w:t>
                  </w:r>
                </w:p>
              </w:tc>
              <w:tc>
                <w:tcPr>
                  <w:tcW w:w="2295" w:type="dxa"/>
                  <w:tcBorders>
                    <w:left w:val="nil"/>
                  </w:tcBorders>
                  <w:vAlign w:val="center"/>
                </w:tcPr>
                <w:p>
                  <w:pPr>
                    <w:adjustRightInd w:val="0"/>
                    <w:snapToGrid w:val="0"/>
                    <w:jc w:val="center"/>
                    <w:rPr>
                      <w:sz w:val="21"/>
                      <w:szCs w:val="21"/>
                    </w:rPr>
                  </w:pPr>
                  <w:r>
                    <w:rPr>
                      <w:rFonts w:hAnsi="宋体"/>
                      <w:sz w:val="21"/>
                      <w:szCs w:val="21"/>
                    </w:rPr>
                    <w:t>苯并［</w:t>
                  </w:r>
                  <w:r>
                    <w:rPr>
                      <w:sz w:val="21"/>
                      <w:szCs w:val="21"/>
                    </w:rPr>
                    <w:t>a</w:t>
                  </w:r>
                  <w:r>
                    <w:rPr>
                      <w:rFonts w:hAnsi="宋体"/>
                      <w:sz w:val="21"/>
                      <w:szCs w:val="21"/>
                    </w:rPr>
                    <w:t>］芘</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41</w:t>
                  </w:r>
                </w:p>
              </w:tc>
              <w:tc>
                <w:tcPr>
                  <w:tcW w:w="2295" w:type="dxa"/>
                  <w:tcBorders>
                    <w:left w:val="nil"/>
                  </w:tcBorders>
                  <w:vAlign w:val="center"/>
                </w:tcPr>
                <w:p>
                  <w:pPr>
                    <w:adjustRightInd w:val="0"/>
                    <w:snapToGrid w:val="0"/>
                    <w:jc w:val="center"/>
                    <w:rPr>
                      <w:sz w:val="21"/>
                      <w:szCs w:val="21"/>
                    </w:rPr>
                  </w:pPr>
                  <w:r>
                    <w:rPr>
                      <w:rFonts w:hAnsi="宋体"/>
                      <w:sz w:val="21"/>
                      <w:szCs w:val="21"/>
                    </w:rPr>
                    <w:t>苯并［</w:t>
                  </w:r>
                  <w:r>
                    <w:rPr>
                      <w:sz w:val="21"/>
                      <w:szCs w:val="21"/>
                    </w:rPr>
                    <w:t>b</w:t>
                  </w:r>
                  <w:r>
                    <w:rPr>
                      <w:rFonts w:hAnsi="宋体"/>
                      <w:sz w:val="21"/>
                      <w:szCs w:val="21"/>
                    </w:rPr>
                    <w:t>］荧蒽</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42</w:t>
                  </w:r>
                </w:p>
              </w:tc>
              <w:tc>
                <w:tcPr>
                  <w:tcW w:w="2295" w:type="dxa"/>
                  <w:tcBorders>
                    <w:left w:val="nil"/>
                  </w:tcBorders>
                  <w:vAlign w:val="center"/>
                </w:tcPr>
                <w:p>
                  <w:pPr>
                    <w:adjustRightInd w:val="0"/>
                    <w:snapToGrid w:val="0"/>
                    <w:jc w:val="center"/>
                    <w:rPr>
                      <w:sz w:val="21"/>
                      <w:szCs w:val="21"/>
                    </w:rPr>
                  </w:pPr>
                  <w:r>
                    <w:rPr>
                      <w:rFonts w:hAnsi="宋体"/>
                      <w:sz w:val="21"/>
                      <w:szCs w:val="21"/>
                    </w:rPr>
                    <w:t>苯并［</w:t>
                  </w:r>
                  <w:r>
                    <w:rPr>
                      <w:sz w:val="21"/>
                      <w:szCs w:val="21"/>
                    </w:rPr>
                    <w:t>k</w:t>
                  </w:r>
                  <w:r>
                    <w:rPr>
                      <w:rFonts w:hAnsi="宋体"/>
                      <w:sz w:val="21"/>
                      <w:szCs w:val="21"/>
                    </w:rPr>
                    <w:t>］荧蒽</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43</w:t>
                  </w:r>
                </w:p>
              </w:tc>
              <w:tc>
                <w:tcPr>
                  <w:tcW w:w="2295" w:type="dxa"/>
                  <w:tcBorders>
                    <w:left w:val="nil"/>
                  </w:tcBorders>
                  <w:vAlign w:val="center"/>
                </w:tcPr>
                <w:p>
                  <w:pPr>
                    <w:adjustRightInd w:val="0"/>
                    <w:snapToGrid w:val="0"/>
                    <w:jc w:val="center"/>
                    <w:rPr>
                      <w:sz w:val="21"/>
                      <w:szCs w:val="21"/>
                    </w:rPr>
                  </w:pPr>
                  <w:r>
                    <w:rPr>
                      <w:rFonts w:hAnsi="宋体"/>
                      <w:sz w:val="21"/>
                      <w:szCs w:val="21"/>
                    </w:rPr>
                    <w:t>䓛</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44</w:t>
                  </w:r>
                </w:p>
              </w:tc>
              <w:tc>
                <w:tcPr>
                  <w:tcW w:w="2295" w:type="dxa"/>
                  <w:tcBorders>
                    <w:left w:val="nil"/>
                  </w:tcBorders>
                  <w:vAlign w:val="center"/>
                </w:tcPr>
                <w:p>
                  <w:pPr>
                    <w:adjustRightInd w:val="0"/>
                    <w:snapToGrid w:val="0"/>
                    <w:jc w:val="center"/>
                    <w:rPr>
                      <w:sz w:val="21"/>
                      <w:szCs w:val="21"/>
                    </w:rPr>
                  </w:pPr>
                  <w:r>
                    <w:rPr>
                      <w:rFonts w:hAnsi="宋体"/>
                      <w:sz w:val="21"/>
                      <w:szCs w:val="21"/>
                    </w:rPr>
                    <w:t>二苯并［</w:t>
                  </w:r>
                  <w:r>
                    <w:rPr>
                      <w:sz w:val="21"/>
                      <w:szCs w:val="21"/>
                    </w:rPr>
                    <w:t>a</w:t>
                  </w:r>
                  <w:r>
                    <w:rPr>
                      <w:rFonts w:hAnsi="宋体"/>
                      <w:sz w:val="21"/>
                      <w:szCs w:val="21"/>
                    </w:rPr>
                    <w:t>，</w:t>
                  </w:r>
                  <w:r>
                    <w:rPr>
                      <w:sz w:val="21"/>
                      <w:szCs w:val="21"/>
                    </w:rPr>
                    <w:t>h</w:t>
                  </w:r>
                  <w:r>
                    <w:rPr>
                      <w:rFonts w:hAnsi="宋体"/>
                      <w:sz w:val="21"/>
                      <w:szCs w:val="21"/>
                    </w:rPr>
                    <w:t>］蒽</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45</w:t>
                  </w:r>
                </w:p>
              </w:tc>
              <w:tc>
                <w:tcPr>
                  <w:tcW w:w="2295" w:type="dxa"/>
                  <w:tcBorders>
                    <w:left w:val="nil"/>
                  </w:tcBorders>
                  <w:vAlign w:val="center"/>
                </w:tcPr>
                <w:p>
                  <w:pPr>
                    <w:adjustRightInd w:val="0"/>
                    <w:snapToGrid w:val="0"/>
                    <w:jc w:val="center"/>
                    <w:rPr>
                      <w:sz w:val="21"/>
                      <w:szCs w:val="21"/>
                    </w:rPr>
                  </w:pPr>
                  <w:r>
                    <w:rPr>
                      <w:rFonts w:hAnsi="宋体"/>
                      <w:sz w:val="21"/>
                      <w:szCs w:val="21"/>
                    </w:rPr>
                    <w:t>茚并［</w:t>
                  </w:r>
                  <w:r>
                    <w:rPr>
                      <w:sz w:val="21"/>
                      <w:szCs w:val="21"/>
                    </w:rPr>
                    <w:t>1</w:t>
                  </w:r>
                  <w:r>
                    <w:rPr>
                      <w:rFonts w:hAnsi="宋体"/>
                      <w:sz w:val="21"/>
                      <w:szCs w:val="21"/>
                    </w:rPr>
                    <w:t>，</w:t>
                  </w:r>
                  <w:r>
                    <w:rPr>
                      <w:sz w:val="21"/>
                      <w:szCs w:val="21"/>
                    </w:rPr>
                    <w:t>2</w:t>
                  </w:r>
                  <w:r>
                    <w:rPr>
                      <w:rFonts w:hAnsi="宋体"/>
                      <w:sz w:val="21"/>
                      <w:szCs w:val="21"/>
                    </w:rPr>
                    <w:t>，</w:t>
                  </w:r>
                  <w:r>
                    <w:rPr>
                      <w:sz w:val="21"/>
                      <w:szCs w:val="21"/>
                    </w:rPr>
                    <w:t>3-cd</w:t>
                  </w:r>
                  <w:r>
                    <w:rPr>
                      <w:rFonts w:hAnsi="宋体"/>
                      <w:sz w:val="21"/>
                      <w:szCs w:val="21"/>
                    </w:rPr>
                    <w:t>］芘</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46</w:t>
                  </w:r>
                </w:p>
              </w:tc>
              <w:tc>
                <w:tcPr>
                  <w:tcW w:w="2295" w:type="dxa"/>
                  <w:tcBorders>
                    <w:left w:val="nil"/>
                  </w:tcBorders>
                  <w:vAlign w:val="center"/>
                </w:tcPr>
                <w:p>
                  <w:pPr>
                    <w:adjustRightInd w:val="0"/>
                    <w:snapToGrid w:val="0"/>
                    <w:jc w:val="center"/>
                    <w:rPr>
                      <w:sz w:val="21"/>
                      <w:szCs w:val="21"/>
                    </w:rPr>
                  </w:pPr>
                  <w:r>
                    <w:rPr>
                      <w:rFonts w:hAnsi="宋体"/>
                      <w:sz w:val="21"/>
                      <w:szCs w:val="21"/>
                    </w:rPr>
                    <w:t>萘</w:t>
                  </w:r>
                </w:p>
              </w:tc>
              <w:tc>
                <w:tcPr>
                  <w:tcW w:w="4327" w:type="dxa"/>
                  <w:tcBorders>
                    <w:top w:val="single" w:color="auto" w:sz="4" w:space="0"/>
                    <w:bottom w:val="single" w:color="auto" w:sz="8" w:space="0"/>
                    <w:right w:val="nil"/>
                  </w:tcBorders>
                  <w:vAlign w:val="center"/>
                </w:tcPr>
                <w:p>
                  <w:pPr>
                    <w:adjustRightInd w:val="0"/>
                    <w:snapToGrid w:val="0"/>
                    <w:jc w:val="center"/>
                    <w:rPr>
                      <w:sz w:val="21"/>
                      <w:szCs w:val="21"/>
                    </w:rPr>
                  </w:pPr>
                  <w:r>
                    <w:rPr>
                      <w:sz w:val="21"/>
                      <w:szCs w:val="21"/>
                    </w:rPr>
                    <w:t>70</w:t>
                  </w:r>
                </w:p>
              </w:tc>
            </w:tr>
          </w:tbl>
          <w:p>
            <w:pPr>
              <w:widowControl/>
              <w:spacing w:line="440" w:lineRule="exact"/>
              <w:ind w:firstLine="360" w:firstLineChars="150"/>
              <w:jc w:val="left"/>
              <w:rPr>
                <w:kern w:val="0"/>
                <w:sz w:val="24"/>
                <w:szCs w:val="24"/>
              </w:rPr>
            </w:pPr>
          </w:p>
          <w:p>
            <w:pPr>
              <w:widowControl/>
              <w:spacing w:line="440" w:lineRule="exact"/>
              <w:jc w:val="left"/>
              <w:rPr>
                <w:kern w:val="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652" w:hRule="atLeast"/>
          <w:jc w:val="center"/>
        </w:trPr>
        <w:tc>
          <w:tcPr>
            <w:tcW w:w="972" w:type="dxa"/>
            <w:tcBorders>
              <w:top w:val="single" w:color="auto" w:sz="4" w:space="0"/>
              <w:left w:val="single" w:color="auto" w:sz="8" w:space="0"/>
            </w:tcBorders>
            <w:vAlign w:val="center"/>
          </w:tcPr>
          <w:p>
            <w:pPr>
              <w:jc w:val="center"/>
              <w:rPr>
                <w:color w:val="000000"/>
                <w:sz w:val="24"/>
                <w:szCs w:val="24"/>
              </w:rPr>
            </w:pPr>
            <w:r>
              <w:rPr>
                <w:color w:val="000000"/>
                <w:sz w:val="24"/>
                <w:szCs w:val="24"/>
              </w:rPr>
              <w:t>污</w:t>
            </w:r>
          </w:p>
          <w:p>
            <w:pPr>
              <w:jc w:val="center"/>
              <w:rPr>
                <w:color w:val="000000"/>
                <w:sz w:val="24"/>
                <w:szCs w:val="24"/>
              </w:rPr>
            </w:pPr>
            <w:r>
              <w:rPr>
                <w:color w:val="000000"/>
                <w:sz w:val="24"/>
                <w:szCs w:val="24"/>
              </w:rPr>
              <w:t>染</w:t>
            </w:r>
          </w:p>
          <w:p>
            <w:pPr>
              <w:jc w:val="center"/>
              <w:rPr>
                <w:color w:val="000000"/>
                <w:sz w:val="24"/>
                <w:szCs w:val="24"/>
              </w:rPr>
            </w:pPr>
            <w:r>
              <w:rPr>
                <w:color w:val="000000"/>
                <w:sz w:val="24"/>
                <w:szCs w:val="24"/>
              </w:rPr>
              <w:t>物</w:t>
            </w:r>
          </w:p>
          <w:p>
            <w:pPr>
              <w:jc w:val="center"/>
              <w:rPr>
                <w:color w:val="000000"/>
                <w:sz w:val="24"/>
                <w:szCs w:val="24"/>
              </w:rPr>
            </w:pPr>
            <w:r>
              <w:rPr>
                <w:color w:val="000000"/>
                <w:sz w:val="24"/>
                <w:szCs w:val="24"/>
              </w:rPr>
              <w:t>排</w:t>
            </w:r>
          </w:p>
          <w:p>
            <w:pPr>
              <w:jc w:val="center"/>
              <w:rPr>
                <w:color w:val="000000"/>
                <w:sz w:val="24"/>
                <w:szCs w:val="24"/>
              </w:rPr>
            </w:pPr>
            <w:r>
              <w:rPr>
                <w:color w:val="000000"/>
                <w:sz w:val="24"/>
                <w:szCs w:val="24"/>
              </w:rPr>
              <w:t>放</w:t>
            </w:r>
          </w:p>
          <w:p>
            <w:pPr>
              <w:jc w:val="center"/>
              <w:rPr>
                <w:color w:val="000000"/>
                <w:sz w:val="24"/>
                <w:szCs w:val="24"/>
              </w:rPr>
            </w:pPr>
            <w:r>
              <w:rPr>
                <w:color w:val="000000"/>
                <w:sz w:val="24"/>
                <w:szCs w:val="24"/>
              </w:rPr>
              <w:t>标</w:t>
            </w:r>
          </w:p>
          <w:p>
            <w:pPr>
              <w:jc w:val="center"/>
              <w:rPr>
                <w:color w:val="000000"/>
                <w:sz w:val="24"/>
                <w:szCs w:val="24"/>
              </w:rPr>
            </w:pPr>
            <w:r>
              <w:rPr>
                <w:color w:val="000000"/>
                <w:sz w:val="24"/>
                <w:szCs w:val="24"/>
              </w:rPr>
              <w:t>准</w:t>
            </w:r>
          </w:p>
          <w:p>
            <w:pPr>
              <w:jc w:val="center"/>
              <w:rPr>
                <w:color w:val="000000"/>
                <w:sz w:val="24"/>
                <w:szCs w:val="24"/>
              </w:rPr>
            </w:pPr>
          </w:p>
        </w:tc>
        <w:tc>
          <w:tcPr>
            <w:tcW w:w="8401" w:type="dxa"/>
            <w:tcBorders>
              <w:top w:val="single" w:color="auto" w:sz="4" w:space="0"/>
              <w:right w:val="single" w:color="auto" w:sz="8" w:space="0"/>
            </w:tcBorders>
          </w:tcPr>
          <w:p>
            <w:pPr>
              <w:spacing w:line="460" w:lineRule="exact"/>
              <w:ind w:firstLine="480" w:firstLineChars="200"/>
              <w:jc w:val="left"/>
              <w:rPr>
                <w:sz w:val="24"/>
                <w:szCs w:val="24"/>
              </w:rPr>
            </w:pPr>
            <w:r>
              <w:rPr>
                <w:sz w:val="24"/>
                <w:szCs w:val="24"/>
              </w:rPr>
              <w:t>本项目污染物排放标准见下表。</w:t>
            </w:r>
          </w:p>
          <w:p>
            <w:pPr>
              <w:adjustRightInd w:val="0"/>
              <w:snapToGrid w:val="0"/>
              <w:spacing w:line="440" w:lineRule="exact"/>
              <w:ind w:firstLine="480" w:firstLineChars="200"/>
              <w:jc w:val="center"/>
              <w:rPr>
                <w:rFonts w:eastAsia="黑体"/>
                <w:sz w:val="24"/>
                <w:szCs w:val="24"/>
              </w:rPr>
            </w:pPr>
            <w:r>
              <w:rPr>
                <w:rFonts w:eastAsia="黑体"/>
                <w:sz w:val="24"/>
                <w:szCs w:val="24"/>
              </w:rPr>
              <w:t>表</w:t>
            </w:r>
            <w:r>
              <w:rPr>
                <w:rFonts w:hint="eastAsia" w:eastAsia="黑体"/>
                <w:sz w:val="24"/>
                <w:szCs w:val="24"/>
              </w:rPr>
              <w:t>20</w:t>
            </w:r>
            <w:r>
              <w:rPr>
                <w:rFonts w:eastAsia="黑体"/>
                <w:sz w:val="24"/>
                <w:szCs w:val="24"/>
              </w:rPr>
              <w:t xml:space="preserve">                 污染物排放标准一览表</w:t>
            </w:r>
          </w:p>
          <w:tbl>
            <w:tblPr>
              <w:tblStyle w:val="26"/>
              <w:tblW w:w="808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45"/>
              <w:gridCol w:w="3402"/>
              <w:gridCol w:w="1134"/>
              <w:gridCol w:w="1134"/>
              <w:gridCol w:w="12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atLeast"/>
                <w:jc w:val="center"/>
              </w:trPr>
              <w:tc>
                <w:tcPr>
                  <w:tcW w:w="1145" w:type="dxa"/>
                  <w:tcBorders>
                    <w:top w:val="single" w:color="auto" w:sz="8" w:space="0"/>
                    <w:left w:val="nil"/>
                    <w:bottom w:val="single" w:color="auto" w:sz="8" w:space="0"/>
                  </w:tcBorders>
                  <w:vAlign w:val="center"/>
                </w:tcPr>
                <w:p>
                  <w:pPr>
                    <w:snapToGrid w:val="0"/>
                    <w:jc w:val="center"/>
                    <w:rPr>
                      <w:rFonts w:eastAsiaTheme="minorEastAsia"/>
                      <w:b/>
                      <w:color w:val="000000"/>
                      <w:sz w:val="21"/>
                      <w:szCs w:val="21"/>
                    </w:rPr>
                  </w:pPr>
                  <w:r>
                    <w:rPr>
                      <w:rFonts w:hAnsiTheme="minorEastAsia" w:eastAsiaTheme="minorEastAsia"/>
                      <w:b/>
                      <w:color w:val="000000"/>
                      <w:sz w:val="21"/>
                      <w:szCs w:val="21"/>
                    </w:rPr>
                    <w:t>污染类别</w:t>
                  </w:r>
                </w:p>
              </w:tc>
              <w:tc>
                <w:tcPr>
                  <w:tcW w:w="3402" w:type="dxa"/>
                  <w:tcBorders>
                    <w:top w:val="single" w:color="auto" w:sz="8" w:space="0"/>
                    <w:bottom w:val="single" w:color="auto" w:sz="8" w:space="0"/>
                  </w:tcBorders>
                  <w:vAlign w:val="center"/>
                </w:tcPr>
                <w:p>
                  <w:pPr>
                    <w:snapToGrid w:val="0"/>
                    <w:jc w:val="center"/>
                    <w:rPr>
                      <w:rFonts w:eastAsiaTheme="minorEastAsia"/>
                      <w:b/>
                      <w:color w:val="000000"/>
                      <w:sz w:val="21"/>
                      <w:szCs w:val="21"/>
                    </w:rPr>
                  </w:pPr>
                  <w:r>
                    <w:rPr>
                      <w:rFonts w:hAnsiTheme="minorEastAsia" w:eastAsiaTheme="minorEastAsia"/>
                      <w:b/>
                      <w:color w:val="000000"/>
                      <w:sz w:val="21"/>
                      <w:szCs w:val="21"/>
                    </w:rPr>
                    <w:t>标准名称及级（类）别</w:t>
                  </w:r>
                </w:p>
              </w:tc>
              <w:tc>
                <w:tcPr>
                  <w:tcW w:w="1134" w:type="dxa"/>
                  <w:tcBorders>
                    <w:top w:val="single" w:color="auto" w:sz="8" w:space="0"/>
                    <w:bottom w:val="single" w:color="auto" w:sz="8" w:space="0"/>
                  </w:tcBorders>
                  <w:vAlign w:val="center"/>
                </w:tcPr>
                <w:p>
                  <w:pPr>
                    <w:snapToGrid w:val="0"/>
                    <w:jc w:val="center"/>
                    <w:rPr>
                      <w:rFonts w:eastAsiaTheme="minorEastAsia"/>
                      <w:b/>
                      <w:color w:val="000000"/>
                      <w:sz w:val="21"/>
                      <w:szCs w:val="21"/>
                    </w:rPr>
                  </w:pPr>
                  <w:r>
                    <w:rPr>
                      <w:rFonts w:hAnsiTheme="minorEastAsia" w:eastAsiaTheme="minorEastAsia"/>
                      <w:b/>
                      <w:color w:val="000000"/>
                      <w:sz w:val="21"/>
                      <w:szCs w:val="21"/>
                    </w:rPr>
                    <w:t>污染因子</w:t>
                  </w:r>
                </w:p>
              </w:tc>
              <w:tc>
                <w:tcPr>
                  <w:tcW w:w="2401" w:type="dxa"/>
                  <w:gridSpan w:val="2"/>
                  <w:tcBorders>
                    <w:top w:val="single" w:color="auto" w:sz="8" w:space="0"/>
                    <w:bottom w:val="single" w:color="auto" w:sz="8" w:space="0"/>
                    <w:right w:val="nil"/>
                  </w:tcBorders>
                  <w:vAlign w:val="center"/>
                </w:tcPr>
                <w:p>
                  <w:pPr>
                    <w:snapToGrid w:val="0"/>
                    <w:jc w:val="center"/>
                    <w:rPr>
                      <w:rFonts w:eastAsiaTheme="minorEastAsia"/>
                      <w:b/>
                      <w:color w:val="000000"/>
                      <w:sz w:val="21"/>
                      <w:szCs w:val="21"/>
                    </w:rPr>
                  </w:pPr>
                  <w:r>
                    <w:rPr>
                      <w:rFonts w:hAnsiTheme="minorEastAsia" w:eastAsiaTheme="minorEastAsia"/>
                      <w:b/>
                      <w:color w:val="000000"/>
                      <w:sz w:val="21"/>
                      <w:szCs w:val="21"/>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1145" w:type="dxa"/>
                  <w:tcBorders>
                    <w:top w:val="single" w:color="auto" w:sz="8" w:space="0"/>
                    <w:left w:val="nil"/>
                    <w:bottom w:val="single" w:color="auto" w:sz="4" w:space="0"/>
                  </w:tcBorders>
                  <w:vAlign w:val="center"/>
                </w:tcPr>
                <w:p>
                  <w:pPr>
                    <w:snapToGrid w:val="0"/>
                    <w:jc w:val="center"/>
                    <w:rPr>
                      <w:color w:val="000000"/>
                      <w:sz w:val="21"/>
                      <w:szCs w:val="21"/>
                    </w:rPr>
                  </w:pPr>
                  <w:r>
                    <w:rPr>
                      <w:color w:val="000000"/>
                      <w:sz w:val="21"/>
                      <w:szCs w:val="21"/>
                    </w:rPr>
                    <w:t>废水</w:t>
                  </w:r>
                </w:p>
              </w:tc>
              <w:tc>
                <w:tcPr>
                  <w:tcW w:w="3402" w:type="dxa"/>
                  <w:tcBorders>
                    <w:top w:val="single" w:color="auto" w:sz="8" w:space="0"/>
                    <w:bottom w:val="single" w:color="auto" w:sz="4" w:space="0"/>
                  </w:tcBorders>
                  <w:vAlign w:val="center"/>
                </w:tcPr>
                <w:p>
                  <w:pPr>
                    <w:snapToGrid w:val="0"/>
                    <w:jc w:val="center"/>
                    <w:rPr>
                      <w:color w:val="000000"/>
                      <w:sz w:val="21"/>
                      <w:szCs w:val="21"/>
                    </w:rPr>
                  </w:pPr>
                  <w:r>
                    <w:rPr>
                      <w:color w:val="000000"/>
                      <w:sz w:val="21"/>
                      <w:szCs w:val="21"/>
                    </w:rPr>
                    <w:t>大块镇污水处理厂收水标准</w:t>
                  </w:r>
                </w:p>
              </w:tc>
              <w:tc>
                <w:tcPr>
                  <w:tcW w:w="1134" w:type="dxa"/>
                  <w:tcBorders>
                    <w:top w:val="single" w:color="auto" w:sz="8" w:space="0"/>
                    <w:bottom w:val="single" w:color="auto" w:sz="4" w:space="0"/>
                  </w:tcBorders>
                  <w:vAlign w:val="center"/>
                </w:tcPr>
                <w:p>
                  <w:pPr>
                    <w:adjustRightInd w:val="0"/>
                    <w:snapToGrid w:val="0"/>
                    <w:jc w:val="center"/>
                    <w:rPr>
                      <w:color w:val="000000"/>
                      <w:sz w:val="21"/>
                      <w:szCs w:val="21"/>
                    </w:rPr>
                  </w:pPr>
                  <w:r>
                    <w:rPr>
                      <w:rFonts w:hint="eastAsia"/>
                      <w:color w:val="000000"/>
                      <w:sz w:val="21"/>
                      <w:szCs w:val="21"/>
                    </w:rPr>
                    <w:t>COD</w:t>
                  </w:r>
                </w:p>
                <w:p>
                  <w:pPr>
                    <w:adjustRightInd w:val="0"/>
                    <w:snapToGrid w:val="0"/>
                    <w:jc w:val="center"/>
                    <w:rPr>
                      <w:color w:val="000000"/>
                      <w:sz w:val="21"/>
                      <w:szCs w:val="21"/>
                    </w:rPr>
                  </w:pPr>
                  <w:r>
                    <w:rPr>
                      <w:rFonts w:hint="eastAsia"/>
                      <w:color w:val="000000"/>
                      <w:sz w:val="21"/>
                      <w:szCs w:val="21"/>
                    </w:rPr>
                    <w:t>氨氮</w:t>
                  </w:r>
                </w:p>
                <w:p>
                  <w:pPr>
                    <w:adjustRightInd w:val="0"/>
                    <w:snapToGrid w:val="0"/>
                    <w:jc w:val="center"/>
                    <w:rPr>
                      <w:color w:val="000000"/>
                      <w:sz w:val="21"/>
                      <w:szCs w:val="21"/>
                    </w:rPr>
                  </w:pPr>
                  <w:r>
                    <w:rPr>
                      <w:rFonts w:hint="eastAsia"/>
                      <w:color w:val="000000"/>
                      <w:sz w:val="21"/>
                      <w:szCs w:val="21"/>
                    </w:rPr>
                    <w:t>SS</w:t>
                  </w:r>
                </w:p>
                <w:p>
                  <w:pPr>
                    <w:adjustRightInd w:val="0"/>
                    <w:snapToGrid w:val="0"/>
                    <w:jc w:val="center"/>
                    <w:rPr>
                      <w:color w:val="000000"/>
                      <w:sz w:val="21"/>
                      <w:szCs w:val="21"/>
                    </w:rPr>
                  </w:pPr>
                  <w:r>
                    <w:rPr>
                      <w:rFonts w:hint="eastAsia"/>
                      <w:color w:val="000000"/>
                      <w:sz w:val="21"/>
                      <w:szCs w:val="21"/>
                    </w:rPr>
                    <w:t>TP</w:t>
                  </w:r>
                </w:p>
                <w:p>
                  <w:pPr>
                    <w:adjustRightInd w:val="0"/>
                    <w:snapToGrid w:val="0"/>
                    <w:jc w:val="center"/>
                    <w:rPr>
                      <w:color w:val="000000"/>
                      <w:sz w:val="21"/>
                      <w:szCs w:val="21"/>
                    </w:rPr>
                  </w:pPr>
                  <w:r>
                    <w:rPr>
                      <w:rFonts w:hint="eastAsia"/>
                      <w:color w:val="000000"/>
                      <w:sz w:val="21"/>
                      <w:szCs w:val="21"/>
                    </w:rPr>
                    <w:t>TN</w:t>
                  </w:r>
                </w:p>
              </w:tc>
              <w:tc>
                <w:tcPr>
                  <w:tcW w:w="2401" w:type="dxa"/>
                  <w:gridSpan w:val="2"/>
                  <w:tcBorders>
                    <w:top w:val="single" w:color="auto" w:sz="8" w:space="0"/>
                    <w:bottom w:val="single" w:color="auto" w:sz="4" w:space="0"/>
                    <w:right w:val="nil"/>
                  </w:tcBorders>
                  <w:vAlign w:val="center"/>
                </w:tcPr>
                <w:p>
                  <w:pPr>
                    <w:snapToGrid w:val="0"/>
                    <w:jc w:val="center"/>
                    <w:rPr>
                      <w:color w:val="000000"/>
                      <w:sz w:val="21"/>
                      <w:szCs w:val="21"/>
                    </w:rPr>
                  </w:pPr>
                  <w:r>
                    <w:rPr>
                      <w:rFonts w:hint="eastAsia"/>
                      <w:color w:val="000000"/>
                      <w:sz w:val="21"/>
                      <w:szCs w:val="21"/>
                    </w:rPr>
                    <w:t>350mg/L</w:t>
                  </w:r>
                </w:p>
                <w:p>
                  <w:pPr>
                    <w:snapToGrid w:val="0"/>
                    <w:jc w:val="center"/>
                    <w:rPr>
                      <w:color w:val="000000"/>
                      <w:sz w:val="21"/>
                      <w:szCs w:val="21"/>
                    </w:rPr>
                  </w:pPr>
                  <w:r>
                    <w:rPr>
                      <w:rFonts w:hint="eastAsia"/>
                      <w:color w:val="000000"/>
                      <w:sz w:val="21"/>
                      <w:szCs w:val="21"/>
                    </w:rPr>
                    <w:t>35 mg/L</w:t>
                  </w:r>
                </w:p>
                <w:p>
                  <w:pPr>
                    <w:snapToGrid w:val="0"/>
                    <w:jc w:val="center"/>
                    <w:rPr>
                      <w:color w:val="000000"/>
                      <w:sz w:val="21"/>
                      <w:szCs w:val="21"/>
                    </w:rPr>
                  </w:pPr>
                  <w:r>
                    <w:rPr>
                      <w:rFonts w:hint="eastAsia"/>
                      <w:color w:val="000000"/>
                      <w:sz w:val="21"/>
                      <w:szCs w:val="21"/>
                    </w:rPr>
                    <w:t>150 mg/L</w:t>
                  </w:r>
                </w:p>
                <w:p>
                  <w:pPr>
                    <w:snapToGrid w:val="0"/>
                    <w:jc w:val="center"/>
                    <w:rPr>
                      <w:color w:val="000000"/>
                      <w:sz w:val="21"/>
                      <w:szCs w:val="21"/>
                    </w:rPr>
                  </w:pPr>
                  <w:r>
                    <w:rPr>
                      <w:rFonts w:hint="eastAsia"/>
                      <w:color w:val="000000"/>
                      <w:sz w:val="21"/>
                      <w:szCs w:val="21"/>
                    </w:rPr>
                    <w:t>4 mg/L</w:t>
                  </w:r>
                </w:p>
                <w:p>
                  <w:pPr>
                    <w:snapToGrid w:val="0"/>
                    <w:jc w:val="center"/>
                    <w:rPr>
                      <w:color w:val="000000"/>
                      <w:sz w:val="21"/>
                      <w:szCs w:val="21"/>
                    </w:rPr>
                  </w:pPr>
                  <w:r>
                    <w:rPr>
                      <w:rFonts w:hint="eastAsia"/>
                      <w:color w:val="000000"/>
                      <w:sz w:val="21"/>
                      <w:szCs w:val="21"/>
                    </w:rPr>
                    <w:t>40 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1145" w:type="dxa"/>
                  <w:tcBorders>
                    <w:top w:val="single" w:color="auto" w:sz="4" w:space="0"/>
                    <w:left w:val="nil"/>
                    <w:bottom w:val="single" w:color="auto" w:sz="6" w:space="0"/>
                  </w:tcBorders>
                  <w:vAlign w:val="center"/>
                </w:tcPr>
                <w:p>
                  <w:pPr>
                    <w:snapToGrid w:val="0"/>
                    <w:jc w:val="center"/>
                    <w:rPr>
                      <w:color w:val="000000"/>
                      <w:sz w:val="21"/>
                      <w:szCs w:val="21"/>
                    </w:rPr>
                  </w:pPr>
                  <w:r>
                    <w:rPr>
                      <w:color w:val="000000"/>
                      <w:sz w:val="21"/>
                      <w:szCs w:val="21"/>
                    </w:rPr>
                    <w:t>噪声</w:t>
                  </w:r>
                </w:p>
              </w:tc>
              <w:tc>
                <w:tcPr>
                  <w:tcW w:w="3402" w:type="dxa"/>
                  <w:tcBorders>
                    <w:top w:val="single" w:color="auto" w:sz="4" w:space="0"/>
                    <w:bottom w:val="single" w:color="auto" w:sz="6" w:space="0"/>
                  </w:tcBorders>
                  <w:vAlign w:val="center"/>
                </w:tcPr>
                <w:p>
                  <w:pPr>
                    <w:snapToGrid w:val="0"/>
                    <w:jc w:val="center"/>
                    <w:rPr>
                      <w:color w:val="000000"/>
                      <w:sz w:val="21"/>
                      <w:szCs w:val="21"/>
                    </w:rPr>
                  </w:pPr>
                  <w:r>
                    <w:rPr>
                      <w:color w:val="000000"/>
                      <w:sz w:val="21"/>
                      <w:szCs w:val="21"/>
                    </w:rPr>
                    <w:t>《工业企业厂界环境噪声排放标准》（GB12348-2008）2类</w:t>
                  </w:r>
                </w:p>
              </w:tc>
              <w:tc>
                <w:tcPr>
                  <w:tcW w:w="1134" w:type="dxa"/>
                  <w:tcBorders>
                    <w:top w:val="single" w:color="auto" w:sz="4" w:space="0"/>
                    <w:bottom w:val="single" w:color="auto" w:sz="6" w:space="0"/>
                  </w:tcBorders>
                  <w:vAlign w:val="center"/>
                </w:tcPr>
                <w:p>
                  <w:pPr>
                    <w:snapToGrid w:val="0"/>
                    <w:jc w:val="center"/>
                    <w:rPr>
                      <w:color w:val="000000"/>
                      <w:sz w:val="21"/>
                      <w:szCs w:val="21"/>
                    </w:rPr>
                  </w:pPr>
                  <w:r>
                    <w:rPr>
                      <w:color w:val="000000"/>
                      <w:sz w:val="21"/>
                      <w:szCs w:val="21"/>
                    </w:rPr>
                    <w:t>噪声</w:t>
                  </w:r>
                </w:p>
              </w:tc>
              <w:tc>
                <w:tcPr>
                  <w:tcW w:w="1134" w:type="dxa"/>
                  <w:tcBorders>
                    <w:top w:val="single" w:color="auto" w:sz="4" w:space="0"/>
                    <w:bottom w:val="single" w:color="auto" w:sz="6" w:space="0"/>
                  </w:tcBorders>
                  <w:vAlign w:val="center"/>
                </w:tcPr>
                <w:p>
                  <w:pPr>
                    <w:snapToGrid w:val="0"/>
                    <w:jc w:val="center"/>
                    <w:rPr>
                      <w:color w:val="000000"/>
                      <w:sz w:val="21"/>
                      <w:szCs w:val="21"/>
                    </w:rPr>
                  </w:pPr>
                  <w:r>
                    <w:rPr>
                      <w:color w:val="000000"/>
                      <w:sz w:val="21"/>
                      <w:szCs w:val="21"/>
                    </w:rPr>
                    <w:t>昼间</w:t>
                  </w:r>
                </w:p>
              </w:tc>
              <w:tc>
                <w:tcPr>
                  <w:tcW w:w="1267" w:type="dxa"/>
                  <w:tcBorders>
                    <w:top w:val="single" w:color="auto" w:sz="4" w:space="0"/>
                    <w:bottom w:val="single" w:color="auto" w:sz="6" w:space="0"/>
                    <w:right w:val="nil"/>
                  </w:tcBorders>
                  <w:vAlign w:val="center"/>
                </w:tcPr>
                <w:p>
                  <w:pPr>
                    <w:snapToGrid w:val="0"/>
                    <w:jc w:val="center"/>
                    <w:rPr>
                      <w:color w:val="000000"/>
                      <w:sz w:val="21"/>
                      <w:szCs w:val="21"/>
                    </w:rPr>
                  </w:pPr>
                  <w:r>
                    <w:rPr>
                      <w:color w:val="000000"/>
                      <w:sz w:val="21"/>
                      <w:szCs w:val="21"/>
                    </w:rPr>
                    <w:t>60dB（A）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05" w:hRule="atLeast"/>
                <w:jc w:val="center"/>
              </w:trPr>
              <w:tc>
                <w:tcPr>
                  <w:tcW w:w="1145" w:type="dxa"/>
                  <w:tcBorders>
                    <w:left w:val="nil"/>
                    <w:bottom w:val="single" w:color="auto" w:sz="8" w:space="0"/>
                  </w:tcBorders>
                  <w:vAlign w:val="center"/>
                </w:tcPr>
                <w:p>
                  <w:pPr>
                    <w:snapToGrid w:val="0"/>
                    <w:jc w:val="center"/>
                    <w:rPr>
                      <w:color w:val="000000"/>
                      <w:sz w:val="21"/>
                      <w:szCs w:val="21"/>
                    </w:rPr>
                  </w:pPr>
                  <w:r>
                    <w:rPr>
                      <w:color w:val="000000"/>
                      <w:sz w:val="21"/>
                      <w:szCs w:val="21"/>
                    </w:rPr>
                    <w:t>固废</w:t>
                  </w:r>
                </w:p>
              </w:tc>
              <w:tc>
                <w:tcPr>
                  <w:tcW w:w="6937" w:type="dxa"/>
                  <w:gridSpan w:val="4"/>
                  <w:tcBorders>
                    <w:bottom w:val="single" w:color="auto" w:sz="8" w:space="0"/>
                    <w:right w:val="nil"/>
                  </w:tcBorders>
                  <w:vAlign w:val="center"/>
                </w:tcPr>
                <w:p>
                  <w:pPr>
                    <w:snapToGrid w:val="0"/>
                    <w:jc w:val="center"/>
                    <w:rPr>
                      <w:color w:val="000000"/>
                      <w:sz w:val="21"/>
                      <w:szCs w:val="21"/>
                    </w:rPr>
                  </w:pPr>
                  <w:r>
                    <w:rPr>
                      <w:color w:val="000000"/>
                      <w:sz w:val="21"/>
                      <w:szCs w:val="21"/>
                    </w:rPr>
                    <w:t>《一般工业固体废物贮存、处置场污染控制标准》（GB18599-2001）</w:t>
                  </w:r>
                </w:p>
                <w:p>
                  <w:pPr>
                    <w:snapToGrid w:val="0"/>
                    <w:jc w:val="center"/>
                    <w:rPr>
                      <w:color w:val="000000"/>
                      <w:sz w:val="21"/>
                      <w:szCs w:val="21"/>
                    </w:rPr>
                  </w:pPr>
                  <w:r>
                    <w:rPr>
                      <w:color w:val="000000"/>
                      <w:sz w:val="21"/>
                      <w:szCs w:val="21"/>
                    </w:rPr>
                    <w:t>及其2013修改单。</w:t>
                  </w:r>
                </w:p>
                <w:p>
                  <w:pPr>
                    <w:snapToGrid w:val="0"/>
                    <w:jc w:val="center"/>
                    <w:rPr>
                      <w:color w:val="000000"/>
                      <w:sz w:val="21"/>
                      <w:szCs w:val="21"/>
                    </w:rPr>
                  </w:pPr>
                  <w:r>
                    <w:rPr>
                      <w:color w:val="000000"/>
                      <w:sz w:val="21"/>
                      <w:szCs w:val="21"/>
                    </w:rPr>
                    <w:t>《危险废物贮存污染控制标准》（GB18597-2001）及其2013年修改</w:t>
                  </w:r>
                  <w:r>
                    <w:rPr>
                      <w:rFonts w:hint="eastAsia"/>
                      <w:color w:val="000000"/>
                      <w:sz w:val="21"/>
                      <w:szCs w:val="21"/>
                    </w:rPr>
                    <w:t>单</w:t>
                  </w:r>
                </w:p>
              </w:tc>
            </w:tr>
          </w:tbl>
          <w:p>
            <w:pPr>
              <w:tabs>
                <w:tab w:val="left" w:pos="792"/>
              </w:tabs>
              <w:spacing w:line="440" w:lineRule="exact"/>
              <w:ind w:firstLine="482" w:firstLineChars="200"/>
              <w:rPr>
                <w:b/>
                <w:color w:val="000000"/>
                <w:sz w:val="24"/>
                <w:szCs w:val="24"/>
              </w:rPr>
            </w:pPr>
          </w:p>
          <w:p>
            <w:pPr>
              <w:tabs>
                <w:tab w:val="left" w:pos="792"/>
              </w:tabs>
              <w:spacing w:line="440" w:lineRule="exact"/>
              <w:ind w:firstLine="482" w:firstLineChars="200"/>
              <w:rPr>
                <w:b/>
                <w:color w:val="000000"/>
                <w:sz w:val="24"/>
                <w:szCs w:val="24"/>
              </w:rPr>
            </w:pPr>
          </w:p>
          <w:p>
            <w:pPr>
              <w:tabs>
                <w:tab w:val="left" w:pos="792"/>
              </w:tabs>
              <w:spacing w:line="440" w:lineRule="exact"/>
              <w:ind w:firstLine="482" w:firstLineChars="200"/>
              <w:rPr>
                <w:b/>
                <w:color w:val="000000"/>
                <w:sz w:val="24"/>
                <w:szCs w:val="24"/>
              </w:rPr>
            </w:pPr>
          </w:p>
          <w:p>
            <w:pPr>
              <w:tabs>
                <w:tab w:val="left" w:pos="792"/>
              </w:tabs>
              <w:spacing w:line="440" w:lineRule="exact"/>
              <w:ind w:firstLine="482" w:firstLineChars="200"/>
              <w:rPr>
                <w:b/>
                <w:color w:val="000000"/>
                <w:sz w:val="24"/>
                <w:szCs w:val="24"/>
              </w:rPr>
            </w:pPr>
          </w:p>
          <w:p>
            <w:pPr>
              <w:tabs>
                <w:tab w:val="left" w:pos="792"/>
              </w:tabs>
              <w:spacing w:line="440" w:lineRule="exact"/>
              <w:ind w:firstLine="482" w:firstLineChars="200"/>
              <w:rPr>
                <w:b/>
                <w:color w:val="000000"/>
                <w:sz w:val="24"/>
                <w:szCs w:val="24"/>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79" w:hRule="atLeast"/>
          <w:jc w:val="center"/>
        </w:trPr>
        <w:tc>
          <w:tcPr>
            <w:tcW w:w="972" w:type="dxa"/>
            <w:tcBorders>
              <w:left w:val="single" w:color="auto" w:sz="8" w:space="0"/>
              <w:bottom w:val="single" w:color="auto" w:sz="8" w:space="0"/>
            </w:tcBorders>
            <w:vAlign w:val="center"/>
          </w:tcPr>
          <w:p>
            <w:pPr>
              <w:jc w:val="center"/>
              <w:rPr>
                <w:color w:val="000000"/>
                <w:sz w:val="24"/>
                <w:szCs w:val="24"/>
              </w:rPr>
            </w:pPr>
            <w:r>
              <w:rPr>
                <w:color w:val="000000"/>
                <w:sz w:val="24"/>
                <w:szCs w:val="24"/>
              </w:rPr>
              <w:t>总</w:t>
            </w:r>
          </w:p>
          <w:p>
            <w:pPr>
              <w:jc w:val="center"/>
              <w:rPr>
                <w:color w:val="000000"/>
                <w:sz w:val="24"/>
                <w:szCs w:val="24"/>
              </w:rPr>
            </w:pPr>
            <w:r>
              <w:rPr>
                <w:color w:val="000000"/>
                <w:sz w:val="24"/>
                <w:szCs w:val="24"/>
              </w:rPr>
              <w:t>量</w:t>
            </w:r>
          </w:p>
          <w:p>
            <w:pPr>
              <w:jc w:val="center"/>
              <w:rPr>
                <w:color w:val="000000"/>
                <w:sz w:val="24"/>
                <w:szCs w:val="24"/>
              </w:rPr>
            </w:pPr>
            <w:r>
              <w:rPr>
                <w:color w:val="000000"/>
                <w:sz w:val="24"/>
                <w:szCs w:val="24"/>
              </w:rPr>
              <w:t>控</w:t>
            </w:r>
          </w:p>
          <w:p>
            <w:pPr>
              <w:jc w:val="center"/>
              <w:rPr>
                <w:color w:val="000000"/>
                <w:sz w:val="24"/>
                <w:szCs w:val="24"/>
              </w:rPr>
            </w:pPr>
            <w:r>
              <w:rPr>
                <w:color w:val="000000"/>
                <w:sz w:val="24"/>
                <w:szCs w:val="24"/>
              </w:rPr>
              <w:t>制</w:t>
            </w:r>
          </w:p>
          <w:p>
            <w:pPr>
              <w:jc w:val="center"/>
              <w:rPr>
                <w:color w:val="000000"/>
                <w:sz w:val="24"/>
                <w:szCs w:val="24"/>
              </w:rPr>
            </w:pPr>
            <w:r>
              <w:rPr>
                <w:color w:val="000000"/>
                <w:sz w:val="24"/>
                <w:szCs w:val="24"/>
              </w:rPr>
              <w:t>标</w:t>
            </w:r>
          </w:p>
          <w:p>
            <w:pPr>
              <w:jc w:val="center"/>
              <w:rPr>
                <w:b/>
                <w:color w:val="000000"/>
                <w:sz w:val="24"/>
                <w:szCs w:val="24"/>
              </w:rPr>
            </w:pPr>
            <w:r>
              <w:rPr>
                <w:color w:val="000000"/>
                <w:sz w:val="24"/>
                <w:szCs w:val="24"/>
              </w:rPr>
              <w:t>准</w:t>
            </w:r>
          </w:p>
        </w:tc>
        <w:tc>
          <w:tcPr>
            <w:tcW w:w="8401" w:type="dxa"/>
            <w:tcBorders>
              <w:bottom w:val="single" w:color="auto" w:sz="8" w:space="0"/>
              <w:right w:val="single" w:color="auto" w:sz="8" w:space="0"/>
            </w:tcBorders>
          </w:tcPr>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r>
              <w:rPr>
                <w:color w:val="000000"/>
                <w:sz w:val="24"/>
                <w:szCs w:val="24"/>
              </w:rPr>
              <w:t>本项目</w:t>
            </w:r>
            <w:r>
              <w:rPr>
                <w:rFonts w:hint="eastAsia"/>
                <w:color w:val="000000"/>
                <w:sz w:val="24"/>
                <w:szCs w:val="24"/>
              </w:rPr>
              <w:t>废水总量控制指标为：COD0.0029t/a、氨氮0.0001t/a</w:t>
            </w:r>
            <w:r>
              <w:rPr>
                <w:color w:val="000000"/>
                <w:sz w:val="24"/>
                <w:szCs w:val="24"/>
              </w:rPr>
              <w:t>。</w:t>
            </w: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ind w:firstLine="480" w:firstLineChars="200"/>
              <w:rPr>
                <w:color w:val="000000"/>
                <w:sz w:val="24"/>
                <w:szCs w:val="24"/>
              </w:rPr>
            </w:pPr>
          </w:p>
          <w:p>
            <w:pPr>
              <w:spacing w:line="440" w:lineRule="exact"/>
              <w:rPr>
                <w:color w:val="000000"/>
                <w:sz w:val="24"/>
                <w:szCs w:val="24"/>
              </w:rPr>
            </w:pPr>
          </w:p>
          <w:p>
            <w:pPr>
              <w:spacing w:line="440" w:lineRule="exact"/>
              <w:rPr>
                <w:color w:val="000000"/>
                <w:sz w:val="24"/>
                <w:szCs w:val="24"/>
              </w:rPr>
            </w:pPr>
          </w:p>
          <w:p>
            <w:pPr>
              <w:spacing w:line="440" w:lineRule="exact"/>
              <w:rPr>
                <w:color w:val="000000"/>
                <w:sz w:val="24"/>
                <w:szCs w:val="24"/>
              </w:rPr>
            </w:pPr>
          </w:p>
          <w:p>
            <w:pPr>
              <w:spacing w:line="440" w:lineRule="exact"/>
              <w:rPr>
                <w:color w:val="000000"/>
                <w:sz w:val="24"/>
                <w:szCs w:val="24"/>
              </w:rPr>
            </w:pPr>
          </w:p>
          <w:p>
            <w:pPr>
              <w:spacing w:line="440" w:lineRule="exact"/>
              <w:rPr>
                <w:color w:val="000000"/>
                <w:sz w:val="24"/>
                <w:szCs w:val="24"/>
              </w:rPr>
            </w:pPr>
          </w:p>
          <w:p>
            <w:pPr>
              <w:spacing w:line="440" w:lineRule="exact"/>
              <w:rPr>
                <w:color w:val="000000"/>
                <w:sz w:val="24"/>
                <w:szCs w:val="24"/>
              </w:rPr>
            </w:pPr>
          </w:p>
          <w:p>
            <w:pPr>
              <w:spacing w:line="440" w:lineRule="exact"/>
              <w:rPr>
                <w:color w:val="000000"/>
                <w:sz w:val="24"/>
                <w:szCs w:val="24"/>
              </w:rPr>
            </w:pPr>
          </w:p>
          <w:p>
            <w:pPr>
              <w:spacing w:line="440" w:lineRule="exact"/>
              <w:rPr>
                <w:color w:val="000000"/>
                <w:sz w:val="24"/>
                <w:szCs w:val="24"/>
              </w:rPr>
            </w:pPr>
          </w:p>
          <w:p>
            <w:pPr>
              <w:spacing w:line="440" w:lineRule="exact"/>
              <w:rPr>
                <w:color w:val="000000"/>
                <w:sz w:val="24"/>
                <w:szCs w:val="24"/>
              </w:rPr>
            </w:pPr>
          </w:p>
        </w:tc>
      </w:tr>
    </w:tbl>
    <w:p>
      <w:pPr>
        <w:jc w:val="left"/>
        <w:rPr>
          <w:b/>
          <w:color w:val="000000"/>
        </w:rPr>
      </w:pPr>
      <w:r>
        <w:rPr>
          <w:b/>
          <w:color w:val="000000"/>
        </w:rPr>
        <w:t>建设项目工程分析</w:t>
      </w:r>
    </w:p>
    <w:tbl>
      <w:tblPr>
        <w:tblStyle w:val="26"/>
        <w:tblW w:w="964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77" w:hRule="atLeast"/>
          <w:jc w:val="center"/>
        </w:trPr>
        <w:tc>
          <w:tcPr>
            <w:tcW w:w="9649" w:type="dxa"/>
          </w:tcPr>
          <w:p>
            <w:pPr>
              <w:spacing w:line="440" w:lineRule="exact"/>
              <w:jc w:val="left"/>
              <w:rPr>
                <w:b/>
                <w:color w:val="000000"/>
                <w:sz w:val="24"/>
                <w:szCs w:val="24"/>
              </w:rPr>
            </w:pPr>
            <w:r>
              <w:rPr>
                <w:b/>
                <w:color w:val="000000"/>
              </w:rPr>
              <w:t xml:space="preserve"> </w:t>
            </w:r>
            <w:r>
              <w:rPr>
                <w:b/>
                <w:color w:val="000000"/>
                <w:sz w:val="24"/>
                <w:szCs w:val="24"/>
              </w:rPr>
              <w:t>工艺流程简述（图示）：</w:t>
            </w:r>
          </w:p>
          <w:p>
            <w:pPr>
              <w:pStyle w:val="55"/>
              <w:spacing w:line="440" w:lineRule="exact"/>
              <w:rPr>
                <w:rFonts w:ascii="Times New Roman" w:hAnsi="Times New Roman" w:cs="Times New Roman"/>
                <w:color w:val="000000"/>
                <w:sz w:val="24"/>
                <w:szCs w:val="24"/>
              </w:rPr>
            </w:pPr>
            <w:r>
              <w:rPr>
                <w:rFonts w:ascii="Times New Roman" w:hAnsi="Times New Roman" w:cs="Times New Roman"/>
                <w:color w:val="000000"/>
                <w:sz w:val="24"/>
                <w:szCs w:val="24"/>
              </w:rPr>
              <w:t>本项目产品为</w:t>
            </w:r>
            <w:r>
              <w:rPr>
                <w:rFonts w:hint="eastAsia" w:ascii="Times New Roman" w:hAnsi="Times New Roman" w:cs="Times New Roman"/>
                <w:color w:val="000000"/>
                <w:sz w:val="24"/>
                <w:szCs w:val="24"/>
              </w:rPr>
              <w:t>免摇启动器</w:t>
            </w:r>
            <w:r>
              <w:rPr>
                <w:rFonts w:ascii="Times New Roman" w:hAnsi="Times New Roman" w:cs="Times New Roman"/>
                <w:color w:val="000000"/>
                <w:sz w:val="24"/>
                <w:szCs w:val="24"/>
              </w:rPr>
              <w:t>配件，</w:t>
            </w:r>
            <w:r>
              <w:rPr>
                <w:rFonts w:ascii="Times New Roman" w:hAnsi="Times New Roman" w:cs="Times New Roman"/>
                <w:sz w:val="24"/>
                <w:szCs w:val="24"/>
              </w:rPr>
              <w:t>工艺流程如下：</w:t>
            </w:r>
          </w:p>
          <w:p>
            <w:pPr>
              <w:rPr>
                <w:sz w:val="24"/>
                <w:szCs w:val="24"/>
              </w:rPr>
            </w:pPr>
          </w:p>
          <w:p>
            <w:pPr>
              <w:rPr>
                <w:sz w:val="24"/>
                <w:szCs w:val="24"/>
              </w:rPr>
            </w:pPr>
          </w:p>
          <w:p>
            <w:pPr>
              <w:rPr>
                <w:sz w:val="24"/>
                <w:szCs w:val="24"/>
              </w:rPr>
            </w:pPr>
            <w:r>
              <w:rPr>
                <w:b/>
                <w:color w:val="000000"/>
              </w:rPr>
              <w:pict>
                <v:shape id="_x0000_s2086" o:spid="_x0000_s2086" o:spt="202" type="#_x0000_t202" style="position:absolute;left:0pt;margin-left:103.3pt;margin-top:16.95pt;height:22pt;width:38.5pt;z-index:251693056;mso-width-relative:page;mso-height-relative:page;" filled="f" stroked="t" coordsize="21600,21600">
                  <v:path/>
                  <v:fill on="f" focussize="0,0"/>
                  <v:stroke weight="0.5pt" color="#000000" joinstyle="miter"/>
                  <v:imagedata o:title=""/>
                  <o:lock v:ext="edit"/>
                  <v:textbox>
                    <w:txbxContent>
                      <w:p>
                        <w:pPr>
                          <w:adjustRightInd w:val="0"/>
                          <w:snapToGrid w:val="0"/>
                          <w:rPr>
                            <w:sz w:val="21"/>
                          </w:rPr>
                        </w:pPr>
                        <w:r>
                          <w:rPr>
                            <w:rFonts w:hint="eastAsia"/>
                            <w:sz w:val="21"/>
                          </w:rPr>
                          <w:t>剪断</w:t>
                        </w:r>
                      </w:p>
                    </w:txbxContent>
                  </v:textbox>
                </v:shape>
              </w:pict>
            </w:r>
            <w:r>
              <w:rPr>
                <w:b/>
                <w:color w:val="000000"/>
              </w:rPr>
              <w:pict>
                <v:shape id="_x0000_s2087" o:spid="_x0000_s2087" o:spt="202" type="#_x0000_t202" style="position:absolute;left:0pt;margin-left:198.3pt;margin-top:15.95pt;height:22pt;width:38.5pt;z-index:251694080;mso-width-relative:page;mso-height-relative:page;" filled="f" stroked="t" coordsize="21600,21600">
                  <v:path/>
                  <v:fill on="f" focussize="0,0"/>
                  <v:stroke weight="0.5pt" color="#000000" joinstyle="miter"/>
                  <v:imagedata o:title=""/>
                  <o:lock v:ext="edit"/>
                  <v:textbox>
                    <w:txbxContent>
                      <w:p>
                        <w:pPr>
                          <w:adjustRightInd w:val="0"/>
                          <w:snapToGrid w:val="0"/>
                          <w:rPr>
                            <w:sz w:val="21"/>
                          </w:rPr>
                        </w:pPr>
                        <w:r>
                          <w:rPr>
                            <w:rFonts w:hint="eastAsia"/>
                            <w:sz w:val="21"/>
                          </w:rPr>
                          <w:t>压延</w:t>
                        </w:r>
                      </w:p>
                    </w:txbxContent>
                  </v:textbox>
                </v:shape>
              </w:pict>
            </w:r>
            <w:r>
              <w:rPr>
                <w:b/>
                <w:color w:val="000000"/>
              </w:rPr>
              <w:pict>
                <v:shape id="_x0000_s2089" o:spid="_x0000_s2089" o:spt="202" type="#_x0000_t202" style="position:absolute;left:0pt;margin-left:382.8pt;margin-top:17.45pt;height:22pt;width:38.5pt;z-index:251696128;mso-width-relative:page;mso-height-relative:page;" filled="f" stroked="t" coordsize="21600,21600">
                  <v:path/>
                  <v:fill on="f" focussize="0,0"/>
                  <v:stroke weight="0.5pt" color="#000000" joinstyle="miter"/>
                  <v:imagedata o:title=""/>
                  <o:lock v:ext="edit"/>
                  <v:textbox>
                    <w:txbxContent>
                      <w:p>
                        <w:pPr>
                          <w:adjustRightInd w:val="0"/>
                          <w:snapToGrid w:val="0"/>
                          <w:rPr>
                            <w:sz w:val="21"/>
                          </w:rPr>
                        </w:pPr>
                        <w:r>
                          <w:rPr>
                            <w:rFonts w:hint="eastAsia"/>
                            <w:sz w:val="21"/>
                          </w:rPr>
                          <w:t>成品</w:t>
                        </w:r>
                      </w:p>
                    </w:txbxContent>
                  </v:textbox>
                </v:shape>
              </w:pict>
            </w:r>
            <w:r>
              <w:rPr>
                <w:b/>
                <w:color w:val="000000"/>
              </w:rPr>
              <w:pict>
                <v:shape id="_x0000_s2088" o:spid="_x0000_s2088" o:spt="202" type="#_x0000_t202" style="position:absolute;left:0pt;margin-left:289.3pt;margin-top:16.95pt;height:22pt;width:38.5pt;z-index:251695104;mso-width-relative:page;mso-height-relative:page;" filled="f" stroked="t" coordsize="21600,21600">
                  <v:path/>
                  <v:fill on="f" focussize="0,0"/>
                  <v:stroke weight="0.5pt" color="#000000" joinstyle="miter"/>
                  <v:imagedata o:title=""/>
                  <o:lock v:ext="edit"/>
                  <v:textbox>
                    <w:txbxContent>
                      <w:p>
                        <w:pPr>
                          <w:adjustRightInd w:val="0"/>
                          <w:snapToGrid w:val="0"/>
                          <w:rPr>
                            <w:sz w:val="21"/>
                          </w:rPr>
                        </w:pPr>
                        <w:r>
                          <w:rPr>
                            <w:rFonts w:hint="eastAsia"/>
                            <w:sz w:val="21"/>
                          </w:rPr>
                          <w:t>冲压</w:t>
                        </w:r>
                      </w:p>
                    </w:txbxContent>
                  </v:textbox>
                </v:shape>
              </w:pict>
            </w:r>
            <w:r>
              <w:rPr>
                <w:sz w:val="24"/>
                <w:szCs w:val="24"/>
              </w:rPr>
              <w:pict>
                <v:shape id="_x0000_s2085" o:spid="_x0000_s2085" o:spt="202" type="#_x0000_t202" style="position:absolute;left:0pt;margin-left:23.3pt;margin-top:15.95pt;height:28pt;width:43.5pt;z-index:251692032;mso-width-relative:page;mso-height-relative:page;" filled="f" stroked="f" coordsize="21600,21600">
                  <v:path/>
                  <v:fill on="f" focussize="0,0"/>
                  <v:stroke on="f" joinstyle="miter"/>
                  <v:imagedata o:title=""/>
                  <o:lock v:ext="edit"/>
                  <v:textbox>
                    <w:txbxContent>
                      <w:p>
                        <w:pPr>
                          <w:rPr>
                            <w:sz w:val="21"/>
                          </w:rPr>
                        </w:pPr>
                        <w:r>
                          <w:rPr>
                            <w:sz w:val="21"/>
                          </w:rPr>
                          <w:t>钢板</w:t>
                        </w:r>
                      </w:p>
                    </w:txbxContent>
                  </v:textbox>
                </v:shape>
              </w:pict>
            </w:r>
          </w:p>
          <w:p>
            <w:pPr>
              <w:rPr>
                <w:sz w:val="24"/>
                <w:szCs w:val="24"/>
              </w:rPr>
            </w:pPr>
            <w:r>
              <w:rPr>
                <w:b/>
                <w:color w:val="000000"/>
              </w:rPr>
              <w:pict>
                <v:shape id="_x0000_s2093" o:spid="_x0000_s2093" o:spt="32" type="#_x0000_t32" style="position:absolute;left:0pt;margin-left:327.8pt;margin-top:9.9pt;height:0pt;width:55pt;z-index:251700224;mso-width-relative:page;mso-height-relative:page;" o:connectortype="straight" filled="f" coordsize="21600,21600">
                  <v:path arrowok="t"/>
                  <v:fill on="f" focussize="0,0"/>
                  <v:stroke weight="0.5pt" endarrow="block"/>
                  <v:imagedata o:title=""/>
                  <o:lock v:ext="edit"/>
                </v:shape>
              </w:pict>
            </w:r>
            <w:r>
              <w:rPr>
                <w:b/>
                <w:color w:val="000000"/>
              </w:rPr>
              <w:pict>
                <v:shape id="_x0000_s2091" o:spid="_x0000_s2091" o:spt="32" type="#_x0000_t32" style="position:absolute;left:0pt;margin-left:236.8pt;margin-top:9.9pt;height:1pt;width:52.5pt;z-index:251698176;mso-width-relative:page;mso-height-relative:page;" o:connectortype="straight" filled="f" coordsize="21600,21600">
                  <v:path arrowok="t"/>
                  <v:fill on="f" focussize="0,0"/>
                  <v:stroke weight="0.5pt" endarrow="block"/>
                  <v:imagedata o:title=""/>
                  <o:lock v:ext="edit"/>
                </v:shape>
              </w:pict>
            </w:r>
            <w:r>
              <w:rPr>
                <w:b/>
                <w:color w:val="000000"/>
              </w:rPr>
              <w:pict>
                <v:shape id="_x0000_s2092" o:spid="_x0000_s2092" o:spt="32" type="#_x0000_t32" style="position:absolute;left:0pt;margin-left:141.8pt;margin-top:9.9pt;height:0pt;width:56.5pt;z-index:251699200;mso-width-relative:page;mso-height-relative:page;" o:connectortype="straight" filled="f" coordsize="21600,21600">
                  <v:path arrowok="t"/>
                  <v:fill on="f" focussize="0,0"/>
                  <v:stroke weight="0.5pt" endarrow="block"/>
                  <v:imagedata o:title=""/>
                  <o:lock v:ext="edit"/>
                </v:shape>
              </w:pict>
            </w:r>
            <w:r>
              <w:rPr>
                <w:sz w:val="24"/>
                <w:szCs w:val="24"/>
              </w:rPr>
              <w:pict>
                <v:shape id="_x0000_s2090" o:spid="_x0000_s2090" o:spt="32" type="#_x0000_t32" style="position:absolute;left:0pt;margin-left:58.8pt;margin-top:10.9pt;height:0pt;width:44.5pt;z-index:251697152;mso-width-relative:page;mso-height-relative:page;" o:connectortype="straight" filled="f" coordsize="21600,21600">
                  <v:path arrowok="t"/>
                  <v:fill on="f" focussize="0,0"/>
                  <v:stroke weight="0.5pt" endarrow="block"/>
                  <v:imagedata o:title=""/>
                  <o:lock v:ext="edit"/>
                </v:shape>
              </w:pict>
            </w:r>
          </w:p>
          <w:p>
            <w:pPr>
              <w:rPr>
                <w:sz w:val="24"/>
                <w:szCs w:val="24"/>
              </w:rPr>
            </w:pPr>
            <w:r>
              <w:rPr>
                <w:b/>
                <w:color w:val="000000"/>
              </w:rPr>
              <w:pict>
                <v:shape id="_x0000_s2096" o:spid="_x0000_s2096" o:spt="32" type="#_x0000_t32" style="position:absolute;left:0pt;margin-left:306.8pt;margin-top:1.35pt;height:33.5pt;width:0pt;z-index:251703296;mso-width-relative:page;mso-height-relative:page;" o:connectortype="straight" filled="f" coordsize="21600,21600">
                  <v:path arrowok="t"/>
                  <v:fill on="f" focussize="0,0"/>
                  <v:stroke weight="0.5pt" dashstyle="dashDot" endarrow="block"/>
                  <v:imagedata o:title=""/>
                  <o:lock v:ext="edit"/>
                </v:shape>
              </w:pict>
            </w:r>
            <w:r>
              <w:rPr>
                <w:b/>
                <w:color w:val="000000"/>
              </w:rPr>
              <w:pict>
                <v:shape id="_x0000_s2095" o:spid="_x0000_s2095" o:spt="32" type="#_x0000_t32" style="position:absolute;left:0pt;margin-left:217.3pt;margin-top:0.85pt;height:33.5pt;width:0pt;z-index:251702272;mso-width-relative:page;mso-height-relative:page;" o:connectortype="straight" filled="f" coordsize="21600,21600">
                  <v:path arrowok="t"/>
                  <v:fill on="f" focussize="0,0"/>
                  <v:stroke weight="0.5pt" dashstyle="dashDot" endarrow="block"/>
                  <v:imagedata o:title=""/>
                  <o:lock v:ext="edit"/>
                </v:shape>
              </w:pict>
            </w:r>
            <w:r>
              <w:rPr>
                <w:sz w:val="24"/>
                <w:szCs w:val="24"/>
              </w:rPr>
              <w:pict>
                <v:shape id="_x0000_s2094" o:spid="_x0000_s2094" o:spt="32" type="#_x0000_t32" style="position:absolute;left:0pt;margin-left:122.8pt;margin-top:1.35pt;height:33.5pt;width:0pt;z-index:251701248;mso-width-relative:page;mso-height-relative:page;" o:connectortype="straight" filled="f" coordsize="21600,21600">
                  <v:path arrowok="t"/>
                  <v:fill on="f" focussize="0,0"/>
                  <v:stroke weight="0.5pt" dashstyle="dashDot" endarrow="block"/>
                  <v:imagedata o:title=""/>
                  <o:lock v:ext="edit"/>
                </v:shape>
              </w:pict>
            </w:r>
          </w:p>
          <w:p>
            <w:pPr>
              <w:rPr>
                <w:sz w:val="24"/>
                <w:szCs w:val="24"/>
              </w:rPr>
            </w:pPr>
            <w:r>
              <w:rPr>
                <w:b/>
                <w:color w:val="000000"/>
              </w:rPr>
              <w:pict>
                <v:shape id="_x0000_s2100" o:spid="_x0000_s2100" o:spt="202" type="#_x0000_t202" style="position:absolute;left:0pt;margin-left:198.8pt;margin-top:15.8pt;height:28pt;width:40pt;z-index:251706368;mso-width-relative:page;mso-height-relative:page;" filled="f" stroked="f" coordsize="21600,21600">
                  <v:path/>
                  <v:fill on="f" focussize="0,0"/>
                  <v:stroke on="f" joinstyle="miter"/>
                  <v:imagedata o:title=""/>
                  <o:lock v:ext="edit"/>
                  <v:textbox>
                    <w:txbxContent>
                      <w:p>
                        <w:pPr>
                          <w:rPr>
                            <w:sz w:val="21"/>
                          </w:rPr>
                        </w:pPr>
                        <w:r>
                          <w:rPr>
                            <w:sz w:val="21"/>
                          </w:rPr>
                          <w:t>噪声</w:t>
                        </w:r>
                      </w:p>
                    </w:txbxContent>
                  </v:textbox>
                </v:shape>
              </w:pict>
            </w:r>
            <w:r>
              <w:rPr>
                <w:b/>
                <w:color w:val="000000"/>
              </w:rPr>
              <w:pict>
                <v:shape id="_x0000_s2099" o:spid="_x0000_s2099" o:spt="202" type="#_x0000_t202" style="position:absolute;left:0pt;margin-left:270.8pt;margin-top:15.8pt;height:28pt;width:69.5pt;z-index:251705344;mso-width-relative:page;mso-height-relative:page;" filled="f" stroked="f" coordsize="21600,21600">
                  <v:path/>
                  <v:fill on="f" focussize="0,0"/>
                  <v:stroke on="f" joinstyle="miter"/>
                  <v:imagedata o:title=""/>
                  <o:lock v:ext="edit"/>
                  <v:textbox>
                    <w:txbxContent>
                      <w:p>
                        <w:pPr>
                          <w:rPr>
                            <w:sz w:val="21"/>
                          </w:rPr>
                        </w:pPr>
                        <w:r>
                          <w:rPr>
                            <w:rFonts w:hint="eastAsia"/>
                            <w:sz w:val="21"/>
                          </w:rPr>
                          <w:t>固废、</w:t>
                        </w:r>
                        <w:r>
                          <w:rPr>
                            <w:sz w:val="21"/>
                          </w:rPr>
                          <w:t>噪声</w:t>
                        </w:r>
                      </w:p>
                    </w:txbxContent>
                  </v:textbox>
                </v:shape>
              </w:pict>
            </w:r>
            <w:r>
              <w:rPr>
                <w:b/>
                <w:color w:val="000000"/>
              </w:rPr>
              <w:pict>
                <v:shape id="_x0000_s2098" o:spid="_x0000_s2098" o:spt="202" type="#_x0000_t202" style="position:absolute;left:0pt;margin-left:87.8pt;margin-top:15.8pt;height:28pt;width:69.5pt;z-index:251704320;mso-width-relative:page;mso-height-relative:page;" filled="f" stroked="f" coordsize="21600,21600">
                  <v:path/>
                  <v:fill on="f" focussize="0,0"/>
                  <v:stroke on="f" joinstyle="miter"/>
                  <v:imagedata o:title=""/>
                  <o:lock v:ext="edit"/>
                  <v:textbox>
                    <w:txbxContent>
                      <w:p>
                        <w:pPr>
                          <w:rPr>
                            <w:sz w:val="21"/>
                          </w:rPr>
                        </w:pPr>
                        <w:r>
                          <w:rPr>
                            <w:rFonts w:hint="eastAsia"/>
                            <w:sz w:val="21"/>
                          </w:rPr>
                          <w:t>固废、</w:t>
                        </w:r>
                        <w:r>
                          <w:rPr>
                            <w:sz w:val="21"/>
                          </w:rPr>
                          <w:t>噪声</w:t>
                        </w:r>
                      </w:p>
                    </w:txbxContent>
                  </v:textbox>
                </v:shape>
              </w:pict>
            </w:r>
          </w:p>
          <w:p>
            <w:pPr>
              <w:rPr>
                <w:sz w:val="24"/>
                <w:szCs w:val="24"/>
              </w:rPr>
            </w:pPr>
          </w:p>
          <w:p>
            <w:pPr>
              <w:rPr>
                <w:sz w:val="24"/>
                <w:szCs w:val="24"/>
              </w:rPr>
            </w:pPr>
          </w:p>
          <w:p>
            <w:pPr>
              <w:spacing w:line="440" w:lineRule="exact"/>
              <w:jc w:val="center"/>
              <w:rPr>
                <w:rFonts w:eastAsia="黑体"/>
                <w:sz w:val="24"/>
                <w:szCs w:val="24"/>
              </w:rPr>
            </w:pPr>
            <w:r>
              <w:rPr>
                <w:rFonts w:eastAsia="黑体"/>
                <w:sz w:val="24"/>
                <w:szCs w:val="24"/>
              </w:rPr>
              <w:t>图3 生产工艺流程及产污环节图</w:t>
            </w:r>
          </w:p>
          <w:p>
            <w:pPr>
              <w:spacing w:line="440" w:lineRule="exact"/>
              <w:ind w:firstLine="480" w:firstLineChars="200"/>
              <w:textAlignment w:val="baseline"/>
              <w:rPr>
                <w:rFonts w:eastAsia="黑体"/>
                <w:sz w:val="24"/>
                <w:szCs w:val="24"/>
              </w:rPr>
            </w:pPr>
            <w:r>
              <w:rPr>
                <w:rFonts w:eastAsia="黑体"/>
                <w:sz w:val="24"/>
                <w:szCs w:val="24"/>
              </w:rPr>
              <w:t>工艺流程说明：</w:t>
            </w:r>
          </w:p>
          <w:p>
            <w:pPr>
              <w:spacing w:line="440" w:lineRule="exact"/>
              <w:ind w:firstLine="480" w:firstLineChars="200"/>
              <w:rPr>
                <w:sz w:val="24"/>
                <w:szCs w:val="24"/>
              </w:rPr>
            </w:pPr>
            <w:r>
              <w:rPr>
                <w:sz w:val="24"/>
                <w:szCs w:val="24"/>
              </w:rPr>
              <w:t>（1）</w:t>
            </w:r>
            <w:r>
              <w:rPr>
                <w:rFonts w:hint="eastAsia"/>
                <w:sz w:val="24"/>
                <w:szCs w:val="24"/>
              </w:rPr>
              <w:t>剪断</w:t>
            </w:r>
            <w:r>
              <w:rPr>
                <w:sz w:val="24"/>
                <w:szCs w:val="24"/>
              </w:rPr>
              <w:t>：将外购的钢板利用</w:t>
            </w:r>
            <w:r>
              <w:rPr>
                <w:rFonts w:hint="eastAsia"/>
                <w:sz w:val="24"/>
                <w:szCs w:val="24"/>
              </w:rPr>
              <w:t>剪板机</w:t>
            </w:r>
            <w:r>
              <w:rPr>
                <w:sz w:val="24"/>
                <w:szCs w:val="24"/>
              </w:rPr>
              <w:t>进行下料</w:t>
            </w:r>
            <w:r>
              <w:rPr>
                <w:rFonts w:hint="eastAsia"/>
                <w:sz w:val="24"/>
                <w:szCs w:val="24"/>
              </w:rPr>
              <w:t>，</w:t>
            </w:r>
            <w:r>
              <w:rPr>
                <w:sz w:val="24"/>
                <w:szCs w:val="24"/>
              </w:rPr>
              <w:t>此过程主要产生噪声和</w:t>
            </w:r>
            <w:r>
              <w:rPr>
                <w:rFonts w:hint="eastAsia"/>
                <w:sz w:val="24"/>
                <w:szCs w:val="24"/>
              </w:rPr>
              <w:t>边角废料</w:t>
            </w:r>
            <w:r>
              <w:rPr>
                <w:sz w:val="24"/>
                <w:szCs w:val="24"/>
              </w:rPr>
              <w:t>。</w:t>
            </w:r>
          </w:p>
          <w:p>
            <w:pPr>
              <w:spacing w:line="440" w:lineRule="exact"/>
              <w:ind w:firstLine="480" w:firstLineChars="200"/>
            </w:pPr>
            <w:r>
              <w:rPr>
                <w:sz w:val="24"/>
                <w:szCs w:val="24"/>
              </w:rPr>
              <w:t>（2）</w:t>
            </w:r>
            <w:r>
              <w:rPr>
                <w:rFonts w:hint="eastAsia"/>
                <w:sz w:val="24"/>
                <w:szCs w:val="24"/>
              </w:rPr>
              <w:t>压延</w:t>
            </w:r>
            <w:r>
              <w:rPr>
                <w:sz w:val="24"/>
                <w:szCs w:val="24"/>
              </w:rPr>
              <w:t>：经下料完成后的工件采用压力机进行压延</w:t>
            </w:r>
            <w:r>
              <w:rPr>
                <w:rFonts w:hint="eastAsia"/>
                <w:sz w:val="24"/>
                <w:szCs w:val="24"/>
              </w:rPr>
              <w:t>，</w:t>
            </w:r>
            <w:r>
              <w:rPr>
                <w:sz w:val="24"/>
                <w:szCs w:val="24"/>
              </w:rPr>
              <w:t>此过程主要产生噪声。</w:t>
            </w:r>
          </w:p>
          <w:p>
            <w:pPr>
              <w:spacing w:line="440" w:lineRule="exact"/>
              <w:ind w:firstLine="480" w:firstLineChars="200"/>
              <w:jc w:val="left"/>
              <w:rPr>
                <w:sz w:val="24"/>
                <w:szCs w:val="24"/>
              </w:rPr>
            </w:pPr>
            <w:r>
              <w:rPr>
                <w:sz w:val="24"/>
                <w:szCs w:val="24"/>
              </w:rPr>
              <w:t>（3）</w:t>
            </w:r>
            <w:r>
              <w:rPr>
                <w:rFonts w:hint="eastAsia"/>
                <w:sz w:val="24"/>
                <w:szCs w:val="24"/>
              </w:rPr>
              <w:t>冲压</w:t>
            </w:r>
            <w:r>
              <w:rPr>
                <w:sz w:val="24"/>
                <w:szCs w:val="24"/>
              </w:rPr>
              <w:t>：经压延完成后的工件采用冲床进行冲孔</w:t>
            </w:r>
            <w:r>
              <w:rPr>
                <w:rFonts w:hint="eastAsia"/>
                <w:sz w:val="24"/>
                <w:szCs w:val="24"/>
              </w:rPr>
              <w:t>，</w:t>
            </w:r>
            <w:r>
              <w:rPr>
                <w:sz w:val="24"/>
                <w:szCs w:val="24"/>
              </w:rPr>
              <w:t>此过程主要产生噪声和</w:t>
            </w:r>
            <w:r>
              <w:rPr>
                <w:rFonts w:hint="eastAsia"/>
                <w:sz w:val="24"/>
                <w:szCs w:val="24"/>
              </w:rPr>
              <w:t>边角废料</w:t>
            </w:r>
            <w:r>
              <w:rPr>
                <w:sz w:val="24"/>
                <w:szCs w:val="24"/>
              </w:rPr>
              <w:t>。</w:t>
            </w:r>
          </w:p>
          <w:p>
            <w:pPr>
              <w:spacing w:line="440" w:lineRule="exact"/>
              <w:ind w:firstLine="200"/>
              <w:jc w:val="left"/>
              <w:rPr>
                <w:sz w:val="24"/>
                <w:szCs w:val="24"/>
              </w:rPr>
            </w:pPr>
            <w:r>
              <w:rPr>
                <w:sz w:val="24"/>
                <w:szCs w:val="24"/>
              </w:rPr>
              <w:t xml:space="preserve">  （4）</w:t>
            </w:r>
            <w:r>
              <w:rPr>
                <w:rFonts w:hint="eastAsia"/>
                <w:sz w:val="24"/>
                <w:szCs w:val="24"/>
              </w:rPr>
              <w:t>成品</w:t>
            </w:r>
            <w:r>
              <w:rPr>
                <w:sz w:val="24"/>
                <w:szCs w:val="24"/>
              </w:rPr>
              <w:t>：经冲床冲压完成后的工件即为成品</w:t>
            </w:r>
            <w:r>
              <w:rPr>
                <w:rFonts w:hint="eastAsia"/>
                <w:sz w:val="24"/>
                <w:szCs w:val="24"/>
              </w:rPr>
              <w:t>，</w:t>
            </w:r>
            <w:r>
              <w:rPr>
                <w:sz w:val="24"/>
                <w:szCs w:val="24"/>
              </w:rPr>
              <w:t>入库待售</w:t>
            </w:r>
            <w:r>
              <w:rPr>
                <w:rFonts w:hint="eastAsia"/>
                <w:sz w:val="24"/>
                <w:szCs w:val="24"/>
              </w:rPr>
              <w:t>。</w:t>
            </w:r>
          </w:p>
          <w:p>
            <w:pPr>
              <w:spacing w:line="440" w:lineRule="exact"/>
              <w:ind w:firstLine="480" w:firstLineChars="200"/>
              <w:rPr>
                <w:rFonts w:eastAsia="黑体"/>
                <w:color w:val="000000"/>
                <w:sz w:val="24"/>
                <w:szCs w:val="24"/>
              </w:rPr>
            </w:pPr>
            <w:r>
              <w:rPr>
                <w:rFonts w:hint="eastAsia"/>
                <w:sz w:val="24"/>
                <w:szCs w:val="24"/>
              </w:rPr>
              <w:t>本项目剪断、冲压工序产生的边角废料收集于一般固废暂存间，定期出售；压力机、冲床在使用过程中会产生废液压油，桶装收集于危废暂存间，定期委托于有危废资质的单位处理。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44" w:hRule="atLeast"/>
          <w:jc w:val="center"/>
        </w:trPr>
        <w:tc>
          <w:tcPr>
            <w:tcW w:w="9649" w:type="dxa"/>
          </w:tcPr>
          <w:p>
            <w:pPr>
              <w:spacing w:line="440" w:lineRule="exact"/>
              <w:jc w:val="left"/>
              <w:rPr>
                <w:b/>
                <w:color w:val="000000"/>
                <w:sz w:val="24"/>
                <w:szCs w:val="24"/>
              </w:rPr>
            </w:pPr>
            <w:r>
              <w:rPr>
                <w:b/>
                <w:color w:val="000000"/>
                <w:sz w:val="24"/>
                <w:szCs w:val="24"/>
              </w:rPr>
              <w:t>主要污染工序：</w:t>
            </w:r>
          </w:p>
          <w:p>
            <w:pPr>
              <w:spacing w:line="440" w:lineRule="exact"/>
              <w:ind w:firstLine="480" w:firstLineChars="200"/>
              <w:rPr>
                <w:color w:val="000000"/>
                <w:sz w:val="24"/>
                <w:szCs w:val="24"/>
              </w:rPr>
            </w:pPr>
            <w:r>
              <w:rPr>
                <w:color w:val="000000"/>
                <w:sz w:val="24"/>
                <w:szCs w:val="24"/>
              </w:rPr>
              <w:t>通过工艺流程分析，该项目营运期主要产污环节见</w:t>
            </w:r>
            <w:r>
              <w:rPr>
                <w:rFonts w:hint="eastAsia"/>
                <w:color w:val="000000"/>
                <w:sz w:val="24"/>
                <w:szCs w:val="24"/>
              </w:rPr>
              <w:t>下表</w:t>
            </w:r>
            <w:r>
              <w:rPr>
                <w:color w:val="000000"/>
                <w:sz w:val="24"/>
                <w:szCs w:val="24"/>
              </w:rPr>
              <w:t>。</w:t>
            </w:r>
          </w:p>
          <w:p>
            <w:pPr>
              <w:spacing w:line="400" w:lineRule="exact"/>
              <w:ind w:firstLine="480" w:firstLineChars="200"/>
              <w:jc w:val="center"/>
              <w:rPr>
                <w:rFonts w:eastAsia="黑体"/>
                <w:color w:val="000000"/>
                <w:sz w:val="24"/>
                <w:szCs w:val="24"/>
              </w:rPr>
            </w:pPr>
            <w:r>
              <w:rPr>
                <w:rFonts w:eastAsia="黑体"/>
                <w:color w:val="000000"/>
                <w:sz w:val="24"/>
                <w:szCs w:val="24"/>
              </w:rPr>
              <w:t>表2</w:t>
            </w:r>
            <w:r>
              <w:rPr>
                <w:rFonts w:hint="eastAsia" w:eastAsia="黑体"/>
                <w:color w:val="000000"/>
                <w:sz w:val="24"/>
                <w:szCs w:val="24"/>
              </w:rPr>
              <w:t>1</w:t>
            </w:r>
            <w:r>
              <w:rPr>
                <w:rFonts w:eastAsia="黑体"/>
                <w:color w:val="000000"/>
                <w:sz w:val="24"/>
                <w:szCs w:val="24"/>
              </w:rPr>
              <w:t xml:space="preserve">                项目产污环节一览表</w:t>
            </w:r>
          </w:p>
          <w:tbl>
            <w:tblPr>
              <w:tblStyle w:val="26"/>
              <w:tblW w:w="907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0"/>
              <w:gridCol w:w="2199"/>
              <w:gridCol w:w="1665"/>
              <w:gridCol w:w="395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50" w:type="dxa"/>
                  <w:tcBorders>
                    <w:top w:val="single" w:color="auto" w:sz="8" w:space="0"/>
                    <w:bottom w:val="single" w:color="auto" w:sz="8" w:space="0"/>
                  </w:tcBorders>
                  <w:vAlign w:val="center"/>
                </w:tcPr>
                <w:p>
                  <w:pPr>
                    <w:snapToGrid w:val="0"/>
                    <w:jc w:val="center"/>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污染因素</w:t>
                  </w:r>
                </w:p>
              </w:tc>
              <w:tc>
                <w:tcPr>
                  <w:tcW w:w="2199" w:type="dxa"/>
                  <w:tcBorders>
                    <w:top w:val="single" w:color="auto" w:sz="8" w:space="0"/>
                    <w:bottom w:val="single" w:color="auto" w:sz="8" w:space="0"/>
                  </w:tcBorders>
                  <w:vAlign w:val="center"/>
                </w:tcPr>
                <w:p>
                  <w:pPr>
                    <w:snapToGrid w:val="0"/>
                    <w:jc w:val="center"/>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产污环节</w:t>
                  </w:r>
                </w:p>
              </w:tc>
              <w:tc>
                <w:tcPr>
                  <w:tcW w:w="1665" w:type="dxa"/>
                  <w:tcBorders>
                    <w:top w:val="single" w:color="auto" w:sz="8" w:space="0"/>
                    <w:bottom w:val="single" w:color="auto" w:sz="8" w:space="0"/>
                  </w:tcBorders>
                  <w:vAlign w:val="center"/>
                </w:tcPr>
                <w:p>
                  <w:pPr>
                    <w:snapToGrid w:val="0"/>
                    <w:jc w:val="center"/>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污染物</w:t>
                  </w:r>
                </w:p>
              </w:tc>
              <w:tc>
                <w:tcPr>
                  <w:tcW w:w="3958" w:type="dxa"/>
                  <w:tcBorders>
                    <w:top w:val="single" w:color="auto" w:sz="8" w:space="0"/>
                    <w:bottom w:val="single" w:color="auto" w:sz="8" w:space="0"/>
                  </w:tcBorders>
                  <w:vAlign w:val="center"/>
                </w:tcPr>
                <w:p>
                  <w:pPr>
                    <w:snapToGrid w:val="0"/>
                    <w:jc w:val="center"/>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污染防治措施</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50" w:type="dxa"/>
                  <w:tcBorders>
                    <w:top w:val="single" w:color="auto" w:sz="8" w:space="0"/>
                  </w:tcBorders>
                  <w:vAlign w:val="center"/>
                </w:tcPr>
                <w:p>
                  <w:pPr>
                    <w:snapToGrid w:val="0"/>
                    <w:jc w:val="center"/>
                    <w:rPr>
                      <w:color w:val="000000"/>
                      <w:sz w:val="21"/>
                      <w:szCs w:val="21"/>
                    </w:rPr>
                  </w:pPr>
                  <w:r>
                    <w:rPr>
                      <w:color w:val="000000"/>
                      <w:sz w:val="21"/>
                      <w:szCs w:val="21"/>
                    </w:rPr>
                    <w:t>废水</w:t>
                  </w:r>
                </w:p>
              </w:tc>
              <w:tc>
                <w:tcPr>
                  <w:tcW w:w="2199" w:type="dxa"/>
                  <w:tcBorders>
                    <w:top w:val="single" w:color="auto" w:sz="8" w:space="0"/>
                  </w:tcBorders>
                  <w:vAlign w:val="center"/>
                </w:tcPr>
                <w:p>
                  <w:pPr>
                    <w:snapToGrid w:val="0"/>
                    <w:jc w:val="center"/>
                    <w:rPr>
                      <w:color w:val="000000"/>
                      <w:sz w:val="21"/>
                      <w:szCs w:val="21"/>
                    </w:rPr>
                  </w:pPr>
                  <w:r>
                    <w:rPr>
                      <w:color w:val="000000"/>
                      <w:sz w:val="21"/>
                      <w:szCs w:val="21"/>
                    </w:rPr>
                    <w:t>员工生活废水</w:t>
                  </w:r>
                </w:p>
              </w:tc>
              <w:tc>
                <w:tcPr>
                  <w:tcW w:w="1665" w:type="dxa"/>
                  <w:tcBorders>
                    <w:top w:val="single" w:color="auto" w:sz="8" w:space="0"/>
                  </w:tcBorders>
                  <w:vAlign w:val="center"/>
                </w:tcPr>
                <w:p>
                  <w:pPr>
                    <w:snapToGrid w:val="0"/>
                    <w:jc w:val="center"/>
                    <w:rPr>
                      <w:color w:val="000000"/>
                      <w:sz w:val="21"/>
                      <w:szCs w:val="21"/>
                    </w:rPr>
                  </w:pPr>
                  <w:r>
                    <w:rPr>
                      <w:color w:val="000000"/>
                      <w:sz w:val="21"/>
                      <w:szCs w:val="21"/>
                    </w:rPr>
                    <w:t>COD、SS、</w:t>
                  </w:r>
                </w:p>
                <w:p>
                  <w:pPr>
                    <w:snapToGrid w:val="0"/>
                    <w:jc w:val="center"/>
                    <w:rPr>
                      <w:color w:val="000000"/>
                      <w:sz w:val="21"/>
                      <w:szCs w:val="21"/>
                    </w:rPr>
                  </w:pPr>
                  <w:r>
                    <w:rPr>
                      <w:color w:val="000000"/>
                      <w:sz w:val="21"/>
                      <w:szCs w:val="21"/>
                    </w:rPr>
                    <w:t>氨氮、TP</w:t>
                  </w:r>
                  <w:r>
                    <w:rPr>
                      <w:rFonts w:hint="eastAsia"/>
                      <w:color w:val="000000"/>
                      <w:sz w:val="21"/>
                      <w:szCs w:val="21"/>
                    </w:rPr>
                    <w:t>、</w:t>
                  </w:r>
                  <w:r>
                    <w:rPr>
                      <w:color w:val="000000"/>
                      <w:sz w:val="21"/>
                      <w:szCs w:val="21"/>
                    </w:rPr>
                    <w:t>总氮</w:t>
                  </w:r>
                </w:p>
              </w:tc>
              <w:tc>
                <w:tcPr>
                  <w:tcW w:w="3958" w:type="dxa"/>
                  <w:tcBorders>
                    <w:top w:val="single" w:color="auto" w:sz="8" w:space="0"/>
                  </w:tcBorders>
                  <w:vAlign w:val="center"/>
                </w:tcPr>
                <w:p>
                  <w:pPr>
                    <w:adjustRightInd w:val="0"/>
                    <w:snapToGrid w:val="0"/>
                    <w:rPr>
                      <w:sz w:val="21"/>
                      <w:szCs w:val="21"/>
                    </w:rPr>
                  </w:pPr>
                  <w:r>
                    <w:rPr>
                      <w:rFonts w:hint="eastAsia"/>
                      <w:sz w:val="21"/>
                      <w:szCs w:val="21"/>
                      <w:u w:val="single"/>
                    </w:rPr>
                    <w:t xml:space="preserve">    项目厂区至</w:t>
                  </w:r>
                  <w:r>
                    <w:rPr>
                      <w:sz w:val="21"/>
                      <w:szCs w:val="21"/>
                      <w:u w:val="single"/>
                    </w:rPr>
                    <w:t>大块镇污水处理厂的污水管网尚未建成</w:t>
                  </w:r>
                  <w:r>
                    <w:rPr>
                      <w:rFonts w:hint="eastAsia"/>
                      <w:sz w:val="21"/>
                      <w:szCs w:val="21"/>
                      <w:u w:val="single"/>
                    </w:rPr>
                    <w:t>，本项目生活污水暂时排入厂区内的化粪池，定期清运。待</w:t>
                  </w:r>
                  <w:r>
                    <w:rPr>
                      <w:sz w:val="21"/>
                      <w:szCs w:val="21"/>
                      <w:u w:val="single"/>
                    </w:rPr>
                    <w:t>污水管网建成后</w:t>
                  </w:r>
                  <w:r>
                    <w:rPr>
                      <w:rFonts w:hint="eastAsia"/>
                      <w:sz w:val="21"/>
                      <w:szCs w:val="21"/>
                      <w:u w:val="single"/>
                    </w:rPr>
                    <w:t>，通过管网排入大块镇污水处理厂治理</w:t>
                  </w:r>
                  <w:r>
                    <w:rPr>
                      <w:sz w:val="21"/>
                      <w:szCs w:val="21"/>
                      <w:u w:val="singl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50" w:type="dxa"/>
                  <w:vMerge w:val="restart"/>
                  <w:vAlign w:val="center"/>
                </w:tcPr>
                <w:p>
                  <w:pPr>
                    <w:snapToGrid w:val="0"/>
                    <w:jc w:val="center"/>
                    <w:rPr>
                      <w:color w:val="000000"/>
                      <w:sz w:val="21"/>
                      <w:szCs w:val="21"/>
                    </w:rPr>
                  </w:pPr>
                  <w:r>
                    <w:rPr>
                      <w:color w:val="000000"/>
                      <w:sz w:val="21"/>
                      <w:szCs w:val="21"/>
                    </w:rPr>
                    <w:t>固废</w:t>
                  </w:r>
                </w:p>
              </w:tc>
              <w:tc>
                <w:tcPr>
                  <w:tcW w:w="2199" w:type="dxa"/>
                  <w:tcBorders>
                    <w:bottom w:val="single" w:color="auto" w:sz="4" w:space="0"/>
                  </w:tcBorders>
                  <w:vAlign w:val="center"/>
                </w:tcPr>
                <w:p>
                  <w:pPr>
                    <w:snapToGrid w:val="0"/>
                    <w:jc w:val="center"/>
                    <w:rPr>
                      <w:color w:val="000000"/>
                      <w:sz w:val="21"/>
                      <w:szCs w:val="21"/>
                    </w:rPr>
                  </w:pPr>
                  <w:r>
                    <w:rPr>
                      <w:rFonts w:hint="eastAsia"/>
                      <w:color w:val="000000"/>
                      <w:sz w:val="21"/>
                      <w:szCs w:val="21"/>
                    </w:rPr>
                    <w:t>剪断、冲压</w:t>
                  </w:r>
                  <w:r>
                    <w:rPr>
                      <w:color w:val="000000"/>
                      <w:sz w:val="21"/>
                      <w:szCs w:val="21"/>
                    </w:rPr>
                    <w:t>工序</w:t>
                  </w:r>
                </w:p>
              </w:tc>
              <w:tc>
                <w:tcPr>
                  <w:tcW w:w="1665" w:type="dxa"/>
                  <w:vAlign w:val="center"/>
                </w:tcPr>
                <w:p>
                  <w:pPr>
                    <w:snapToGrid w:val="0"/>
                    <w:jc w:val="center"/>
                    <w:rPr>
                      <w:color w:val="000000"/>
                      <w:sz w:val="21"/>
                      <w:szCs w:val="21"/>
                    </w:rPr>
                  </w:pPr>
                  <w:r>
                    <w:rPr>
                      <w:rFonts w:hint="eastAsia"/>
                      <w:color w:val="000000"/>
                      <w:sz w:val="21"/>
                      <w:szCs w:val="21"/>
                    </w:rPr>
                    <w:t>边角废料</w:t>
                  </w:r>
                </w:p>
              </w:tc>
              <w:tc>
                <w:tcPr>
                  <w:tcW w:w="3958" w:type="dxa"/>
                  <w:vAlign w:val="center"/>
                </w:tcPr>
                <w:p>
                  <w:pPr>
                    <w:snapToGrid w:val="0"/>
                    <w:jc w:val="center"/>
                    <w:rPr>
                      <w:color w:val="000000"/>
                      <w:sz w:val="21"/>
                      <w:szCs w:val="21"/>
                    </w:rPr>
                  </w:pPr>
                  <w:r>
                    <w:rPr>
                      <w:rFonts w:hint="eastAsia"/>
                      <w:color w:val="000000"/>
                      <w:sz w:val="21"/>
                      <w:szCs w:val="21"/>
                    </w:rPr>
                    <w:t>收集于一般固废暂存间，定期出售</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50" w:type="dxa"/>
                  <w:vMerge w:val="continue"/>
                  <w:tcBorders>
                    <w:bottom w:val="single" w:color="auto" w:sz="6" w:space="0"/>
                  </w:tcBorders>
                  <w:vAlign w:val="center"/>
                </w:tcPr>
                <w:p>
                  <w:pPr>
                    <w:snapToGrid w:val="0"/>
                    <w:jc w:val="center"/>
                    <w:rPr>
                      <w:color w:val="000000"/>
                      <w:sz w:val="21"/>
                      <w:szCs w:val="21"/>
                    </w:rPr>
                  </w:pPr>
                </w:p>
              </w:tc>
              <w:tc>
                <w:tcPr>
                  <w:tcW w:w="2199" w:type="dxa"/>
                  <w:tcBorders>
                    <w:top w:val="single" w:color="auto" w:sz="4" w:space="0"/>
                    <w:bottom w:val="single" w:color="auto" w:sz="6" w:space="0"/>
                  </w:tcBorders>
                  <w:vAlign w:val="center"/>
                </w:tcPr>
                <w:p>
                  <w:pPr>
                    <w:snapToGrid w:val="0"/>
                    <w:jc w:val="center"/>
                    <w:rPr>
                      <w:color w:val="000000"/>
                      <w:sz w:val="21"/>
                      <w:szCs w:val="21"/>
                    </w:rPr>
                  </w:pPr>
                  <w:r>
                    <w:rPr>
                      <w:rFonts w:hint="eastAsia"/>
                      <w:color w:val="000000"/>
                      <w:sz w:val="21"/>
                      <w:szCs w:val="21"/>
                    </w:rPr>
                    <w:t>压力机、</w:t>
                  </w:r>
                  <w:r>
                    <w:rPr>
                      <w:color w:val="000000"/>
                      <w:sz w:val="21"/>
                      <w:szCs w:val="21"/>
                    </w:rPr>
                    <w:t>冲床</w:t>
                  </w:r>
                </w:p>
              </w:tc>
              <w:tc>
                <w:tcPr>
                  <w:tcW w:w="1665" w:type="dxa"/>
                  <w:tcBorders>
                    <w:top w:val="single" w:color="auto" w:sz="4" w:space="0"/>
                    <w:bottom w:val="single" w:color="auto" w:sz="6" w:space="0"/>
                  </w:tcBorders>
                  <w:vAlign w:val="center"/>
                </w:tcPr>
                <w:p>
                  <w:pPr>
                    <w:snapToGrid w:val="0"/>
                    <w:jc w:val="center"/>
                    <w:rPr>
                      <w:color w:val="000000"/>
                      <w:sz w:val="21"/>
                      <w:szCs w:val="21"/>
                    </w:rPr>
                  </w:pPr>
                  <w:r>
                    <w:rPr>
                      <w:color w:val="000000"/>
                      <w:sz w:val="21"/>
                      <w:szCs w:val="21"/>
                    </w:rPr>
                    <w:t>废液压油</w:t>
                  </w:r>
                </w:p>
              </w:tc>
              <w:tc>
                <w:tcPr>
                  <w:tcW w:w="3958" w:type="dxa"/>
                  <w:tcBorders>
                    <w:bottom w:val="single" w:color="auto" w:sz="6" w:space="0"/>
                  </w:tcBorders>
                  <w:vAlign w:val="center"/>
                </w:tcPr>
                <w:p>
                  <w:pPr>
                    <w:snapToGrid w:val="0"/>
                    <w:jc w:val="center"/>
                    <w:rPr>
                      <w:color w:val="000000"/>
                      <w:sz w:val="21"/>
                      <w:szCs w:val="21"/>
                    </w:rPr>
                  </w:pPr>
                  <w:r>
                    <w:rPr>
                      <w:rFonts w:hint="eastAsia"/>
                      <w:color w:val="000000"/>
                      <w:sz w:val="21"/>
                      <w:szCs w:val="21"/>
                    </w:rPr>
                    <w:t>桶装收集于危废暂存间，定期委托于有危废资质的单位处理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50" w:type="dxa"/>
                  <w:tcBorders>
                    <w:top w:val="single" w:color="auto" w:sz="6" w:space="0"/>
                    <w:bottom w:val="single" w:color="auto" w:sz="8" w:space="0"/>
                  </w:tcBorders>
                  <w:vAlign w:val="center"/>
                </w:tcPr>
                <w:p>
                  <w:pPr>
                    <w:snapToGrid w:val="0"/>
                    <w:jc w:val="center"/>
                    <w:rPr>
                      <w:color w:val="000000"/>
                      <w:sz w:val="21"/>
                      <w:szCs w:val="21"/>
                    </w:rPr>
                  </w:pPr>
                  <w:r>
                    <w:rPr>
                      <w:color w:val="000000"/>
                      <w:sz w:val="21"/>
                      <w:szCs w:val="21"/>
                    </w:rPr>
                    <w:t>噪声</w:t>
                  </w:r>
                </w:p>
              </w:tc>
              <w:tc>
                <w:tcPr>
                  <w:tcW w:w="2199" w:type="dxa"/>
                  <w:tcBorders>
                    <w:top w:val="single" w:color="auto" w:sz="6" w:space="0"/>
                    <w:bottom w:val="single" w:color="auto" w:sz="8" w:space="0"/>
                  </w:tcBorders>
                  <w:vAlign w:val="center"/>
                </w:tcPr>
                <w:p>
                  <w:pPr>
                    <w:snapToGrid w:val="0"/>
                    <w:jc w:val="center"/>
                    <w:rPr>
                      <w:color w:val="000000"/>
                      <w:sz w:val="21"/>
                      <w:szCs w:val="21"/>
                    </w:rPr>
                  </w:pPr>
                  <w:r>
                    <w:rPr>
                      <w:color w:val="000000"/>
                      <w:sz w:val="21"/>
                      <w:szCs w:val="21"/>
                    </w:rPr>
                    <w:t>冲床</w:t>
                  </w:r>
                  <w:r>
                    <w:rPr>
                      <w:rFonts w:hint="eastAsia"/>
                      <w:color w:val="000000"/>
                      <w:sz w:val="21"/>
                      <w:szCs w:val="21"/>
                    </w:rPr>
                    <w:t>、剪板机</w:t>
                  </w:r>
                  <w:r>
                    <w:rPr>
                      <w:color w:val="000000"/>
                      <w:sz w:val="21"/>
                      <w:szCs w:val="21"/>
                    </w:rPr>
                    <w:t>等</w:t>
                  </w:r>
                </w:p>
              </w:tc>
              <w:tc>
                <w:tcPr>
                  <w:tcW w:w="1665" w:type="dxa"/>
                  <w:tcBorders>
                    <w:top w:val="single" w:color="auto" w:sz="6" w:space="0"/>
                    <w:bottom w:val="single" w:color="auto" w:sz="8" w:space="0"/>
                  </w:tcBorders>
                  <w:vAlign w:val="center"/>
                </w:tcPr>
                <w:p>
                  <w:pPr>
                    <w:snapToGrid w:val="0"/>
                    <w:jc w:val="center"/>
                    <w:rPr>
                      <w:color w:val="000000"/>
                      <w:sz w:val="21"/>
                      <w:szCs w:val="21"/>
                    </w:rPr>
                  </w:pPr>
                  <w:r>
                    <w:rPr>
                      <w:color w:val="000000"/>
                      <w:sz w:val="21"/>
                      <w:szCs w:val="21"/>
                    </w:rPr>
                    <w:t>噪声</w:t>
                  </w:r>
                </w:p>
              </w:tc>
              <w:tc>
                <w:tcPr>
                  <w:tcW w:w="3958" w:type="dxa"/>
                  <w:tcBorders>
                    <w:top w:val="single" w:color="auto" w:sz="6" w:space="0"/>
                    <w:bottom w:val="single" w:color="auto" w:sz="8" w:space="0"/>
                  </w:tcBorders>
                  <w:vAlign w:val="center"/>
                </w:tcPr>
                <w:p>
                  <w:pPr>
                    <w:snapToGrid w:val="0"/>
                    <w:jc w:val="center"/>
                    <w:rPr>
                      <w:color w:val="000000"/>
                      <w:sz w:val="21"/>
                      <w:szCs w:val="21"/>
                    </w:rPr>
                  </w:pPr>
                  <w:r>
                    <w:rPr>
                      <w:color w:val="000000"/>
                      <w:sz w:val="21"/>
                      <w:szCs w:val="21"/>
                    </w:rPr>
                    <w:t>厂房密闭隔音、距离衰减。</w:t>
                  </w:r>
                </w:p>
              </w:tc>
            </w:tr>
          </w:tbl>
          <w:p>
            <w:pPr>
              <w:rPr>
                <w:color w:val="000000"/>
                <w:szCs w:val="28"/>
              </w:rPr>
            </w:pPr>
          </w:p>
          <w:p>
            <w:pPr>
              <w:rPr>
                <w:szCs w:val="28"/>
              </w:rPr>
            </w:pPr>
          </w:p>
        </w:tc>
      </w:tr>
    </w:tbl>
    <w:p>
      <w:pPr>
        <w:jc w:val="left"/>
        <w:rPr>
          <w:b/>
          <w:color w:val="000000"/>
        </w:rPr>
      </w:pPr>
      <w:r>
        <w:rPr>
          <w:b/>
          <w:color w:val="000000"/>
        </w:rPr>
        <w:t>项目主要污染物产生及预计排放情况</w:t>
      </w:r>
    </w:p>
    <w:tbl>
      <w:tblPr>
        <w:tblStyle w:val="26"/>
        <w:tblW w:w="97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1"/>
        <w:gridCol w:w="1843"/>
        <w:gridCol w:w="1417"/>
        <w:gridCol w:w="2552"/>
        <w:gridCol w:w="24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1470" w:type="dxa"/>
            <w:tcBorders>
              <w:tl2br w:val="single" w:color="auto" w:sz="4" w:space="0"/>
            </w:tcBorders>
          </w:tcPr>
          <w:p>
            <w:pPr>
              <w:jc w:val="left"/>
              <w:rPr>
                <w:color w:val="000000"/>
                <w:sz w:val="24"/>
                <w:szCs w:val="24"/>
              </w:rPr>
            </w:pPr>
            <w:r>
              <w:rPr>
                <w:color w:val="000000"/>
                <w:sz w:val="24"/>
                <w:szCs w:val="24"/>
              </w:rPr>
              <w:t xml:space="preserve">    内容</w:t>
            </w:r>
          </w:p>
          <w:p>
            <w:pPr>
              <w:jc w:val="left"/>
              <w:rPr>
                <w:color w:val="000000"/>
                <w:sz w:val="24"/>
                <w:szCs w:val="24"/>
              </w:rPr>
            </w:pPr>
            <w:r>
              <w:rPr>
                <w:color w:val="000000"/>
                <w:sz w:val="24"/>
                <w:szCs w:val="24"/>
              </w:rPr>
              <w:t>类型</w:t>
            </w:r>
          </w:p>
        </w:tc>
        <w:tc>
          <w:tcPr>
            <w:tcW w:w="1854" w:type="dxa"/>
            <w:gridSpan w:val="2"/>
            <w:tcBorders>
              <w:bottom w:val="single" w:color="auto" w:sz="4" w:space="0"/>
            </w:tcBorders>
            <w:vAlign w:val="center"/>
          </w:tcPr>
          <w:p>
            <w:pPr>
              <w:jc w:val="center"/>
              <w:rPr>
                <w:color w:val="000000"/>
                <w:sz w:val="24"/>
                <w:szCs w:val="24"/>
              </w:rPr>
            </w:pPr>
            <w:r>
              <w:rPr>
                <w:color w:val="000000"/>
                <w:sz w:val="24"/>
                <w:szCs w:val="24"/>
              </w:rPr>
              <w:t>排放源</w:t>
            </w:r>
          </w:p>
          <w:p>
            <w:pPr>
              <w:jc w:val="center"/>
              <w:rPr>
                <w:color w:val="000000"/>
                <w:sz w:val="24"/>
                <w:szCs w:val="24"/>
              </w:rPr>
            </w:pPr>
            <w:r>
              <w:rPr>
                <w:color w:val="000000"/>
                <w:sz w:val="24"/>
                <w:szCs w:val="24"/>
              </w:rPr>
              <w:t>（编号）</w:t>
            </w:r>
          </w:p>
        </w:tc>
        <w:tc>
          <w:tcPr>
            <w:tcW w:w="1417" w:type="dxa"/>
            <w:vAlign w:val="center"/>
          </w:tcPr>
          <w:p>
            <w:pPr>
              <w:jc w:val="center"/>
              <w:rPr>
                <w:color w:val="000000"/>
                <w:sz w:val="24"/>
                <w:szCs w:val="24"/>
              </w:rPr>
            </w:pPr>
            <w:r>
              <w:rPr>
                <w:color w:val="000000"/>
                <w:sz w:val="24"/>
                <w:szCs w:val="24"/>
              </w:rPr>
              <w:t>污染物</w:t>
            </w:r>
          </w:p>
          <w:p>
            <w:pPr>
              <w:jc w:val="center"/>
              <w:rPr>
                <w:color w:val="000000"/>
                <w:sz w:val="24"/>
                <w:szCs w:val="24"/>
              </w:rPr>
            </w:pPr>
            <w:r>
              <w:rPr>
                <w:color w:val="000000"/>
                <w:sz w:val="24"/>
                <w:szCs w:val="24"/>
              </w:rPr>
              <w:t>名  称</w:t>
            </w:r>
          </w:p>
        </w:tc>
        <w:tc>
          <w:tcPr>
            <w:tcW w:w="2552" w:type="dxa"/>
            <w:vAlign w:val="center"/>
          </w:tcPr>
          <w:p>
            <w:pPr>
              <w:jc w:val="center"/>
              <w:rPr>
                <w:color w:val="000000"/>
                <w:sz w:val="24"/>
                <w:szCs w:val="24"/>
              </w:rPr>
            </w:pPr>
            <w:r>
              <w:rPr>
                <w:color w:val="000000"/>
                <w:sz w:val="24"/>
                <w:szCs w:val="24"/>
              </w:rPr>
              <w:t>处理前产生浓度及产生量（单位）</w:t>
            </w:r>
          </w:p>
        </w:tc>
        <w:tc>
          <w:tcPr>
            <w:tcW w:w="2472" w:type="dxa"/>
            <w:vAlign w:val="center"/>
          </w:tcPr>
          <w:p>
            <w:pPr>
              <w:jc w:val="center"/>
              <w:rPr>
                <w:color w:val="000000"/>
                <w:sz w:val="24"/>
                <w:szCs w:val="24"/>
              </w:rPr>
            </w:pPr>
            <w:r>
              <w:rPr>
                <w:color w:val="000000"/>
                <w:sz w:val="24"/>
                <w:szCs w:val="24"/>
              </w:rPr>
              <w:t>排放浓度及排放量（单位）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1" w:hRule="atLeast"/>
          <w:jc w:val="center"/>
        </w:trPr>
        <w:tc>
          <w:tcPr>
            <w:tcW w:w="1481" w:type="dxa"/>
            <w:gridSpan w:val="2"/>
            <w:shd w:val="clear" w:color="auto" w:fill="auto"/>
            <w:vAlign w:val="center"/>
          </w:tcPr>
          <w:p>
            <w:pPr>
              <w:jc w:val="center"/>
              <w:rPr>
                <w:color w:val="000000"/>
                <w:sz w:val="24"/>
                <w:szCs w:val="24"/>
              </w:rPr>
            </w:pPr>
            <w:r>
              <w:rPr>
                <w:color w:val="000000"/>
                <w:sz w:val="24"/>
                <w:szCs w:val="24"/>
              </w:rPr>
              <w:t>大</w:t>
            </w:r>
          </w:p>
          <w:p>
            <w:pPr>
              <w:jc w:val="center"/>
              <w:rPr>
                <w:color w:val="000000"/>
                <w:sz w:val="24"/>
                <w:szCs w:val="24"/>
              </w:rPr>
            </w:pPr>
            <w:r>
              <w:rPr>
                <w:color w:val="000000"/>
                <w:sz w:val="24"/>
                <w:szCs w:val="24"/>
              </w:rPr>
              <w:t>气</w:t>
            </w:r>
          </w:p>
          <w:p>
            <w:pPr>
              <w:jc w:val="center"/>
              <w:rPr>
                <w:color w:val="000000"/>
                <w:sz w:val="24"/>
                <w:szCs w:val="24"/>
              </w:rPr>
            </w:pPr>
            <w:r>
              <w:rPr>
                <w:color w:val="000000"/>
                <w:sz w:val="24"/>
                <w:szCs w:val="24"/>
              </w:rPr>
              <w:t>污</w:t>
            </w:r>
          </w:p>
          <w:p>
            <w:pPr>
              <w:jc w:val="center"/>
              <w:rPr>
                <w:color w:val="000000"/>
                <w:sz w:val="24"/>
                <w:szCs w:val="24"/>
              </w:rPr>
            </w:pPr>
            <w:r>
              <w:rPr>
                <w:color w:val="000000"/>
                <w:sz w:val="24"/>
                <w:szCs w:val="24"/>
              </w:rPr>
              <w:t>染</w:t>
            </w:r>
          </w:p>
          <w:p>
            <w:pPr>
              <w:jc w:val="center"/>
              <w:rPr>
                <w:color w:val="000000"/>
                <w:sz w:val="24"/>
                <w:szCs w:val="24"/>
              </w:rPr>
            </w:pPr>
            <w:r>
              <w:rPr>
                <w:color w:val="000000"/>
                <w:sz w:val="24"/>
                <w:szCs w:val="24"/>
              </w:rPr>
              <w:t>物</w:t>
            </w:r>
          </w:p>
        </w:tc>
        <w:tc>
          <w:tcPr>
            <w:tcW w:w="1843" w:type="dxa"/>
            <w:shd w:val="clear" w:color="auto" w:fill="auto"/>
            <w:vAlign w:val="center"/>
          </w:tcPr>
          <w:p>
            <w:pPr>
              <w:jc w:val="center"/>
              <w:rPr>
                <w:color w:val="000000"/>
                <w:sz w:val="24"/>
                <w:szCs w:val="24"/>
              </w:rPr>
            </w:pPr>
            <w:r>
              <w:rPr>
                <w:color w:val="000000"/>
                <w:sz w:val="24"/>
                <w:szCs w:val="24"/>
              </w:rPr>
              <w:t>/</w:t>
            </w:r>
          </w:p>
        </w:tc>
        <w:tc>
          <w:tcPr>
            <w:tcW w:w="1417" w:type="dxa"/>
            <w:shd w:val="clear" w:color="auto" w:fill="auto"/>
            <w:vAlign w:val="center"/>
          </w:tcPr>
          <w:p>
            <w:pPr>
              <w:jc w:val="center"/>
              <w:rPr>
                <w:color w:val="000000"/>
                <w:sz w:val="24"/>
                <w:szCs w:val="24"/>
              </w:rPr>
            </w:pPr>
            <w:r>
              <w:rPr>
                <w:color w:val="000000"/>
                <w:sz w:val="24"/>
                <w:szCs w:val="24"/>
              </w:rPr>
              <w:t>/</w:t>
            </w:r>
          </w:p>
        </w:tc>
        <w:tc>
          <w:tcPr>
            <w:tcW w:w="2552" w:type="dxa"/>
            <w:shd w:val="clear" w:color="auto" w:fill="auto"/>
            <w:vAlign w:val="center"/>
          </w:tcPr>
          <w:p>
            <w:pPr>
              <w:jc w:val="center"/>
              <w:rPr>
                <w:color w:val="000000"/>
                <w:sz w:val="24"/>
                <w:szCs w:val="24"/>
              </w:rPr>
            </w:pPr>
            <w:r>
              <w:rPr>
                <w:color w:val="000000"/>
                <w:sz w:val="24"/>
                <w:szCs w:val="24"/>
              </w:rPr>
              <w:t>/</w:t>
            </w:r>
          </w:p>
        </w:tc>
        <w:tc>
          <w:tcPr>
            <w:tcW w:w="2472" w:type="dxa"/>
            <w:shd w:val="clear" w:color="auto" w:fill="auto"/>
            <w:vAlign w:val="center"/>
          </w:tcPr>
          <w:p>
            <w:pPr>
              <w:jc w:val="center"/>
              <w:rPr>
                <w:color w:val="000000"/>
                <w:sz w:val="24"/>
                <w:szCs w:val="24"/>
              </w:rPr>
            </w:pPr>
            <w:r>
              <w:rPr>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1" w:hRule="atLeast"/>
          <w:jc w:val="center"/>
        </w:trPr>
        <w:tc>
          <w:tcPr>
            <w:tcW w:w="1470" w:type="dxa"/>
            <w:shd w:val="clear" w:color="auto" w:fill="auto"/>
            <w:vAlign w:val="center"/>
          </w:tcPr>
          <w:p>
            <w:pPr>
              <w:jc w:val="center"/>
              <w:rPr>
                <w:color w:val="000000"/>
                <w:sz w:val="24"/>
                <w:szCs w:val="24"/>
              </w:rPr>
            </w:pPr>
            <w:r>
              <w:rPr>
                <w:color w:val="000000"/>
                <w:sz w:val="24"/>
                <w:szCs w:val="24"/>
              </w:rPr>
              <w:t>水</w:t>
            </w:r>
          </w:p>
          <w:p>
            <w:pPr>
              <w:jc w:val="center"/>
              <w:rPr>
                <w:color w:val="000000"/>
                <w:sz w:val="24"/>
                <w:szCs w:val="24"/>
              </w:rPr>
            </w:pPr>
            <w:r>
              <w:rPr>
                <w:color w:val="000000"/>
                <w:sz w:val="24"/>
                <w:szCs w:val="24"/>
              </w:rPr>
              <w:t>污</w:t>
            </w:r>
          </w:p>
          <w:p>
            <w:pPr>
              <w:jc w:val="center"/>
              <w:rPr>
                <w:color w:val="000000"/>
                <w:sz w:val="24"/>
                <w:szCs w:val="24"/>
              </w:rPr>
            </w:pPr>
            <w:r>
              <w:rPr>
                <w:color w:val="000000"/>
                <w:sz w:val="24"/>
                <w:szCs w:val="24"/>
              </w:rPr>
              <w:t>染</w:t>
            </w:r>
          </w:p>
          <w:p>
            <w:pPr>
              <w:jc w:val="center"/>
              <w:rPr>
                <w:color w:val="000000"/>
                <w:sz w:val="24"/>
                <w:szCs w:val="24"/>
              </w:rPr>
            </w:pPr>
            <w:r>
              <w:rPr>
                <w:color w:val="000000"/>
                <w:sz w:val="24"/>
                <w:szCs w:val="24"/>
              </w:rPr>
              <w:t>物</w:t>
            </w:r>
          </w:p>
        </w:tc>
        <w:tc>
          <w:tcPr>
            <w:tcW w:w="1854" w:type="dxa"/>
            <w:gridSpan w:val="2"/>
            <w:vAlign w:val="center"/>
          </w:tcPr>
          <w:p>
            <w:pPr>
              <w:adjustRightInd w:val="0"/>
              <w:snapToGrid w:val="0"/>
              <w:jc w:val="center"/>
              <w:rPr>
                <w:color w:val="000000"/>
                <w:sz w:val="24"/>
                <w:szCs w:val="24"/>
              </w:rPr>
            </w:pPr>
            <w:r>
              <w:rPr>
                <w:color w:val="000000"/>
                <w:sz w:val="24"/>
                <w:szCs w:val="24"/>
              </w:rPr>
              <w:t>生活污水</w:t>
            </w:r>
          </w:p>
          <w:p>
            <w:pPr>
              <w:adjustRightInd w:val="0"/>
              <w:snapToGrid w:val="0"/>
              <w:jc w:val="center"/>
              <w:rPr>
                <w:color w:val="000000"/>
                <w:sz w:val="24"/>
                <w:szCs w:val="24"/>
              </w:rPr>
            </w:pPr>
            <w:r>
              <w:rPr>
                <w:rFonts w:hint="eastAsia"/>
                <w:color w:val="000000"/>
                <w:sz w:val="24"/>
                <w:szCs w:val="24"/>
              </w:rPr>
              <w:t>（72t/a）</w:t>
            </w:r>
          </w:p>
        </w:tc>
        <w:tc>
          <w:tcPr>
            <w:tcW w:w="1417" w:type="dxa"/>
            <w:shd w:val="clear" w:color="auto" w:fill="auto"/>
            <w:vAlign w:val="center"/>
          </w:tcPr>
          <w:p>
            <w:pPr>
              <w:adjustRightInd w:val="0"/>
              <w:snapToGrid w:val="0"/>
              <w:jc w:val="center"/>
              <w:rPr>
                <w:color w:val="000000"/>
                <w:sz w:val="24"/>
              </w:rPr>
            </w:pPr>
            <w:r>
              <w:rPr>
                <w:color w:val="000000"/>
                <w:sz w:val="24"/>
              </w:rPr>
              <w:t>COD</w:t>
            </w:r>
          </w:p>
          <w:p>
            <w:pPr>
              <w:adjustRightInd w:val="0"/>
              <w:snapToGrid w:val="0"/>
              <w:jc w:val="center"/>
              <w:rPr>
                <w:color w:val="000000"/>
                <w:sz w:val="24"/>
              </w:rPr>
            </w:pPr>
            <w:r>
              <w:rPr>
                <w:color w:val="000000"/>
                <w:sz w:val="24"/>
              </w:rPr>
              <w:t>SS</w:t>
            </w:r>
          </w:p>
          <w:p>
            <w:pPr>
              <w:adjustRightInd w:val="0"/>
              <w:snapToGrid w:val="0"/>
              <w:jc w:val="center"/>
              <w:rPr>
                <w:color w:val="000000"/>
                <w:sz w:val="24"/>
              </w:rPr>
            </w:pPr>
            <w:r>
              <w:rPr>
                <w:color w:val="000000"/>
                <w:sz w:val="24"/>
              </w:rPr>
              <w:t>NH</w:t>
            </w:r>
            <w:r>
              <w:rPr>
                <w:color w:val="000000"/>
                <w:sz w:val="24"/>
                <w:vertAlign w:val="subscript"/>
              </w:rPr>
              <w:t>4</w:t>
            </w:r>
            <w:r>
              <w:rPr>
                <w:color w:val="000000"/>
                <w:sz w:val="24"/>
              </w:rPr>
              <w:t>-N</w:t>
            </w:r>
          </w:p>
          <w:p>
            <w:pPr>
              <w:adjustRightInd w:val="0"/>
              <w:snapToGrid w:val="0"/>
              <w:jc w:val="center"/>
              <w:rPr>
                <w:color w:val="000000"/>
                <w:sz w:val="24"/>
              </w:rPr>
            </w:pPr>
            <w:r>
              <w:rPr>
                <w:color w:val="000000"/>
                <w:sz w:val="24"/>
              </w:rPr>
              <w:t>TP</w:t>
            </w:r>
          </w:p>
          <w:p>
            <w:pPr>
              <w:adjustRightInd w:val="0"/>
              <w:snapToGrid w:val="0"/>
              <w:jc w:val="center"/>
              <w:rPr>
                <w:color w:val="000000"/>
                <w:sz w:val="24"/>
                <w:szCs w:val="24"/>
              </w:rPr>
            </w:pPr>
            <w:r>
              <w:rPr>
                <w:rFonts w:hint="eastAsia"/>
                <w:color w:val="000000"/>
                <w:sz w:val="24"/>
              </w:rPr>
              <w:t>总氮</w:t>
            </w:r>
          </w:p>
        </w:tc>
        <w:tc>
          <w:tcPr>
            <w:tcW w:w="2552" w:type="dxa"/>
            <w:shd w:val="clear" w:color="auto" w:fill="auto"/>
            <w:vAlign w:val="center"/>
          </w:tcPr>
          <w:p>
            <w:pPr>
              <w:adjustRightInd w:val="0"/>
              <w:snapToGrid w:val="0"/>
              <w:jc w:val="center"/>
              <w:rPr>
                <w:color w:val="000000"/>
                <w:sz w:val="24"/>
              </w:rPr>
            </w:pPr>
            <w:r>
              <w:rPr>
                <w:color w:val="000000"/>
                <w:sz w:val="24"/>
              </w:rPr>
              <w:t>250mg/L、0.0</w:t>
            </w:r>
            <w:r>
              <w:rPr>
                <w:rFonts w:hint="eastAsia"/>
                <w:color w:val="000000"/>
                <w:sz w:val="24"/>
              </w:rPr>
              <w:t>18</w:t>
            </w:r>
            <w:r>
              <w:rPr>
                <w:color w:val="000000"/>
                <w:sz w:val="24"/>
              </w:rPr>
              <w:t xml:space="preserve">t/a </w:t>
            </w:r>
            <w:r>
              <w:rPr>
                <w:rFonts w:hint="eastAsia"/>
                <w:color w:val="000000"/>
                <w:sz w:val="24"/>
              </w:rPr>
              <w:t>150</w:t>
            </w:r>
            <w:r>
              <w:rPr>
                <w:color w:val="000000"/>
                <w:sz w:val="24"/>
              </w:rPr>
              <w:t>mg/L、</w:t>
            </w:r>
            <w:r>
              <w:rPr>
                <w:rFonts w:hint="eastAsia"/>
                <w:color w:val="000000"/>
                <w:sz w:val="24"/>
              </w:rPr>
              <w:t>0.0108</w:t>
            </w:r>
            <w:r>
              <w:rPr>
                <w:color w:val="000000"/>
                <w:sz w:val="24"/>
              </w:rPr>
              <w:t>t/a</w:t>
            </w:r>
          </w:p>
          <w:p>
            <w:pPr>
              <w:adjustRightInd w:val="0"/>
              <w:snapToGrid w:val="0"/>
              <w:jc w:val="center"/>
              <w:rPr>
                <w:color w:val="000000"/>
                <w:sz w:val="24"/>
              </w:rPr>
            </w:pPr>
            <w:r>
              <w:rPr>
                <w:color w:val="000000"/>
                <w:sz w:val="24"/>
              </w:rPr>
              <w:t>25mg/L、</w:t>
            </w:r>
            <w:r>
              <w:rPr>
                <w:rFonts w:hint="eastAsia"/>
                <w:color w:val="000000"/>
                <w:sz w:val="24"/>
              </w:rPr>
              <w:t>0.0018/</w:t>
            </w:r>
            <w:r>
              <w:rPr>
                <w:color w:val="000000"/>
                <w:sz w:val="24"/>
              </w:rPr>
              <w:t>t/a</w:t>
            </w:r>
          </w:p>
          <w:p>
            <w:pPr>
              <w:adjustRightInd w:val="0"/>
              <w:snapToGrid w:val="0"/>
              <w:jc w:val="center"/>
              <w:rPr>
                <w:color w:val="000000"/>
                <w:sz w:val="24"/>
              </w:rPr>
            </w:pPr>
            <w:r>
              <w:rPr>
                <w:color w:val="000000"/>
                <w:sz w:val="24"/>
              </w:rPr>
              <w:t>2mg/L、</w:t>
            </w:r>
            <w:r>
              <w:rPr>
                <w:rFonts w:hint="eastAsia"/>
                <w:color w:val="000000"/>
                <w:sz w:val="24"/>
                <w:szCs w:val="24"/>
              </w:rPr>
              <w:t>0.0001</w:t>
            </w:r>
            <w:r>
              <w:rPr>
                <w:color w:val="000000"/>
                <w:sz w:val="24"/>
              </w:rPr>
              <w:t>t/a</w:t>
            </w:r>
          </w:p>
          <w:p>
            <w:pPr>
              <w:adjustRightInd w:val="0"/>
              <w:snapToGrid w:val="0"/>
              <w:jc w:val="center"/>
              <w:rPr>
                <w:color w:val="000000"/>
                <w:sz w:val="24"/>
              </w:rPr>
            </w:pPr>
            <w:r>
              <w:rPr>
                <w:rFonts w:hint="eastAsia"/>
                <w:color w:val="000000"/>
                <w:sz w:val="24"/>
              </w:rPr>
              <w:t>35</w:t>
            </w:r>
            <w:r>
              <w:rPr>
                <w:color w:val="000000"/>
                <w:sz w:val="24"/>
              </w:rPr>
              <w:t>mg/L、</w:t>
            </w:r>
            <w:r>
              <w:rPr>
                <w:color w:val="000000"/>
                <w:sz w:val="24"/>
                <w:szCs w:val="24"/>
              </w:rPr>
              <w:t>0.00</w:t>
            </w:r>
            <w:r>
              <w:rPr>
                <w:rFonts w:hint="eastAsia"/>
                <w:color w:val="000000"/>
                <w:sz w:val="24"/>
                <w:szCs w:val="24"/>
              </w:rPr>
              <w:t>25</w:t>
            </w:r>
            <w:r>
              <w:rPr>
                <w:color w:val="000000"/>
                <w:sz w:val="24"/>
              </w:rPr>
              <w:t>t/a</w:t>
            </w:r>
          </w:p>
        </w:tc>
        <w:tc>
          <w:tcPr>
            <w:tcW w:w="2472" w:type="dxa"/>
            <w:shd w:val="clear" w:color="auto" w:fill="auto"/>
            <w:vAlign w:val="center"/>
          </w:tcPr>
          <w:p>
            <w:pPr>
              <w:adjustRightInd w:val="0"/>
              <w:snapToGrid w:val="0"/>
              <w:jc w:val="center"/>
              <w:rPr>
                <w:color w:val="000000"/>
                <w:sz w:val="24"/>
              </w:rPr>
            </w:pPr>
            <w:r>
              <w:rPr>
                <w:rFonts w:hint="eastAsia"/>
                <w:color w:val="000000"/>
                <w:sz w:val="24"/>
              </w:rPr>
              <w:t>40</w:t>
            </w:r>
            <w:r>
              <w:rPr>
                <w:color w:val="000000"/>
                <w:sz w:val="24"/>
              </w:rPr>
              <w:t>mg/L、</w:t>
            </w:r>
            <w:r>
              <w:rPr>
                <w:rFonts w:hint="eastAsia"/>
                <w:color w:val="000000"/>
                <w:sz w:val="24"/>
              </w:rPr>
              <w:t>0.0029</w:t>
            </w:r>
            <w:r>
              <w:rPr>
                <w:color w:val="000000"/>
                <w:sz w:val="24"/>
              </w:rPr>
              <w:t xml:space="preserve">t/a </w:t>
            </w:r>
            <w:r>
              <w:rPr>
                <w:rFonts w:hint="eastAsia"/>
                <w:color w:val="000000"/>
                <w:sz w:val="24"/>
              </w:rPr>
              <w:t>10</w:t>
            </w:r>
            <w:r>
              <w:rPr>
                <w:color w:val="000000"/>
                <w:sz w:val="24"/>
              </w:rPr>
              <w:t>mg/L、</w:t>
            </w:r>
            <w:r>
              <w:rPr>
                <w:rFonts w:hint="eastAsia"/>
                <w:color w:val="000000"/>
                <w:sz w:val="24"/>
              </w:rPr>
              <w:t>0.0007</w:t>
            </w:r>
            <w:r>
              <w:rPr>
                <w:color w:val="000000"/>
                <w:sz w:val="24"/>
              </w:rPr>
              <w:t>t/a</w:t>
            </w:r>
          </w:p>
          <w:p>
            <w:pPr>
              <w:adjustRightInd w:val="0"/>
              <w:snapToGrid w:val="0"/>
              <w:jc w:val="center"/>
              <w:rPr>
                <w:color w:val="000000"/>
                <w:sz w:val="24"/>
              </w:rPr>
            </w:pPr>
            <w:r>
              <w:rPr>
                <w:rFonts w:hint="eastAsia"/>
                <w:color w:val="000000"/>
                <w:sz w:val="24"/>
              </w:rPr>
              <w:t>2</w:t>
            </w:r>
            <w:r>
              <w:rPr>
                <w:color w:val="000000"/>
                <w:sz w:val="24"/>
              </w:rPr>
              <w:t>mg/L、</w:t>
            </w:r>
            <w:r>
              <w:rPr>
                <w:rFonts w:hint="eastAsia"/>
                <w:color w:val="000000"/>
                <w:sz w:val="24"/>
              </w:rPr>
              <w:t>0.0001/</w:t>
            </w:r>
            <w:r>
              <w:rPr>
                <w:color w:val="000000"/>
                <w:sz w:val="24"/>
              </w:rPr>
              <w:t>t/a</w:t>
            </w:r>
          </w:p>
          <w:p>
            <w:pPr>
              <w:adjustRightInd w:val="0"/>
              <w:snapToGrid w:val="0"/>
              <w:jc w:val="center"/>
              <w:rPr>
                <w:color w:val="000000"/>
                <w:sz w:val="24"/>
              </w:rPr>
            </w:pPr>
            <w:r>
              <w:rPr>
                <w:rFonts w:hint="eastAsia"/>
                <w:color w:val="000000"/>
                <w:sz w:val="24"/>
              </w:rPr>
              <w:t>0.4</w:t>
            </w:r>
            <w:r>
              <w:rPr>
                <w:color w:val="000000"/>
                <w:sz w:val="24"/>
              </w:rPr>
              <w:t>mg/L、</w:t>
            </w:r>
            <w:r>
              <w:rPr>
                <w:rFonts w:hint="eastAsia"/>
                <w:color w:val="000000"/>
                <w:sz w:val="24"/>
              </w:rPr>
              <w:t>0.00002</w:t>
            </w:r>
            <w:r>
              <w:rPr>
                <w:color w:val="000000"/>
                <w:sz w:val="24"/>
              </w:rPr>
              <w:t>t/a</w:t>
            </w:r>
          </w:p>
          <w:p>
            <w:pPr>
              <w:adjustRightInd w:val="0"/>
              <w:snapToGrid w:val="0"/>
              <w:jc w:val="center"/>
              <w:rPr>
                <w:color w:val="000000"/>
                <w:sz w:val="24"/>
              </w:rPr>
            </w:pPr>
            <w:r>
              <w:rPr>
                <w:rFonts w:hint="eastAsia"/>
                <w:color w:val="000000"/>
                <w:sz w:val="24"/>
              </w:rPr>
              <w:t>15</w:t>
            </w:r>
            <w:r>
              <w:rPr>
                <w:color w:val="000000"/>
                <w:sz w:val="24"/>
              </w:rPr>
              <w:t>mg/L、0.00</w:t>
            </w:r>
            <w:r>
              <w:rPr>
                <w:rFonts w:hint="eastAsia"/>
                <w:color w:val="000000"/>
                <w:sz w:val="24"/>
              </w:rPr>
              <w:t>11</w:t>
            </w:r>
            <w:r>
              <w:rPr>
                <w:color w:val="000000"/>
                <w:sz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68" w:hRule="atLeast"/>
          <w:jc w:val="center"/>
        </w:trPr>
        <w:tc>
          <w:tcPr>
            <w:tcW w:w="1470" w:type="dxa"/>
            <w:vMerge w:val="restart"/>
            <w:shd w:val="clear" w:color="auto" w:fill="auto"/>
            <w:vAlign w:val="center"/>
          </w:tcPr>
          <w:p>
            <w:pPr>
              <w:jc w:val="center"/>
              <w:rPr>
                <w:color w:val="000000"/>
                <w:sz w:val="24"/>
                <w:szCs w:val="24"/>
              </w:rPr>
            </w:pPr>
            <w:r>
              <w:rPr>
                <w:color w:val="000000"/>
                <w:sz w:val="24"/>
                <w:szCs w:val="24"/>
              </w:rPr>
              <w:t>固</w:t>
            </w:r>
          </w:p>
          <w:p>
            <w:pPr>
              <w:jc w:val="center"/>
              <w:rPr>
                <w:color w:val="000000"/>
                <w:sz w:val="24"/>
                <w:szCs w:val="24"/>
              </w:rPr>
            </w:pPr>
            <w:r>
              <w:rPr>
                <w:color w:val="000000"/>
                <w:sz w:val="24"/>
                <w:szCs w:val="24"/>
              </w:rPr>
              <w:t>体</w:t>
            </w:r>
          </w:p>
          <w:p>
            <w:pPr>
              <w:jc w:val="center"/>
              <w:rPr>
                <w:color w:val="000000"/>
                <w:sz w:val="24"/>
                <w:szCs w:val="24"/>
              </w:rPr>
            </w:pPr>
            <w:r>
              <w:rPr>
                <w:color w:val="000000"/>
                <w:sz w:val="24"/>
                <w:szCs w:val="24"/>
              </w:rPr>
              <w:t>废</w:t>
            </w:r>
          </w:p>
          <w:p>
            <w:pPr>
              <w:jc w:val="center"/>
              <w:rPr>
                <w:color w:val="000000"/>
                <w:sz w:val="24"/>
                <w:szCs w:val="24"/>
              </w:rPr>
            </w:pPr>
            <w:r>
              <w:rPr>
                <w:color w:val="000000"/>
                <w:sz w:val="24"/>
                <w:szCs w:val="24"/>
              </w:rPr>
              <w:t>物</w:t>
            </w:r>
          </w:p>
        </w:tc>
        <w:tc>
          <w:tcPr>
            <w:tcW w:w="1854" w:type="dxa"/>
            <w:gridSpan w:val="2"/>
            <w:tcBorders>
              <w:bottom w:val="single" w:color="auto" w:sz="4" w:space="0"/>
            </w:tcBorders>
            <w:vAlign w:val="center"/>
          </w:tcPr>
          <w:p>
            <w:pPr>
              <w:adjustRightInd w:val="0"/>
              <w:snapToGrid w:val="0"/>
              <w:jc w:val="center"/>
              <w:rPr>
                <w:rFonts w:eastAsiaTheme="minorEastAsia"/>
                <w:color w:val="000000"/>
                <w:sz w:val="24"/>
                <w:szCs w:val="24"/>
              </w:rPr>
            </w:pPr>
            <w:r>
              <w:rPr>
                <w:rFonts w:hint="eastAsia" w:eastAsiaTheme="minorEastAsia"/>
                <w:color w:val="000000"/>
                <w:sz w:val="24"/>
                <w:szCs w:val="24"/>
              </w:rPr>
              <w:t>剪断、冲压</w:t>
            </w:r>
            <w:r>
              <w:rPr>
                <w:rFonts w:eastAsiaTheme="minorEastAsia"/>
                <w:color w:val="000000"/>
                <w:sz w:val="24"/>
                <w:szCs w:val="24"/>
              </w:rPr>
              <w:t>工序</w:t>
            </w:r>
          </w:p>
        </w:tc>
        <w:tc>
          <w:tcPr>
            <w:tcW w:w="1417" w:type="dxa"/>
            <w:tcBorders>
              <w:bottom w:val="single" w:color="auto" w:sz="4" w:space="0"/>
            </w:tcBorders>
            <w:shd w:val="clear" w:color="auto" w:fill="auto"/>
            <w:vAlign w:val="center"/>
          </w:tcPr>
          <w:p>
            <w:pPr>
              <w:adjustRightInd w:val="0"/>
              <w:snapToGrid w:val="0"/>
              <w:jc w:val="center"/>
              <w:rPr>
                <w:rFonts w:eastAsiaTheme="minorEastAsia"/>
                <w:color w:val="000000"/>
                <w:sz w:val="24"/>
                <w:szCs w:val="24"/>
                <w:highlight w:val="yellow"/>
              </w:rPr>
            </w:pPr>
            <w:r>
              <w:rPr>
                <w:rFonts w:hint="eastAsia" w:eastAsiaTheme="minorEastAsia"/>
                <w:color w:val="000000"/>
                <w:sz w:val="24"/>
                <w:szCs w:val="24"/>
              </w:rPr>
              <w:t>边角废料</w:t>
            </w:r>
          </w:p>
        </w:tc>
        <w:tc>
          <w:tcPr>
            <w:tcW w:w="2552" w:type="dxa"/>
            <w:shd w:val="clear" w:color="auto" w:fill="auto"/>
            <w:vAlign w:val="center"/>
          </w:tcPr>
          <w:p>
            <w:pPr>
              <w:jc w:val="center"/>
              <w:rPr>
                <w:rFonts w:eastAsiaTheme="minorEastAsia"/>
                <w:color w:val="000000"/>
                <w:sz w:val="24"/>
                <w:szCs w:val="24"/>
                <w:highlight w:val="yellow"/>
              </w:rPr>
            </w:pPr>
            <w:r>
              <w:rPr>
                <w:rFonts w:eastAsiaTheme="minorEastAsia"/>
                <w:color w:val="000000"/>
                <w:sz w:val="24"/>
                <w:szCs w:val="24"/>
              </w:rPr>
              <w:t>0.5t/a</w:t>
            </w:r>
          </w:p>
        </w:tc>
        <w:tc>
          <w:tcPr>
            <w:tcW w:w="2472" w:type="dxa"/>
            <w:vAlign w:val="center"/>
          </w:tcPr>
          <w:p>
            <w:pPr>
              <w:jc w:val="center"/>
              <w:rPr>
                <w:color w:val="000000"/>
                <w:sz w:val="24"/>
                <w:szCs w:val="24"/>
                <w:highlight w:val="yellow"/>
              </w:rPr>
            </w:pPr>
            <w:r>
              <w:rPr>
                <w:color w:val="000000"/>
                <w:sz w:val="24"/>
                <w:szCs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67" w:hRule="atLeast"/>
          <w:jc w:val="center"/>
        </w:trPr>
        <w:tc>
          <w:tcPr>
            <w:tcW w:w="1470" w:type="dxa"/>
            <w:vMerge w:val="continue"/>
            <w:shd w:val="clear" w:color="auto" w:fill="auto"/>
            <w:vAlign w:val="center"/>
          </w:tcPr>
          <w:p>
            <w:pPr>
              <w:jc w:val="center"/>
              <w:rPr>
                <w:color w:val="000000"/>
                <w:sz w:val="24"/>
                <w:szCs w:val="24"/>
              </w:rPr>
            </w:pPr>
          </w:p>
        </w:tc>
        <w:tc>
          <w:tcPr>
            <w:tcW w:w="1854" w:type="dxa"/>
            <w:gridSpan w:val="2"/>
            <w:tcBorders>
              <w:top w:val="single" w:color="auto" w:sz="4" w:space="0"/>
            </w:tcBorders>
            <w:vAlign w:val="center"/>
          </w:tcPr>
          <w:p>
            <w:pPr>
              <w:adjustRightInd w:val="0"/>
              <w:snapToGrid w:val="0"/>
              <w:jc w:val="center"/>
              <w:rPr>
                <w:rFonts w:eastAsiaTheme="minorEastAsia"/>
                <w:color w:val="000000"/>
                <w:sz w:val="24"/>
                <w:szCs w:val="24"/>
              </w:rPr>
            </w:pPr>
            <w:r>
              <w:rPr>
                <w:rFonts w:hint="eastAsia" w:eastAsiaTheme="minorEastAsia"/>
                <w:color w:val="000000"/>
                <w:sz w:val="24"/>
                <w:szCs w:val="24"/>
              </w:rPr>
              <w:t>冲床、</w:t>
            </w:r>
            <w:r>
              <w:rPr>
                <w:rFonts w:eastAsiaTheme="minorEastAsia"/>
                <w:color w:val="000000"/>
                <w:sz w:val="24"/>
                <w:szCs w:val="24"/>
              </w:rPr>
              <w:t>压力机</w:t>
            </w:r>
          </w:p>
        </w:tc>
        <w:tc>
          <w:tcPr>
            <w:tcW w:w="1417" w:type="dxa"/>
            <w:tcBorders>
              <w:top w:val="single" w:color="auto" w:sz="4" w:space="0"/>
            </w:tcBorders>
            <w:shd w:val="clear" w:color="auto" w:fill="auto"/>
            <w:vAlign w:val="center"/>
          </w:tcPr>
          <w:p>
            <w:pPr>
              <w:adjustRightInd w:val="0"/>
              <w:snapToGrid w:val="0"/>
              <w:jc w:val="center"/>
              <w:rPr>
                <w:rFonts w:eastAsiaTheme="minorEastAsia"/>
                <w:color w:val="000000"/>
                <w:sz w:val="24"/>
                <w:szCs w:val="24"/>
              </w:rPr>
            </w:pPr>
            <w:r>
              <w:rPr>
                <w:rFonts w:eastAsiaTheme="minorEastAsia"/>
                <w:color w:val="000000"/>
                <w:sz w:val="24"/>
                <w:szCs w:val="24"/>
              </w:rPr>
              <w:t>废液压油</w:t>
            </w:r>
          </w:p>
        </w:tc>
        <w:tc>
          <w:tcPr>
            <w:tcW w:w="2552" w:type="dxa"/>
            <w:shd w:val="clear" w:color="auto" w:fill="auto"/>
            <w:vAlign w:val="center"/>
          </w:tcPr>
          <w:p>
            <w:pPr>
              <w:jc w:val="center"/>
              <w:rPr>
                <w:rFonts w:eastAsiaTheme="minorEastAsia"/>
                <w:color w:val="000000"/>
                <w:sz w:val="24"/>
                <w:szCs w:val="24"/>
              </w:rPr>
            </w:pPr>
            <w:r>
              <w:rPr>
                <w:rFonts w:hint="eastAsia" w:eastAsiaTheme="minorEastAsia"/>
                <w:color w:val="000000"/>
                <w:sz w:val="24"/>
                <w:szCs w:val="24"/>
              </w:rPr>
              <w:t>0.05t/a</w:t>
            </w:r>
          </w:p>
        </w:tc>
        <w:tc>
          <w:tcPr>
            <w:tcW w:w="2472" w:type="dxa"/>
            <w:vAlign w:val="center"/>
          </w:tcPr>
          <w:p>
            <w:pPr>
              <w:jc w:val="center"/>
              <w:rPr>
                <w:color w:val="000000"/>
                <w:sz w:val="24"/>
                <w:szCs w:val="24"/>
              </w:rPr>
            </w:pPr>
            <w:r>
              <w:rPr>
                <w:color w:val="000000"/>
                <w:sz w:val="24"/>
                <w:szCs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02" w:hRule="atLeast"/>
          <w:jc w:val="center"/>
        </w:trPr>
        <w:tc>
          <w:tcPr>
            <w:tcW w:w="1470" w:type="dxa"/>
            <w:vAlign w:val="center"/>
          </w:tcPr>
          <w:p>
            <w:pPr>
              <w:jc w:val="center"/>
              <w:rPr>
                <w:color w:val="000000"/>
                <w:sz w:val="24"/>
                <w:szCs w:val="24"/>
              </w:rPr>
            </w:pPr>
            <w:r>
              <w:rPr>
                <w:color w:val="000000"/>
                <w:sz w:val="24"/>
                <w:szCs w:val="24"/>
              </w:rPr>
              <w:t>噪</w:t>
            </w:r>
          </w:p>
          <w:p>
            <w:pPr>
              <w:jc w:val="center"/>
              <w:rPr>
                <w:color w:val="000000"/>
                <w:sz w:val="24"/>
                <w:szCs w:val="24"/>
              </w:rPr>
            </w:pPr>
            <w:r>
              <w:rPr>
                <w:color w:val="000000"/>
                <w:sz w:val="24"/>
                <w:szCs w:val="24"/>
              </w:rPr>
              <w:t>声</w:t>
            </w:r>
          </w:p>
        </w:tc>
        <w:tc>
          <w:tcPr>
            <w:tcW w:w="8295" w:type="dxa"/>
            <w:gridSpan w:val="5"/>
            <w:vAlign w:val="center"/>
          </w:tcPr>
          <w:p>
            <w:pPr>
              <w:adjustRightInd w:val="0"/>
              <w:snapToGrid w:val="0"/>
              <w:ind w:firstLine="480" w:firstLineChars="200"/>
              <w:rPr>
                <w:rFonts w:eastAsiaTheme="minorEastAsia"/>
                <w:color w:val="000000"/>
                <w:sz w:val="24"/>
                <w:szCs w:val="24"/>
              </w:rPr>
            </w:pPr>
            <w:r>
              <w:rPr>
                <w:rFonts w:eastAsiaTheme="minorEastAsia"/>
                <w:color w:val="000000"/>
                <w:sz w:val="24"/>
                <w:szCs w:val="24"/>
              </w:rPr>
              <w:t>该项目高噪声设备主要为</w:t>
            </w:r>
            <w:r>
              <w:rPr>
                <w:rFonts w:hint="eastAsia" w:eastAsiaTheme="minorEastAsia"/>
                <w:sz w:val="24"/>
                <w:szCs w:val="24"/>
              </w:rPr>
              <w:t>冲床、</w:t>
            </w:r>
            <w:r>
              <w:rPr>
                <w:rFonts w:eastAsiaTheme="minorEastAsia"/>
                <w:sz w:val="24"/>
                <w:szCs w:val="24"/>
              </w:rPr>
              <w:t>剪板机等</w:t>
            </w:r>
            <w:r>
              <w:rPr>
                <w:rFonts w:eastAsiaTheme="minorEastAsia"/>
                <w:color w:val="000000"/>
                <w:sz w:val="24"/>
                <w:szCs w:val="24"/>
              </w:rPr>
              <w:t>，声源强度在</w:t>
            </w:r>
            <w:r>
              <w:rPr>
                <w:rFonts w:hint="eastAsia" w:eastAsiaTheme="minorEastAsia"/>
                <w:color w:val="000000"/>
                <w:sz w:val="24"/>
                <w:szCs w:val="24"/>
              </w:rPr>
              <w:t>7</w:t>
            </w:r>
            <w:r>
              <w:rPr>
                <w:rFonts w:eastAsiaTheme="minorEastAsia"/>
                <w:color w:val="000000"/>
                <w:sz w:val="24"/>
                <w:szCs w:val="24"/>
              </w:rPr>
              <w:t>5~</w:t>
            </w:r>
            <w:r>
              <w:rPr>
                <w:rFonts w:hint="eastAsia" w:eastAsiaTheme="minorEastAsia"/>
                <w:color w:val="000000"/>
                <w:sz w:val="24"/>
                <w:szCs w:val="24"/>
              </w:rPr>
              <w:t>8</w:t>
            </w:r>
            <w:r>
              <w:rPr>
                <w:rFonts w:eastAsiaTheme="minorEastAsia"/>
                <w:color w:val="000000"/>
                <w:sz w:val="24"/>
                <w:szCs w:val="24"/>
              </w:rPr>
              <w:t>5dB(A)之间。设备经密闭隔音</w:t>
            </w:r>
            <w:r>
              <w:rPr>
                <w:rFonts w:hint="eastAsia" w:eastAsiaTheme="minorEastAsia"/>
                <w:color w:val="000000"/>
                <w:sz w:val="24"/>
                <w:szCs w:val="24"/>
              </w:rPr>
              <w:t>、</w:t>
            </w:r>
            <w:r>
              <w:rPr>
                <w:rFonts w:eastAsiaTheme="minorEastAsia"/>
                <w:color w:val="000000"/>
                <w:sz w:val="24"/>
                <w:szCs w:val="24"/>
              </w:rPr>
              <w:t>距离衰减后，预计厂界噪声</w:t>
            </w:r>
            <w:r>
              <w:rPr>
                <w:rFonts w:hint="eastAsia" w:eastAsiaTheme="minorEastAsia"/>
                <w:color w:val="000000"/>
                <w:sz w:val="24"/>
                <w:szCs w:val="24"/>
              </w:rPr>
              <w:t>42.7-48.5</w:t>
            </w:r>
            <w:r>
              <w:rPr>
                <w:rFonts w:eastAsiaTheme="minorEastAsia"/>
                <w:color w:val="000000"/>
                <w:sz w:val="24"/>
                <w:szCs w:val="24"/>
              </w:rPr>
              <w:t>dB(A)，能达到《工业企业厂界环境噪声排放标准》（GB12348-2008）2类区昼间60dB(A)的标准要求。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177" w:hRule="atLeast"/>
          <w:jc w:val="center"/>
        </w:trPr>
        <w:tc>
          <w:tcPr>
            <w:tcW w:w="1470" w:type="dxa"/>
            <w:vAlign w:val="center"/>
          </w:tcPr>
          <w:p>
            <w:pPr>
              <w:jc w:val="center"/>
              <w:rPr>
                <w:color w:val="000000"/>
                <w:sz w:val="24"/>
                <w:szCs w:val="24"/>
              </w:rPr>
            </w:pPr>
            <w:r>
              <w:rPr>
                <w:color w:val="000000"/>
                <w:sz w:val="24"/>
                <w:szCs w:val="24"/>
              </w:rPr>
              <w:t>其</w:t>
            </w:r>
          </w:p>
          <w:p>
            <w:pPr>
              <w:jc w:val="center"/>
              <w:rPr>
                <w:color w:val="000000"/>
                <w:sz w:val="24"/>
                <w:szCs w:val="24"/>
              </w:rPr>
            </w:pPr>
            <w:r>
              <w:rPr>
                <w:color w:val="000000"/>
                <w:sz w:val="24"/>
                <w:szCs w:val="24"/>
              </w:rPr>
              <w:t>他</w:t>
            </w:r>
          </w:p>
        </w:tc>
        <w:tc>
          <w:tcPr>
            <w:tcW w:w="8295" w:type="dxa"/>
            <w:gridSpan w:val="5"/>
            <w:vAlign w:val="center"/>
          </w:tcPr>
          <w:p>
            <w:pPr>
              <w:ind w:firstLine="3480" w:firstLineChars="1450"/>
              <w:rPr>
                <w:color w:val="000000"/>
                <w:sz w:val="24"/>
                <w:szCs w:val="24"/>
              </w:rPr>
            </w:pPr>
            <w:r>
              <w:rPr>
                <w:color w:val="00000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9" w:hRule="atLeast"/>
          <w:jc w:val="center"/>
        </w:trPr>
        <w:tc>
          <w:tcPr>
            <w:tcW w:w="9765" w:type="dxa"/>
            <w:gridSpan w:val="6"/>
          </w:tcPr>
          <w:p>
            <w:pPr>
              <w:jc w:val="left"/>
              <w:rPr>
                <w:color w:val="000000"/>
                <w:sz w:val="24"/>
                <w:szCs w:val="24"/>
              </w:rPr>
            </w:pPr>
            <w:r>
              <w:rPr>
                <w:color w:val="000000"/>
                <w:sz w:val="24"/>
                <w:szCs w:val="24"/>
              </w:rPr>
              <w:t>主要生态影响（不够时可附另页）：</w:t>
            </w:r>
          </w:p>
          <w:p>
            <w:pPr>
              <w:jc w:val="left"/>
              <w:rPr>
                <w:color w:val="000000"/>
                <w:sz w:val="24"/>
                <w:szCs w:val="24"/>
              </w:rPr>
            </w:pPr>
          </w:p>
          <w:p>
            <w:pPr>
              <w:spacing w:beforeLines="30" w:line="360" w:lineRule="exact"/>
              <w:ind w:firstLine="480" w:firstLineChars="200"/>
              <w:rPr>
                <w:bCs/>
                <w:color w:val="000000"/>
                <w:sz w:val="24"/>
              </w:rPr>
            </w:pPr>
          </w:p>
          <w:p>
            <w:pPr>
              <w:spacing w:beforeLines="30" w:line="440" w:lineRule="atLeast"/>
              <w:ind w:firstLine="480" w:firstLineChars="200"/>
              <w:jc w:val="center"/>
              <w:rPr>
                <w:color w:val="000000"/>
                <w:sz w:val="24"/>
                <w:szCs w:val="24"/>
              </w:rPr>
            </w:pPr>
            <w:r>
              <w:rPr>
                <w:color w:val="000000"/>
                <w:sz w:val="24"/>
                <w:szCs w:val="24"/>
              </w:rPr>
              <w:t>/</w:t>
            </w:r>
          </w:p>
          <w:p>
            <w:pPr>
              <w:spacing w:beforeLines="30" w:line="360" w:lineRule="exact"/>
              <w:rPr>
                <w:bCs/>
                <w:color w:val="000000"/>
                <w:sz w:val="24"/>
              </w:rPr>
            </w:pPr>
          </w:p>
          <w:p>
            <w:pPr>
              <w:spacing w:beforeLines="30" w:line="360" w:lineRule="exact"/>
              <w:rPr>
                <w:bCs/>
                <w:color w:val="000000"/>
                <w:sz w:val="24"/>
              </w:rPr>
            </w:pPr>
          </w:p>
          <w:p>
            <w:pPr>
              <w:spacing w:beforeLines="30" w:line="360" w:lineRule="exact"/>
              <w:rPr>
                <w:bCs/>
                <w:color w:val="000000"/>
                <w:sz w:val="24"/>
              </w:rPr>
            </w:pPr>
          </w:p>
          <w:p>
            <w:pPr>
              <w:spacing w:beforeLines="30" w:line="360" w:lineRule="exact"/>
              <w:rPr>
                <w:bCs/>
                <w:color w:val="000000"/>
                <w:sz w:val="24"/>
              </w:rPr>
            </w:pPr>
          </w:p>
        </w:tc>
      </w:tr>
    </w:tbl>
    <w:p>
      <w:pPr>
        <w:jc w:val="left"/>
        <w:rPr>
          <w:b/>
          <w:color w:val="000000"/>
        </w:rPr>
      </w:pPr>
      <w:r>
        <w:rPr>
          <w:b/>
          <w:color w:val="000000"/>
        </w:rPr>
        <w:br w:type="page"/>
      </w:r>
      <w:r>
        <w:rPr>
          <w:b/>
          <w:color w:val="000000"/>
        </w:rPr>
        <w:t>环境影响分析</w:t>
      </w:r>
    </w:p>
    <w:tbl>
      <w:tblPr>
        <w:tblStyle w:val="26"/>
        <w:tblW w:w="945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98" w:hRule="atLeast"/>
          <w:jc w:val="center"/>
        </w:trPr>
        <w:tc>
          <w:tcPr>
            <w:tcW w:w="9453" w:type="dxa"/>
          </w:tcPr>
          <w:p>
            <w:pPr>
              <w:jc w:val="left"/>
              <w:rPr>
                <w:b/>
                <w:color w:val="000000"/>
                <w:sz w:val="24"/>
                <w:szCs w:val="24"/>
              </w:rPr>
            </w:pPr>
            <w:r>
              <w:rPr>
                <w:b/>
                <w:color w:val="000000"/>
                <w:sz w:val="24"/>
                <w:szCs w:val="24"/>
              </w:rPr>
              <w:t>施工期环境影响分析：</w:t>
            </w:r>
          </w:p>
          <w:p>
            <w:pPr>
              <w:spacing w:line="400" w:lineRule="exact"/>
              <w:ind w:firstLine="480" w:firstLineChars="200"/>
              <w:jc w:val="left"/>
              <w:rPr>
                <w:color w:val="000000"/>
                <w:sz w:val="24"/>
                <w:szCs w:val="24"/>
              </w:rPr>
            </w:pPr>
            <w:r>
              <w:rPr>
                <w:color w:val="000000"/>
                <w:sz w:val="24"/>
                <w:szCs w:val="24"/>
              </w:rPr>
              <w:t>本项目</w:t>
            </w:r>
            <w:r>
              <w:rPr>
                <w:rFonts w:hint="eastAsia"/>
                <w:color w:val="000000"/>
                <w:sz w:val="24"/>
                <w:szCs w:val="24"/>
              </w:rPr>
              <w:t>利用</w:t>
            </w:r>
            <w:r>
              <w:rPr>
                <w:color w:val="000000"/>
                <w:sz w:val="24"/>
                <w:szCs w:val="24"/>
              </w:rPr>
              <w:t>现有生产厂房组织生产，无施工期环境影响，不再对施工期环境影响进行分析。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764" w:hRule="atLeast"/>
          <w:jc w:val="center"/>
        </w:trPr>
        <w:tc>
          <w:tcPr>
            <w:tcW w:w="9453" w:type="dxa"/>
          </w:tcPr>
          <w:p>
            <w:pPr>
              <w:spacing w:line="400" w:lineRule="atLeast"/>
              <w:jc w:val="left"/>
              <w:rPr>
                <w:b/>
                <w:color w:val="000000"/>
                <w:sz w:val="24"/>
                <w:szCs w:val="24"/>
              </w:rPr>
            </w:pPr>
            <w:r>
              <w:rPr>
                <w:b/>
                <w:color w:val="000000"/>
                <w:sz w:val="24"/>
                <w:szCs w:val="24"/>
              </w:rPr>
              <w:t>营运期环境影响分析：</w:t>
            </w:r>
          </w:p>
          <w:p>
            <w:pPr>
              <w:spacing w:line="400" w:lineRule="atLeast"/>
              <w:ind w:firstLine="480" w:firstLineChars="200"/>
              <w:jc w:val="left"/>
              <w:rPr>
                <w:color w:val="000000"/>
                <w:sz w:val="24"/>
                <w:szCs w:val="24"/>
              </w:rPr>
            </w:pPr>
            <w:r>
              <w:rPr>
                <w:sz w:val="24"/>
                <w:szCs w:val="24"/>
              </w:rPr>
              <w:t>项目生产过程中主要污染因素为废水、噪声和固废</w:t>
            </w:r>
            <w:r>
              <w:rPr>
                <w:color w:val="000000"/>
                <w:sz w:val="24"/>
                <w:szCs w:val="24"/>
              </w:rPr>
              <w:t>。</w:t>
            </w:r>
          </w:p>
          <w:p>
            <w:pPr>
              <w:spacing w:line="400" w:lineRule="atLeast"/>
              <w:ind w:firstLine="482" w:firstLineChars="200"/>
              <w:jc w:val="left"/>
              <w:rPr>
                <w:b/>
                <w:color w:val="000000"/>
                <w:sz w:val="24"/>
                <w:szCs w:val="24"/>
              </w:rPr>
            </w:pPr>
            <w:r>
              <w:rPr>
                <w:b/>
                <w:color w:val="000000"/>
                <w:sz w:val="24"/>
                <w:szCs w:val="24"/>
              </w:rPr>
              <w:t>1、废水</w:t>
            </w:r>
          </w:p>
          <w:p>
            <w:pPr>
              <w:spacing w:line="440" w:lineRule="exact"/>
              <w:ind w:firstLine="480" w:firstLineChars="200"/>
              <w:rPr>
                <w:sz w:val="24"/>
                <w:szCs w:val="24"/>
              </w:rPr>
            </w:pPr>
            <w:r>
              <w:rPr>
                <w:sz w:val="24"/>
                <w:szCs w:val="24"/>
              </w:rPr>
              <w:t>本项目无生产废水</w:t>
            </w:r>
            <w:r>
              <w:rPr>
                <w:rFonts w:hint="eastAsia"/>
                <w:sz w:val="24"/>
                <w:szCs w:val="24"/>
              </w:rPr>
              <w:t>，</w:t>
            </w:r>
            <w:r>
              <w:rPr>
                <w:sz w:val="24"/>
                <w:szCs w:val="24"/>
              </w:rPr>
              <w:t>废水为员工生活污水</w:t>
            </w:r>
            <w:r>
              <w:rPr>
                <w:rFonts w:hint="eastAsia"/>
                <w:sz w:val="24"/>
                <w:szCs w:val="24"/>
              </w:rPr>
              <w:t>。</w:t>
            </w:r>
            <w:r>
              <w:rPr>
                <w:sz w:val="24"/>
                <w:szCs w:val="24"/>
              </w:rPr>
              <w:t>本项目劳动定</w:t>
            </w:r>
            <w:r>
              <w:rPr>
                <w:color w:val="000000"/>
                <w:sz w:val="24"/>
                <w:szCs w:val="24"/>
              </w:rPr>
              <w:t>员</w:t>
            </w:r>
            <w:r>
              <w:rPr>
                <w:rFonts w:hint="eastAsia"/>
                <w:color w:val="000000"/>
                <w:sz w:val="24"/>
                <w:szCs w:val="24"/>
              </w:rPr>
              <w:t>10</w:t>
            </w:r>
            <w:r>
              <w:rPr>
                <w:color w:val="000000"/>
                <w:sz w:val="24"/>
                <w:szCs w:val="24"/>
              </w:rPr>
              <w:t>人，单班生产</w:t>
            </w:r>
            <w:r>
              <w:rPr>
                <w:rFonts w:hint="eastAsia"/>
                <w:color w:val="000000"/>
                <w:sz w:val="24"/>
                <w:szCs w:val="24"/>
              </w:rPr>
              <w:t>10</w:t>
            </w:r>
            <w:r>
              <w:rPr>
                <w:color w:val="000000"/>
                <w:sz w:val="24"/>
                <w:szCs w:val="24"/>
              </w:rPr>
              <w:t>小时，年生产天数300天，职工</w:t>
            </w:r>
            <w:r>
              <w:rPr>
                <w:rFonts w:hint="eastAsia"/>
                <w:color w:val="000000"/>
                <w:sz w:val="24"/>
                <w:szCs w:val="24"/>
              </w:rPr>
              <w:t>为工厂附近村民，不</w:t>
            </w:r>
            <w:r>
              <w:rPr>
                <w:color w:val="000000"/>
                <w:sz w:val="24"/>
                <w:szCs w:val="24"/>
              </w:rPr>
              <w:t>在厂区内食宿。职工生活用水量以平均每人</w:t>
            </w:r>
            <w:r>
              <w:rPr>
                <w:rFonts w:hint="eastAsia"/>
                <w:color w:val="000000"/>
                <w:sz w:val="24"/>
                <w:szCs w:val="24"/>
              </w:rPr>
              <w:t>3</w:t>
            </w:r>
            <w:r>
              <w:rPr>
                <w:color w:val="000000"/>
                <w:sz w:val="24"/>
                <w:szCs w:val="24"/>
              </w:rPr>
              <w:t>0L/d计，则生活用水量为</w:t>
            </w:r>
            <w:r>
              <w:rPr>
                <w:rFonts w:hint="eastAsia"/>
                <w:color w:val="000000"/>
                <w:sz w:val="24"/>
                <w:szCs w:val="24"/>
              </w:rPr>
              <w:t>0.3</w:t>
            </w:r>
            <w:r>
              <w:rPr>
                <w:color w:val="000000"/>
                <w:sz w:val="24"/>
                <w:szCs w:val="24"/>
              </w:rPr>
              <w:t>m</w:t>
            </w:r>
            <w:r>
              <w:rPr>
                <w:color w:val="000000"/>
                <w:sz w:val="24"/>
                <w:szCs w:val="24"/>
                <w:vertAlign w:val="superscript"/>
              </w:rPr>
              <w:t>3</w:t>
            </w:r>
            <w:r>
              <w:rPr>
                <w:color w:val="000000"/>
                <w:sz w:val="24"/>
                <w:szCs w:val="24"/>
              </w:rPr>
              <w:t>/d，排污系数以0.8计，</w:t>
            </w:r>
            <w:r>
              <w:rPr>
                <w:sz w:val="24"/>
                <w:szCs w:val="24"/>
              </w:rPr>
              <w:t>则本项目生活污水</w:t>
            </w:r>
            <w:r>
              <w:rPr>
                <w:rFonts w:hint="eastAsia"/>
                <w:sz w:val="24"/>
                <w:szCs w:val="24"/>
              </w:rPr>
              <w:t>排放</w:t>
            </w:r>
            <w:r>
              <w:rPr>
                <w:sz w:val="24"/>
                <w:szCs w:val="24"/>
              </w:rPr>
              <w:t>量为</w:t>
            </w:r>
            <w:r>
              <w:rPr>
                <w:rFonts w:hint="eastAsia"/>
                <w:sz w:val="24"/>
                <w:szCs w:val="24"/>
              </w:rPr>
              <w:t>0.24</w:t>
            </w:r>
            <w:r>
              <w:rPr>
                <w:sz w:val="24"/>
                <w:szCs w:val="24"/>
              </w:rPr>
              <w:t>m</w:t>
            </w:r>
            <w:r>
              <w:rPr>
                <w:sz w:val="24"/>
                <w:szCs w:val="24"/>
                <w:vertAlign w:val="superscript"/>
              </w:rPr>
              <w:t>3</w:t>
            </w:r>
            <w:r>
              <w:rPr>
                <w:sz w:val="24"/>
                <w:szCs w:val="24"/>
              </w:rPr>
              <w:t>/d</w:t>
            </w:r>
            <w:r>
              <w:rPr>
                <w:rFonts w:hint="eastAsia"/>
                <w:sz w:val="24"/>
                <w:szCs w:val="24"/>
              </w:rPr>
              <w:t>（72</w:t>
            </w:r>
            <w:r>
              <w:rPr>
                <w:sz w:val="24"/>
                <w:szCs w:val="24"/>
              </w:rPr>
              <w:t>t/a</w:t>
            </w:r>
            <w:r>
              <w:rPr>
                <w:rFonts w:hint="eastAsia"/>
                <w:sz w:val="24"/>
                <w:szCs w:val="24"/>
              </w:rPr>
              <w:t>）</w:t>
            </w:r>
            <w:r>
              <w:rPr>
                <w:sz w:val="24"/>
                <w:szCs w:val="24"/>
              </w:rPr>
              <w:t>。生活污水水质为：COD250mg/L、SS</w:t>
            </w:r>
            <w:r>
              <w:rPr>
                <w:rFonts w:hint="eastAsia"/>
                <w:sz w:val="24"/>
                <w:szCs w:val="24"/>
              </w:rPr>
              <w:t>150</w:t>
            </w:r>
            <w:r>
              <w:rPr>
                <w:sz w:val="24"/>
                <w:szCs w:val="24"/>
              </w:rPr>
              <w:t>mg/L、NH</w:t>
            </w:r>
            <w:r>
              <w:rPr>
                <w:sz w:val="24"/>
                <w:szCs w:val="24"/>
                <w:vertAlign w:val="subscript"/>
              </w:rPr>
              <w:t>3</w:t>
            </w:r>
            <w:r>
              <w:rPr>
                <w:sz w:val="24"/>
                <w:szCs w:val="24"/>
              </w:rPr>
              <w:t>-N25mg/L、</w:t>
            </w:r>
            <w:r>
              <w:rPr>
                <w:color w:val="000000"/>
                <w:sz w:val="24"/>
                <w:szCs w:val="24"/>
              </w:rPr>
              <w:t>TP2mg/L</w:t>
            </w:r>
            <w:r>
              <w:rPr>
                <w:rFonts w:hint="eastAsia"/>
                <w:color w:val="000000"/>
                <w:sz w:val="24"/>
                <w:szCs w:val="24"/>
              </w:rPr>
              <w:t>、</w:t>
            </w:r>
            <w:r>
              <w:rPr>
                <w:color w:val="000000"/>
                <w:sz w:val="24"/>
                <w:szCs w:val="24"/>
              </w:rPr>
              <w:t>总氮</w:t>
            </w:r>
            <w:r>
              <w:rPr>
                <w:rFonts w:hint="eastAsia"/>
                <w:color w:val="000000"/>
                <w:sz w:val="24"/>
                <w:szCs w:val="24"/>
              </w:rPr>
              <w:t>35</w:t>
            </w:r>
            <w:r>
              <w:rPr>
                <w:color w:val="000000"/>
                <w:sz w:val="24"/>
                <w:szCs w:val="24"/>
              </w:rPr>
              <w:t>mg/L</w:t>
            </w:r>
            <w:r>
              <w:rPr>
                <w:sz w:val="24"/>
                <w:szCs w:val="24"/>
              </w:rPr>
              <w:t>。</w:t>
            </w:r>
            <w:r>
              <w:rPr>
                <w:sz w:val="24"/>
                <w:szCs w:val="24"/>
                <w:u w:val="single"/>
              </w:rPr>
              <w:t>目前</w:t>
            </w:r>
            <w:r>
              <w:rPr>
                <w:rFonts w:hint="eastAsia"/>
                <w:sz w:val="24"/>
                <w:szCs w:val="24"/>
                <w:u w:val="single"/>
              </w:rPr>
              <w:t>，本项目厂区至</w:t>
            </w:r>
            <w:r>
              <w:rPr>
                <w:sz w:val="24"/>
                <w:szCs w:val="24"/>
                <w:u w:val="single"/>
              </w:rPr>
              <w:t>大块镇污水处理厂的污水管网尚未建成</w:t>
            </w:r>
            <w:r>
              <w:rPr>
                <w:rFonts w:hint="eastAsia"/>
                <w:sz w:val="24"/>
                <w:szCs w:val="24"/>
                <w:u w:val="single"/>
              </w:rPr>
              <w:t>，评价提出：本项目生活污水暂时排入厂区内的化粪池，定期清运。待</w:t>
            </w:r>
            <w:r>
              <w:rPr>
                <w:sz w:val="24"/>
                <w:szCs w:val="24"/>
                <w:u w:val="single"/>
              </w:rPr>
              <w:t>污水管网建成后</w:t>
            </w:r>
            <w:r>
              <w:rPr>
                <w:rFonts w:hint="eastAsia"/>
                <w:sz w:val="24"/>
                <w:szCs w:val="24"/>
                <w:u w:val="single"/>
              </w:rPr>
              <w:t>，通过管网排入大块镇污水处理厂治理</w:t>
            </w:r>
            <w:r>
              <w:rPr>
                <w:sz w:val="24"/>
                <w:szCs w:val="24"/>
                <w:u w:val="single"/>
              </w:rPr>
              <w:t>。</w:t>
            </w:r>
            <w:r>
              <w:rPr>
                <w:sz w:val="24"/>
                <w:szCs w:val="24"/>
              </w:rPr>
              <w:t>大块镇污水处理厂的收水标准为COD</w:t>
            </w:r>
            <w:r>
              <w:rPr>
                <w:rFonts w:hint="eastAsia"/>
                <w:sz w:val="24"/>
                <w:szCs w:val="24"/>
              </w:rPr>
              <w:t>3</w:t>
            </w:r>
            <w:r>
              <w:rPr>
                <w:sz w:val="24"/>
                <w:szCs w:val="24"/>
              </w:rPr>
              <w:t>50mg/L、SS</w:t>
            </w:r>
            <w:r>
              <w:rPr>
                <w:rFonts w:hint="eastAsia"/>
                <w:sz w:val="24"/>
                <w:szCs w:val="24"/>
              </w:rPr>
              <w:t>150</w:t>
            </w:r>
            <w:r>
              <w:rPr>
                <w:sz w:val="24"/>
                <w:szCs w:val="24"/>
              </w:rPr>
              <w:t>mg/L、NH</w:t>
            </w:r>
            <w:r>
              <w:rPr>
                <w:sz w:val="24"/>
                <w:szCs w:val="24"/>
                <w:vertAlign w:val="subscript"/>
              </w:rPr>
              <w:t>3</w:t>
            </w:r>
            <w:r>
              <w:rPr>
                <w:sz w:val="24"/>
                <w:szCs w:val="24"/>
              </w:rPr>
              <w:t>-N</w:t>
            </w:r>
            <w:r>
              <w:rPr>
                <w:rFonts w:hint="eastAsia"/>
                <w:sz w:val="24"/>
                <w:szCs w:val="24"/>
              </w:rPr>
              <w:t>3</w:t>
            </w:r>
            <w:r>
              <w:rPr>
                <w:sz w:val="24"/>
                <w:szCs w:val="24"/>
              </w:rPr>
              <w:t>5mg/L、TP</w:t>
            </w:r>
            <w:r>
              <w:rPr>
                <w:rFonts w:hint="eastAsia"/>
                <w:sz w:val="24"/>
                <w:szCs w:val="24"/>
              </w:rPr>
              <w:t>4</w:t>
            </w:r>
            <w:r>
              <w:rPr>
                <w:sz w:val="24"/>
                <w:szCs w:val="24"/>
              </w:rPr>
              <w:t>mg/L</w:t>
            </w:r>
            <w:r>
              <w:rPr>
                <w:rFonts w:hint="eastAsia"/>
                <w:sz w:val="24"/>
                <w:szCs w:val="24"/>
              </w:rPr>
              <w:t>、</w:t>
            </w:r>
            <w:r>
              <w:rPr>
                <w:sz w:val="24"/>
                <w:szCs w:val="24"/>
              </w:rPr>
              <w:t>总氮</w:t>
            </w:r>
            <w:r>
              <w:rPr>
                <w:rFonts w:hint="eastAsia"/>
                <w:sz w:val="24"/>
                <w:szCs w:val="24"/>
              </w:rPr>
              <w:t>40</w:t>
            </w:r>
            <w:r>
              <w:rPr>
                <w:sz w:val="24"/>
                <w:szCs w:val="24"/>
              </w:rPr>
              <w:t>mg/L。</w:t>
            </w:r>
            <w:r>
              <w:rPr>
                <w:rFonts w:hint="eastAsia"/>
                <w:sz w:val="24"/>
                <w:szCs w:val="24"/>
              </w:rPr>
              <w:t>本项目外排废水水质满足大块镇污水处理厂的收水标准。大块镇污水处理厂的出水标准为</w:t>
            </w:r>
            <w:r>
              <w:rPr>
                <w:sz w:val="24"/>
                <w:szCs w:val="24"/>
              </w:rPr>
              <w:t>COD</w:t>
            </w:r>
            <w:r>
              <w:rPr>
                <w:rFonts w:hint="eastAsia"/>
                <w:sz w:val="24"/>
                <w:szCs w:val="24"/>
              </w:rPr>
              <w:t>40</w:t>
            </w:r>
            <w:r>
              <w:rPr>
                <w:sz w:val="24"/>
                <w:szCs w:val="24"/>
              </w:rPr>
              <w:t>mg/L、SS</w:t>
            </w:r>
            <w:r>
              <w:rPr>
                <w:rFonts w:hint="eastAsia"/>
                <w:sz w:val="24"/>
                <w:szCs w:val="24"/>
              </w:rPr>
              <w:t>10</w:t>
            </w:r>
            <w:r>
              <w:rPr>
                <w:sz w:val="24"/>
                <w:szCs w:val="24"/>
              </w:rPr>
              <w:t>mg/L、NH</w:t>
            </w:r>
            <w:r>
              <w:rPr>
                <w:sz w:val="24"/>
                <w:szCs w:val="24"/>
                <w:vertAlign w:val="subscript"/>
              </w:rPr>
              <w:t>3</w:t>
            </w:r>
            <w:r>
              <w:rPr>
                <w:sz w:val="24"/>
                <w:szCs w:val="24"/>
              </w:rPr>
              <w:t>-N</w:t>
            </w:r>
            <w:r>
              <w:rPr>
                <w:rFonts w:hint="eastAsia"/>
                <w:sz w:val="24"/>
                <w:szCs w:val="24"/>
              </w:rPr>
              <w:t>2</w:t>
            </w:r>
            <w:r>
              <w:rPr>
                <w:sz w:val="24"/>
                <w:szCs w:val="24"/>
              </w:rPr>
              <w:t>mg/L、TP</w:t>
            </w:r>
            <w:r>
              <w:rPr>
                <w:rFonts w:hint="eastAsia"/>
                <w:sz w:val="24"/>
                <w:szCs w:val="24"/>
              </w:rPr>
              <w:t>0.4</w:t>
            </w:r>
            <w:r>
              <w:rPr>
                <w:sz w:val="24"/>
                <w:szCs w:val="24"/>
              </w:rPr>
              <w:t>mg/L</w:t>
            </w:r>
            <w:r>
              <w:rPr>
                <w:rFonts w:hint="eastAsia"/>
                <w:sz w:val="24"/>
                <w:szCs w:val="24"/>
              </w:rPr>
              <w:t>、</w:t>
            </w:r>
            <w:r>
              <w:rPr>
                <w:sz w:val="24"/>
                <w:szCs w:val="24"/>
              </w:rPr>
              <w:t>总氮</w:t>
            </w:r>
            <w:r>
              <w:rPr>
                <w:rFonts w:hint="eastAsia"/>
                <w:sz w:val="24"/>
                <w:szCs w:val="24"/>
              </w:rPr>
              <w:t>15</w:t>
            </w:r>
            <w:r>
              <w:rPr>
                <w:sz w:val="24"/>
                <w:szCs w:val="24"/>
              </w:rPr>
              <w:t>mg/L</w:t>
            </w:r>
            <w:r>
              <w:rPr>
                <w:rFonts w:hint="eastAsia"/>
                <w:sz w:val="24"/>
                <w:szCs w:val="24"/>
              </w:rPr>
              <w:t>。</w:t>
            </w:r>
            <w:r>
              <w:rPr>
                <w:sz w:val="24"/>
                <w:szCs w:val="24"/>
              </w:rPr>
              <w:t>经大块镇污水处理厂处理后</w:t>
            </w:r>
            <w:r>
              <w:rPr>
                <w:rFonts w:hint="eastAsia"/>
                <w:sz w:val="24"/>
                <w:szCs w:val="24"/>
              </w:rPr>
              <w:t>，</w:t>
            </w:r>
            <w:r>
              <w:rPr>
                <w:sz w:val="24"/>
                <w:szCs w:val="24"/>
              </w:rPr>
              <w:t>本项目废水排放总量为</w:t>
            </w:r>
            <w:r>
              <w:rPr>
                <w:rFonts w:hint="eastAsia"/>
                <w:sz w:val="24"/>
                <w:szCs w:val="24"/>
              </w:rPr>
              <w:t>COD0.0029t/a、氨氮0.0001t/a。</w:t>
            </w:r>
          </w:p>
          <w:p>
            <w:pPr>
              <w:spacing w:line="440" w:lineRule="exact"/>
              <w:ind w:firstLine="482" w:firstLineChars="200"/>
              <w:jc w:val="left"/>
              <w:rPr>
                <w:b/>
                <w:color w:val="000000"/>
                <w:sz w:val="24"/>
                <w:szCs w:val="24"/>
              </w:rPr>
            </w:pPr>
            <w:r>
              <w:rPr>
                <w:b/>
                <w:color w:val="000000"/>
                <w:sz w:val="24"/>
                <w:szCs w:val="24"/>
              </w:rPr>
              <w:t>2、噪声</w:t>
            </w:r>
          </w:p>
          <w:p>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项目噪声为设备运转产生的噪声，本项目高噪声源主要为冲床、剪板机等，</w:t>
            </w:r>
            <w:r>
              <w:rPr>
                <w:snapToGrid w:val="0"/>
                <w:kern w:val="0"/>
                <w:sz w:val="24"/>
                <w:szCs w:val="24"/>
              </w:rPr>
              <w:t>噪声源强约为</w:t>
            </w:r>
            <w:r>
              <w:rPr>
                <w:rFonts w:hint="eastAsia"/>
                <w:snapToGrid w:val="0"/>
                <w:kern w:val="0"/>
                <w:sz w:val="24"/>
                <w:szCs w:val="24"/>
              </w:rPr>
              <w:t>75</w:t>
            </w:r>
            <w:r>
              <w:rPr>
                <w:snapToGrid w:val="0"/>
                <w:kern w:val="0"/>
                <w:sz w:val="24"/>
                <w:szCs w:val="24"/>
              </w:rPr>
              <w:t>-</w:t>
            </w:r>
            <w:r>
              <w:rPr>
                <w:rFonts w:hint="eastAsia"/>
                <w:snapToGrid w:val="0"/>
                <w:kern w:val="0"/>
                <w:sz w:val="24"/>
                <w:szCs w:val="24"/>
              </w:rPr>
              <w:t>85</w:t>
            </w:r>
            <w:r>
              <w:rPr>
                <w:snapToGrid w:val="0"/>
                <w:kern w:val="0"/>
                <w:sz w:val="24"/>
                <w:szCs w:val="24"/>
              </w:rPr>
              <w:t>dB（A），</w:t>
            </w:r>
            <w:r>
              <w:rPr>
                <w:kern w:val="0"/>
                <w:sz w:val="24"/>
                <w:szCs w:val="24"/>
              </w:rPr>
              <w:t>经厂房隔音以及距离衰减后，</w:t>
            </w:r>
            <w:r>
              <w:rPr>
                <w:rFonts w:hint="eastAsia"/>
                <w:kern w:val="0"/>
                <w:sz w:val="24"/>
                <w:szCs w:val="24"/>
              </w:rPr>
              <w:t>项目</w:t>
            </w:r>
            <w:r>
              <w:rPr>
                <w:kern w:val="0"/>
                <w:sz w:val="24"/>
                <w:szCs w:val="24"/>
              </w:rPr>
              <w:t>各个厂界处的噪声预测值在</w:t>
            </w:r>
            <w:r>
              <w:rPr>
                <w:rFonts w:hint="eastAsia"/>
                <w:kern w:val="0"/>
                <w:sz w:val="24"/>
                <w:szCs w:val="24"/>
              </w:rPr>
              <w:t>46.7</w:t>
            </w:r>
            <w:r>
              <w:rPr>
                <w:kern w:val="0"/>
                <w:sz w:val="24"/>
                <w:szCs w:val="24"/>
              </w:rPr>
              <w:t>-</w:t>
            </w:r>
            <w:r>
              <w:rPr>
                <w:rFonts w:hint="eastAsia"/>
                <w:kern w:val="0"/>
                <w:sz w:val="24"/>
                <w:szCs w:val="24"/>
              </w:rPr>
              <w:t>48.5</w:t>
            </w:r>
            <w:r>
              <w:rPr>
                <w:kern w:val="0"/>
                <w:sz w:val="24"/>
                <w:szCs w:val="24"/>
              </w:rPr>
              <w:t>dB(A)之间，</w:t>
            </w:r>
            <w:r>
              <w:rPr>
                <w:rFonts w:ascii="宋体" w:hAnsi="宋体" w:cs="宋体"/>
                <w:kern w:val="0"/>
                <w:sz w:val="24"/>
                <w:szCs w:val="24"/>
              </w:rPr>
              <w:t>本项目主要噪声源的等效声级及治理情况见</w:t>
            </w:r>
            <w:r>
              <w:rPr>
                <w:rFonts w:hint="eastAsia" w:ascii="宋体" w:hAnsi="宋体" w:cs="宋体"/>
                <w:kern w:val="0"/>
                <w:sz w:val="24"/>
                <w:szCs w:val="24"/>
              </w:rPr>
              <w:t>下表</w:t>
            </w:r>
            <w:r>
              <w:rPr>
                <w:rFonts w:ascii="宋体" w:hAnsi="宋体" w:cs="宋体"/>
                <w:kern w:val="0"/>
                <w:sz w:val="24"/>
                <w:szCs w:val="24"/>
              </w:rPr>
              <w:t>。</w:t>
            </w:r>
          </w:p>
          <w:p>
            <w:pPr>
              <w:widowControl/>
              <w:adjustRightInd w:val="0"/>
              <w:snapToGrid w:val="0"/>
              <w:spacing w:line="440" w:lineRule="exact"/>
              <w:ind w:firstLine="480" w:firstLineChars="200"/>
              <w:jc w:val="center"/>
              <w:rPr>
                <w:rFonts w:ascii="黑体" w:hAnsi="黑体" w:eastAsia="黑体" w:cs="宋体"/>
                <w:kern w:val="0"/>
                <w:sz w:val="24"/>
                <w:szCs w:val="28"/>
              </w:rPr>
            </w:pPr>
            <w:r>
              <w:rPr>
                <w:rFonts w:hint="eastAsia" w:ascii="黑体" w:hAnsi="黑体" w:eastAsia="黑体" w:cs="宋体"/>
                <w:kern w:val="0"/>
                <w:sz w:val="24"/>
                <w:szCs w:val="28"/>
              </w:rPr>
              <w:t>表</w:t>
            </w:r>
            <w:r>
              <w:rPr>
                <w:rFonts w:hint="eastAsia" w:eastAsia="黑体"/>
                <w:kern w:val="0"/>
                <w:sz w:val="24"/>
                <w:szCs w:val="28"/>
              </w:rPr>
              <w:t>22</w:t>
            </w:r>
            <w:r>
              <w:rPr>
                <w:rFonts w:hint="eastAsia" w:ascii="黑体" w:hAnsi="黑体" w:eastAsia="黑体" w:cs="宋体"/>
                <w:kern w:val="0"/>
                <w:sz w:val="24"/>
                <w:szCs w:val="28"/>
              </w:rPr>
              <w:t xml:space="preserve">                   本项目</w:t>
            </w:r>
            <w:r>
              <w:rPr>
                <w:rFonts w:ascii="黑体" w:hAnsi="黑体" w:eastAsia="黑体" w:cs="宋体"/>
                <w:kern w:val="0"/>
                <w:sz w:val="24"/>
                <w:szCs w:val="28"/>
              </w:rPr>
              <w:t>主要设备的噪声级</w:t>
            </w:r>
          </w:p>
          <w:tbl>
            <w:tblPr>
              <w:tblStyle w:val="26"/>
              <w:tblW w:w="9072"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731"/>
              <w:gridCol w:w="1136"/>
              <w:gridCol w:w="958"/>
              <w:gridCol w:w="2362"/>
              <w:gridCol w:w="15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08" w:type="dxa"/>
                  <w:tcBorders>
                    <w:top w:val="single" w:color="auto" w:sz="8" w:space="0"/>
                    <w:bottom w:val="single" w:color="auto" w:sz="4" w:space="0"/>
                  </w:tcBorders>
                  <w:vAlign w:val="center"/>
                </w:tcPr>
                <w:p>
                  <w:pPr>
                    <w:widowControl/>
                    <w:adjustRightInd w:val="0"/>
                    <w:snapToGrid w:val="0"/>
                    <w:jc w:val="center"/>
                    <w:rPr>
                      <w:b/>
                      <w:kern w:val="0"/>
                      <w:sz w:val="21"/>
                      <w:szCs w:val="21"/>
                    </w:rPr>
                  </w:pPr>
                  <w:r>
                    <w:rPr>
                      <w:rFonts w:hAnsi="宋体"/>
                      <w:b/>
                      <w:kern w:val="0"/>
                      <w:sz w:val="21"/>
                      <w:szCs w:val="21"/>
                    </w:rPr>
                    <w:t>序号</w:t>
                  </w:r>
                </w:p>
              </w:tc>
              <w:tc>
                <w:tcPr>
                  <w:tcW w:w="1731" w:type="dxa"/>
                  <w:tcBorders>
                    <w:top w:val="single" w:color="auto" w:sz="8" w:space="0"/>
                    <w:bottom w:val="single" w:color="auto" w:sz="4" w:space="0"/>
                  </w:tcBorders>
                  <w:vAlign w:val="center"/>
                </w:tcPr>
                <w:p>
                  <w:pPr>
                    <w:widowControl/>
                    <w:adjustRightInd w:val="0"/>
                    <w:snapToGrid w:val="0"/>
                    <w:jc w:val="center"/>
                    <w:rPr>
                      <w:b/>
                      <w:kern w:val="0"/>
                      <w:sz w:val="21"/>
                      <w:szCs w:val="21"/>
                    </w:rPr>
                  </w:pPr>
                  <w:r>
                    <w:rPr>
                      <w:rFonts w:hAnsi="宋体"/>
                      <w:b/>
                      <w:kern w:val="0"/>
                      <w:sz w:val="21"/>
                      <w:szCs w:val="21"/>
                    </w:rPr>
                    <w:t>设备名称</w:t>
                  </w:r>
                </w:p>
              </w:tc>
              <w:tc>
                <w:tcPr>
                  <w:tcW w:w="1136" w:type="dxa"/>
                  <w:tcBorders>
                    <w:top w:val="single" w:color="auto" w:sz="8" w:space="0"/>
                  </w:tcBorders>
                  <w:vAlign w:val="center"/>
                </w:tcPr>
                <w:p>
                  <w:pPr>
                    <w:widowControl/>
                    <w:adjustRightInd w:val="0"/>
                    <w:snapToGrid w:val="0"/>
                    <w:jc w:val="center"/>
                    <w:rPr>
                      <w:rFonts w:hAnsi="宋体"/>
                      <w:b/>
                      <w:bCs/>
                      <w:kern w:val="0"/>
                      <w:sz w:val="21"/>
                      <w:szCs w:val="21"/>
                    </w:rPr>
                  </w:pPr>
                  <w:r>
                    <w:rPr>
                      <w:rFonts w:hAnsi="宋体"/>
                      <w:b/>
                      <w:kern w:val="0"/>
                      <w:sz w:val="21"/>
                      <w:szCs w:val="21"/>
                    </w:rPr>
                    <w:t>数量</w:t>
                  </w:r>
                </w:p>
              </w:tc>
              <w:tc>
                <w:tcPr>
                  <w:tcW w:w="958" w:type="dxa"/>
                  <w:tcBorders>
                    <w:top w:val="single" w:color="auto" w:sz="8" w:space="0"/>
                    <w:bottom w:val="single" w:color="auto" w:sz="8" w:space="0"/>
                  </w:tcBorders>
                  <w:vAlign w:val="center"/>
                </w:tcPr>
                <w:p>
                  <w:pPr>
                    <w:widowControl/>
                    <w:adjustRightInd w:val="0"/>
                    <w:snapToGrid w:val="0"/>
                    <w:jc w:val="center"/>
                    <w:rPr>
                      <w:b/>
                      <w:bCs/>
                      <w:kern w:val="0"/>
                      <w:sz w:val="21"/>
                      <w:szCs w:val="21"/>
                    </w:rPr>
                  </w:pPr>
                  <w:r>
                    <w:rPr>
                      <w:rFonts w:hAnsi="宋体"/>
                      <w:b/>
                      <w:bCs/>
                      <w:kern w:val="0"/>
                      <w:sz w:val="21"/>
                      <w:szCs w:val="21"/>
                    </w:rPr>
                    <w:t>强度</w:t>
                  </w:r>
                </w:p>
                <w:p>
                  <w:pPr>
                    <w:widowControl/>
                    <w:adjustRightInd w:val="0"/>
                    <w:snapToGrid w:val="0"/>
                    <w:jc w:val="center"/>
                    <w:rPr>
                      <w:b/>
                      <w:kern w:val="0"/>
                      <w:sz w:val="21"/>
                      <w:szCs w:val="21"/>
                    </w:rPr>
                  </w:pPr>
                  <w:r>
                    <w:rPr>
                      <w:b/>
                      <w:kern w:val="0"/>
                      <w:sz w:val="21"/>
                      <w:szCs w:val="21"/>
                    </w:rPr>
                    <w:t>dB(A)</w:t>
                  </w:r>
                </w:p>
              </w:tc>
              <w:tc>
                <w:tcPr>
                  <w:tcW w:w="2362" w:type="dxa"/>
                  <w:tcBorders>
                    <w:top w:val="single" w:color="auto" w:sz="8" w:space="0"/>
                    <w:bottom w:val="single" w:color="auto" w:sz="8" w:space="0"/>
                  </w:tcBorders>
                  <w:vAlign w:val="center"/>
                </w:tcPr>
                <w:p>
                  <w:pPr>
                    <w:widowControl/>
                    <w:adjustRightInd w:val="0"/>
                    <w:snapToGrid w:val="0"/>
                    <w:jc w:val="center"/>
                    <w:rPr>
                      <w:b/>
                      <w:kern w:val="0"/>
                      <w:sz w:val="21"/>
                      <w:szCs w:val="21"/>
                    </w:rPr>
                  </w:pPr>
                  <w:r>
                    <w:rPr>
                      <w:rFonts w:hAnsi="宋体"/>
                      <w:b/>
                      <w:kern w:val="0"/>
                      <w:sz w:val="21"/>
                      <w:szCs w:val="21"/>
                    </w:rPr>
                    <w:t>治理措施</w:t>
                  </w:r>
                </w:p>
              </w:tc>
              <w:tc>
                <w:tcPr>
                  <w:tcW w:w="1577" w:type="dxa"/>
                  <w:tcBorders>
                    <w:top w:val="single" w:color="auto" w:sz="8" w:space="0"/>
                    <w:bottom w:val="single" w:color="auto" w:sz="8" w:space="0"/>
                  </w:tcBorders>
                  <w:vAlign w:val="center"/>
                </w:tcPr>
                <w:p>
                  <w:pPr>
                    <w:widowControl/>
                    <w:adjustRightInd w:val="0"/>
                    <w:snapToGrid w:val="0"/>
                    <w:jc w:val="center"/>
                    <w:rPr>
                      <w:b/>
                      <w:kern w:val="0"/>
                      <w:sz w:val="21"/>
                      <w:szCs w:val="21"/>
                    </w:rPr>
                  </w:pPr>
                  <w:r>
                    <w:rPr>
                      <w:rFonts w:hAnsi="宋体"/>
                      <w:b/>
                      <w:kern w:val="0"/>
                      <w:sz w:val="21"/>
                      <w:szCs w:val="21"/>
                    </w:rPr>
                    <w:t>治理后源强</w:t>
                  </w:r>
                  <w:r>
                    <w:rPr>
                      <w:b/>
                      <w:kern w:val="0"/>
                      <w:sz w:val="21"/>
                      <w:szCs w:val="21"/>
                    </w:rPr>
                    <w:t>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08" w:type="dxa"/>
                  <w:tcBorders>
                    <w:top w:val="single" w:color="auto" w:sz="8" w:space="0"/>
                  </w:tcBorders>
                  <w:vAlign w:val="center"/>
                </w:tcPr>
                <w:p>
                  <w:pPr>
                    <w:widowControl/>
                    <w:jc w:val="center"/>
                    <w:rPr>
                      <w:kern w:val="0"/>
                      <w:sz w:val="21"/>
                      <w:szCs w:val="21"/>
                    </w:rPr>
                  </w:pPr>
                  <w:r>
                    <w:rPr>
                      <w:kern w:val="0"/>
                      <w:sz w:val="21"/>
                      <w:szCs w:val="21"/>
                    </w:rPr>
                    <w:t>1</w:t>
                  </w:r>
                </w:p>
              </w:tc>
              <w:tc>
                <w:tcPr>
                  <w:tcW w:w="1731" w:type="dxa"/>
                  <w:tcBorders>
                    <w:top w:val="single" w:color="auto" w:sz="8" w:space="0"/>
                  </w:tcBorders>
                  <w:vAlign w:val="center"/>
                </w:tcPr>
                <w:p>
                  <w:pPr>
                    <w:widowControl/>
                    <w:jc w:val="center"/>
                    <w:rPr>
                      <w:kern w:val="0"/>
                      <w:sz w:val="21"/>
                      <w:szCs w:val="21"/>
                    </w:rPr>
                  </w:pPr>
                  <w:r>
                    <w:rPr>
                      <w:rFonts w:hint="eastAsia"/>
                      <w:kern w:val="0"/>
                      <w:sz w:val="21"/>
                      <w:szCs w:val="21"/>
                    </w:rPr>
                    <w:t>冲床</w:t>
                  </w:r>
                </w:p>
              </w:tc>
              <w:tc>
                <w:tcPr>
                  <w:tcW w:w="1136" w:type="dxa"/>
                  <w:tcBorders>
                    <w:top w:val="single" w:color="auto" w:sz="8" w:space="0"/>
                  </w:tcBorders>
                  <w:vAlign w:val="center"/>
                </w:tcPr>
                <w:p>
                  <w:pPr>
                    <w:widowControl/>
                    <w:jc w:val="center"/>
                    <w:rPr>
                      <w:kern w:val="0"/>
                      <w:sz w:val="21"/>
                      <w:szCs w:val="21"/>
                    </w:rPr>
                  </w:pPr>
                  <w:r>
                    <w:rPr>
                      <w:rFonts w:hint="eastAsia"/>
                      <w:kern w:val="0"/>
                      <w:sz w:val="21"/>
                      <w:szCs w:val="21"/>
                    </w:rPr>
                    <w:t>12</w:t>
                  </w:r>
                </w:p>
              </w:tc>
              <w:tc>
                <w:tcPr>
                  <w:tcW w:w="958" w:type="dxa"/>
                  <w:tcBorders>
                    <w:top w:val="single" w:color="auto" w:sz="8" w:space="0"/>
                  </w:tcBorders>
                  <w:vAlign w:val="center"/>
                </w:tcPr>
                <w:p>
                  <w:pPr>
                    <w:widowControl/>
                    <w:jc w:val="center"/>
                    <w:rPr>
                      <w:kern w:val="0"/>
                      <w:sz w:val="21"/>
                      <w:szCs w:val="21"/>
                    </w:rPr>
                  </w:pPr>
                  <w:r>
                    <w:rPr>
                      <w:rFonts w:hint="eastAsia"/>
                      <w:kern w:val="0"/>
                      <w:sz w:val="21"/>
                      <w:szCs w:val="21"/>
                    </w:rPr>
                    <w:t>8</w:t>
                  </w:r>
                  <w:r>
                    <w:rPr>
                      <w:kern w:val="0"/>
                      <w:sz w:val="21"/>
                      <w:szCs w:val="21"/>
                    </w:rPr>
                    <w:t>5</w:t>
                  </w:r>
                </w:p>
              </w:tc>
              <w:tc>
                <w:tcPr>
                  <w:tcW w:w="2362" w:type="dxa"/>
                  <w:vMerge w:val="restart"/>
                  <w:tcBorders>
                    <w:top w:val="single" w:color="auto" w:sz="8" w:space="0"/>
                  </w:tcBorders>
                  <w:vAlign w:val="center"/>
                </w:tcPr>
                <w:p>
                  <w:pPr>
                    <w:widowControl/>
                    <w:jc w:val="center"/>
                    <w:rPr>
                      <w:kern w:val="0"/>
                      <w:sz w:val="21"/>
                      <w:szCs w:val="21"/>
                    </w:rPr>
                  </w:pPr>
                  <w:r>
                    <w:rPr>
                      <w:rFonts w:hint="eastAsia" w:hAnsi="宋体"/>
                      <w:kern w:val="0"/>
                      <w:sz w:val="21"/>
                      <w:szCs w:val="21"/>
                    </w:rPr>
                    <w:t>密闭隔音、</w:t>
                  </w:r>
                  <w:r>
                    <w:rPr>
                      <w:rFonts w:hAnsi="宋体"/>
                      <w:kern w:val="0"/>
                      <w:sz w:val="21"/>
                      <w:szCs w:val="21"/>
                    </w:rPr>
                    <w:t>距离衰减</w:t>
                  </w:r>
                </w:p>
              </w:tc>
              <w:tc>
                <w:tcPr>
                  <w:tcW w:w="1577" w:type="dxa"/>
                  <w:tcBorders>
                    <w:top w:val="single" w:color="auto" w:sz="8" w:space="0"/>
                  </w:tcBorders>
                  <w:vAlign w:val="center"/>
                </w:tcPr>
                <w:p>
                  <w:pPr>
                    <w:widowControl/>
                    <w:jc w:val="center"/>
                    <w:rPr>
                      <w:kern w:val="0"/>
                      <w:sz w:val="21"/>
                      <w:szCs w:val="21"/>
                    </w:rPr>
                  </w:pPr>
                  <w:r>
                    <w:rPr>
                      <w:rFonts w:hint="eastAsia"/>
                      <w:kern w:val="0"/>
                      <w:sz w:val="21"/>
                      <w:szCs w:val="21"/>
                    </w:rPr>
                    <w:t>55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08" w:type="dxa"/>
                  <w:vAlign w:val="center"/>
                </w:tcPr>
                <w:p>
                  <w:pPr>
                    <w:widowControl/>
                    <w:jc w:val="center"/>
                    <w:rPr>
                      <w:kern w:val="0"/>
                      <w:sz w:val="21"/>
                      <w:szCs w:val="21"/>
                    </w:rPr>
                  </w:pPr>
                  <w:r>
                    <w:rPr>
                      <w:kern w:val="0"/>
                      <w:sz w:val="21"/>
                      <w:szCs w:val="21"/>
                    </w:rPr>
                    <w:t>2</w:t>
                  </w:r>
                </w:p>
              </w:tc>
              <w:tc>
                <w:tcPr>
                  <w:tcW w:w="1731" w:type="dxa"/>
                  <w:vAlign w:val="center"/>
                </w:tcPr>
                <w:p>
                  <w:pPr>
                    <w:widowControl/>
                    <w:jc w:val="center"/>
                    <w:rPr>
                      <w:kern w:val="0"/>
                      <w:sz w:val="21"/>
                      <w:szCs w:val="21"/>
                    </w:rPr>
                  </w:pPr>
                  <w:r>
                    <w:rPr>
                      <w:rFonts w:hint="eastAsia"/>
                      <w:kern w:val="0"/>
                      <w:sz w:val="21"/>
                      <w:szCs w:val="21"/>
                    </w:rPr>
                    <w:t>剪板机</w:t>
                  </w:r>
                </w:p>
              </w:tc>
              <w:tc>
                <w:tcPr>
                  <w:tcW w:w="1136" w:type="dxa"/>
                  <w:vAlign w:val="center"/>
                </w:tcPr>
                <w:p>
                  <w:pPr>
                    <w:widowControl/>
                    <w:jc w:val="center"/>
                    <w:rPr>
                      <w:kern w:val="0"/>
                      <w:sz w:val="21"/>
                      <w:szCs w:val="21"/>
                    </w:rPr>
                  </w:pPr>
                  <w:r>
                    <w:rPr>
                      <w:rFonts w:hint="eastAsia"/>
                      <w:kern w:val="0"/>
                      <w:sz w:val="21"/>
                      <w:szCs w:val="21"/>
                    </w:rPr>
                    <w:t>2</w:t>
                  </w:r>
                </w:p>
              </w:tc>
              <w:tc>
                <w:tcPr>
                  <w:tcW w:w="958" w:type="dxa"/>
                  <w:vAlign w:val="center"/>
                </w:tcPr>
                <w:p>
                  <w:pPr>
                    <w:widowControl/>
                    <w:jc w:val="center"/>
                    <w:rPr>
                      <w:kern w:val="0"/>
                      <w:sz w:val="21"/>
                      <w:szCs w:val="21"/>
                    </w:rPr>
                  </w:pPr>
                  <w:r>
                    <w:rPr>
                      <w:rFonts w:hint="eastAsia"/>
                      <w:kern w:val="0"/>
                      <w:sz w:val="21"/>
                      <w:szCs w:val="21"/>
                    </w:rPr>
                    <w:t>75</w:t>
                  </w:r>
                </w:p>
              </w:tc>
              <w:tc>
                <w:tcPr>
                  <w:tcW w:w="2362" w:type="dxa"/>
                  <w:vMerge w:val="continue"/>
                  <w:vAlign w:val="center"/>
                </w:tcPr>
                <w:p>
                  <w:pPr>
                    <w:widowControl/>
                    <w:jc w:val="center"/>
                    <w:rPr>
                      <w:kern w:val="0"/>
                      <w:sz w:val="21"/>
                      <w:szCs w:val="21"/>
                    </w:rPr>
                  </w:pPr>
                </w:p>
              </w:tc>
              <w:tc>
                <w:tcPr>
                  <w:tcW w:w="1577" w:type="dxa"/>
                  <w:vAlign w:val="center"/>
                </w:tcPr>
                <w:p>
                  <w:pPr>
                    <w:widowControl/>
                    <w:jc w:val="center"/>
                    <w:rPr>
                      <w:kern w:val="0"/>
                      <w:sz w:val="21"/>
                      <w:szCs w:val="21"/>
                    </w:rPr>
                  </w:pPr>
                  <w:r>
                    <w:rPr>
                      <w:rFonts w:hint="eastAsia"/>
                      <w:kern w:val="0"/>
                      <w:sz w:val="21"/>
                      <w:szCs w:val="21"/>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08" w:type="dxa"/>
                  <w:vAlign w:val="center"/>
                </w:tcPr>
                <w:p>
                  <w:pPr>
                    <w:widowControl/>
                    <w:jc w:val="center"/>
                    <w:rPr>
                      <w:kern w:val="0"/>
                      <w:sz w:val="21"/>
                      <w:szCs w:val="21"/>
                    </w:rPr>
                  </w:pPr>
                  <w:r>
                    <w:rPr>
                      <w:rFonts w:hint="eastAsia"/>
                      <w:kern w:val="0"/>
                      <w:sz w:val="21"/>
                      <w:szCs w:val="21"/>
                    </w:rPr>
                    <w:t>3</w:t>
                  </w:r>
                </w:p>
              </w:tc>
              <w:tc>
                <w:tcPr>
                  <w:tcW w:w="1731" w:type="dxa"/>
                  <w:vAlign w:val="center"/>
                </w:tcPr>
                <w:p>
                  <w:pPr>
                    <w:widowControl/>
                    <w:jc w:val="center"/>
                    <w:rPr>
                      <w:kern w:val="0"/>
                      <w:sz w:val="21"/>
                      <w:szCs w:val="21"/>
                    </w:rPr>
                  </w:pPr>
                  <w:r>
                    <w:rPr>
                      <w:rFonts w:hint="eastAsia"/>
                      <w:kern w:val="0"/>
                      <w:sz w:val="21"/>
                      <w:szCs w:val="21"/>
                    </w:rPr>
                    <w:t>压力机</w:t>
                  </w:r>
                </w:p>
              </w:tc>
              <w:tc>
                <w:tcPr>
                  <w:tcW w:w="1136" w:type="dxa"/>
                  <w:vAlign w:val="center"/>
                </w:tcPr>
                <w:p>
                  <w:pPr>
                    <w:widowControl/>
                    <w:jc w:val="center"/>
                    <w:rPr>
                      <w:kern w:val="0"/>
                      <w:sz w:val="21"/>
                      <w:szCs w:val="21"/>
                    </w:rPr>
                  </w:pPr>
                  <w:r>
                    <w:rPr>
                      <w:rFonts w:hint="eastAsia"/>
                      <w:kern w:val="0"/>
                      <w:sz w:val="21"/>
                      <w:szCs w:val="21"/>
                    </w:rPr>
                    <w:t>2</w:t>
                  </w:r>
                </w:p>
              </w:tc>
              <w:tc>
                <w:tcPr>
                  <w:tcW w:w="958" w:type="dxa"/>
                  <w:vAlign w:val="center"/>
                </w:tcPr>
                <w:p>
                  <w:pPr>
                    <w:widowControl/>
                    <w:jc w:val="center"/>
                    <w:rPr>
                      <w:kern w:val="0"/>
                      <w:sz w:val="21"/>
                      <w:szCs w:val="21"/>
                    </w:rPr>
                  </w:pPr>
                  <w:r>
                    <w:rPr>
                      <w:rFonts w:hint="eastAsia"/>
                      <w:kern w:val="0"/>
                      <w:sz w:val="21"/>
                      <w:szCs w:val="21"/>
                    </w:rPr>
                    <w:t>80</w:t>
                  </w:r>
                </w:p>
              </w:tc>
              <w:tc>
                <w:tcPr>
                  <w:tcW w:w="2362" w:type="dxa"/>
                  <w:vMerge w:val="continue"/>
                  <w:vAlign w:val="center"/>
                </w:tcPr>
                <w:p>
                  <w:pPr>
                    <w:widowControl/>
                    <w:jc w:val="center"/>
                    <w:rPr>
                      <w:kern w:val="0"/>
                      <w:sz w:val="21"/>
                      <w:szCs w:val="21"/>
                    </w:rPr>
                  </w:pPr>
                </w:p>
              </w:tc>
              <w:tc>
                <w:tcPr>
                  <w:tcW w:w="1577" w:type="dxa"/>
                  <w:vAlign w:val="center"/>
                </w:tcPr>
                <w:p>
                  <w:pPr>
                    <w:widowControl/>
                    <w:jc w:val="center"/>
                    <w:rPr>
                      <w:kern w:val="0"/>
                      <w:sz w:val="21"/>
                      <w:szCs w:val="21"/>
                    </w:rPr>
                  </w:pPr>
                  <w:r>
                    <w:rPr>
                      <w:rFonts w:hint="eastAsia"/>
                      <w:kern w:val="0"/>
                      <w:sz w:val="21"/>
                      <w:szCs w:val="21"/>
                    </w:rPr>
                    <w:t>50</w:t>
                  </w:r>
                </w:p>
              </w:tc>
            </w:tr>
          </w:tbl>
          <w:p>
            <w:pPr>
              <w:adjustRightInd w:val="0"/>
              <w:snapToGrid w:val="0"/>
              <w:spacing w:line="440" w:lineRule="exact"/>
              <w:ind w:firstLine="480" w:firstLineChars="200"/>
              <w:textAlignment w:val="baseline"/>
              <w:rPr>
                <w:bCs/>
                <w:kern w:val="24"/>
                <w:sz w:val="24"/>
              </w:rPr>
            </w:pPr>
            <w:r>
              <w:rPr>
                <w:kern w:val="24"/>
                <w:sz w:val="24"/>
              </w:rPr>
              <w:t>本次评价分别将厂房内采取降噪措施后的生产设备噪声进行叠加，然后向厂界四周做衰减计算。计算各生产车间的设备合成值。</w:t>
            </w:r>
            <w:r>
              <w:rPr>
                <w:bCs/>
                <w:kern w:val="24"/>
                <w:sz w:val="24"/>
              </w:rPr>
              <w:t xml:space="preserve"> </w:t>
            </w:r>
          </w:p>
          <w:p>
            <w:pPr>
              <w:adjustRightInd w:val="0"/>
              <w:snapToGrid w:val="0"/>
              <w:spacing w:line="440" w:lineRule="exact"/>
              <w:ind w:firstLine="480" w:firstLineChars="200"/>
              <w:textAlignment w:val="baseline"/>
              <w:rPr>
                <w:bCs/>
                <w:kern w:val="24"/>
                <w:sz w:val="24"/>
              </w:rPr>
            </w:pPr>
            <w:r>
              <w:rPr>
                <w:bCs/>
                <w:kern w:val="24"/>
                <w:sz w:val="24"/>
              </w:rPr>
              <w:t>合成公式选择为：</w:t>
            </w:r>
          </w:p>
          <w:p>
            <w:pPr>
              <w:adjustRightInd w:val="0"/>
              <w:snapToGrid w:val="0"/>
              <w:spacing w:line="440" w:lineRule="exact"/>
              <w:ind w:firstLine="480" w:firstLineChars="200"/>
              <w:textAlignment w:val="baseline"/>
              <w:rPr>
                <w:bCs/>
                <w:kern w:val="24"/>
                <w:sz w:val="24"/>
              </w:rPr>
            </w:pPr>
          </w:p>
          <w:p>
            <w:pPr>
              <w:adjustRightInd w:val="0"/>
              <w:snapToGrid w:val="0"/>
              <w:spacing w:line="440" w:lineRule="exact"/>
              <w:ind w:firstLine="480" w:firstLineChars="200"/>
              <w:textAlignment w:val="baseline"/>
              <w:rPr>
                <w:kern w:val="24"/>
                <w:sz w:val="24"/>
              </w:rPr>
            </w:pPr>
            <w:r>
              <w:rPr>
                <w:kern w:val="24"/>
                <w:sz w:val="24"/>
              </w:rPr>
              <w:pict>
                <v:rect id="_x0000_s2103" o:spid="_x0000_s2103" o:spt="1" style="position:absolute;left:0pt;margin-left:104.4pt;margin-top:8.1pt;height:42.15pt;width:144.85pt;z-index:251708416;mso-width-relative:page;mso-height-relative:page;" stroked="f" coordsize="21600,21600">
                  <v:path/>
                  <v:fill focussize="0,0"/>
                  <v:stroke on="f"/>
                  <v:imagedata o:title=""/>
                  <o:lock v:ext="edit"/>
                  <v:textbox inset="0mm,0mm,0mm,0mm">
                    <w:txbxContent>
                      <w:p>
                        <w:pPr>
                          <w:spacing w:line="240" w:lineRule="exact"/>
                          <w:rPr>
                            <w:lang w:val="pt-BR"/>
                          </w:rPr>
                        </w:pPr>
                        <w:r>
                          <w:rPr>
                            <w:lang w:val="pt-BR"/>
                          </w:rPr>
                          <w:t xml:space="preserve">         N</w:t>
                        </w:r>
                      </w:p>
                      <w:p>
                        <w:pPr>
                          <w:spacing w:line="240" w:lineRule="exact"/>
                          <w:rPr>
                            <w:lang w:val="pt-BR"/>
                          </w:rPr>
                        </w:pPr>
                        <w:r>
                          <w:rPr>
                            <w:lang w:val="pt-BR"/>
                          </w:rPr>
                          <w:t>Leq=10lg(</w:t>
                        </w:r>
                        <w:r>
                          <w:t>Σ</w:t>
                        </w:r>
                        <w:r>
                          <w:rPr>
                            <w:lang w:val="pt-BR"/>
                          </w:rPr>
                          <w:t>10</w:t>
                        </w:r>
                        <w:r>
                          <w:rPr>
                            <w:vertAlign w:val="superscript"/>
                            <w:lang w:val="pt-BR"/>
                          </w:rPr>
                          <w:t>Li/10</w:t>
                        </w:r>
                        <w:r>
                          <w:rPr>
                            <w:lang w:val="pt-BR"/>
                          </w:rPr>
                          <w:t>)</w:t>
                        </w:r>
                      </w:p>
                      <w:p>
                        <w:pPr>
                          <w:spacing w:line="240" w:lineRule="exact"/>
                          <w:rPr>
                            <w:lang w:val="pt-BR"/>
                          </w:rPr>
                        </w:pPr>
                        <w:r>
                          <w:rPr>
                            <w:lang w:val="pt-BR"/>
                          </w:rPr>
                          <w:t xml:space="preserve">         i=1</w:t>
                        </w:r>
                      </w:p>
                      <w:p>
                        <w:pPr>
                          <w:rPr>
                            <w:lang w:val="pt-BR"/>
                          </w:rPr>
                        </w:pPr>
                      </w:p>
                      <w:p>
                        <w:pPr>
                          <w:rPr>
                            <w:lang w:val="pt-BR"/>
                          </w:rPr>
                        </w:pPr>
                      </w:p>
                      <w:p>
                        <w:pPr>
                          <w:rPr>
                            <w:lang w:val="pt-BR"/>
                          </w:rPr>
                        </w:pPr>
                      </w:p>
                      <w:p>
                        <w:pPr>
                          <w:rPr>
                            <w:lang w:val="pt-BR"/>
                          </w:rPr>
                        </w:pPr>
                      </w:p>
                    </w:txbxContent>
                  </v:textbox>
                </v:rect>
              </w:pict>
            </w:r>
          </w:p>
          <w:p>
            <w:pPr>
              <w:widowControl/>
              <w:spacing w:line="440" w:lineRule="exact"/>
              <w:ind w:firstLine="590" w:firstLineChars="246"/>
              <w:jc w:val="left"/>
              <w:rPr>
                <w:rFonts w:eastAsia="黑体"/>
                <w:kern w:val="0"/>
                <w:sz w:val="24"/>
                <w:szCs w:val="24"/>
              </w:rPr>
            </w:pPr>
          </w:p>
          <w:p>
            <w:pPr>
              <w:widowControl/>
              <w:spacing w:line="440" w:lineRule="exact"/>
              <w:ind w:firstLine="600" w:firstLineChars="250"/>
              <w:jc w:val="left"/>
              <w:rPr>
                <w:rFonts w:hAnsi="宋体"/>
                <w:kern w:val="0"/>
                <w:sz w:val="24"/>
                <w:szCs w:val="24"/>
              </w:rPr>
            </w:pPr>
          </w:p>
          <w:p>
            <w:pPr>
              <w:widowControl/>
              <w:spacing w:line="440" w:lineRule="exact"/>
              <w:ind w:firstLine="600" w:firstLineChars="250"/>
              <w:jc w:val="left"/>
              <w:rPr>
                <w:kern w:val="0"/>
                <w:sz w:val="24"/>
                <w:szCs w:val="24"/>
              </w:rPr>
            </w:pPr>
            <w:r>
              <w:rPr>
                <w:rFonts w:hAnsi="宋体"/>
                <w:kern w:val="0"/>
                <w:sz w:val="24"/>
                <w:szCs w:val="24"/>
              </w:rPr>
              <w:t>式中：</w:t>
            </w:r>
            <w:r>
              <w:rPr>
                <w:kern w:val="0"/>
                <w:sz w:val="24"/>
                <w:szCs w:val="24"/>
              </w:rPr>
              <w:t>Leq——</w:t>
            </w:r>
            <w:r>
              <w:rPr>
                <w:rFonts w:hAnsi="宋体"/>
                <w:kern w:val="0"/>
                <w:sz w:val="24"/>
                <w:szCs w:val="24"/>
              </w:rPr>
              <w:t>等效声级，</w:t>
            </w:r>
            <w:r>
              <w:rPr>
                <w:kern w:val="0"/>
                <w:sz w:val="24"/>
                <w:szCs w:val="24"/>
              </w:rPr>
              <w:t>dB(A)</w:t>
            </w:r>
            <w:r>
              <w:rPr>
                <w:rFonts w:hAnsi="宋体"/>
                <w:kern w:val="0"/>
                <w:sz w:val="24"/>
                <w:szCs w:val="24"/>
              </w:rPr>
              <w:t>；</w:t>
            </w:r>
          </w:p>
          <w:p>
            <w:pPr>
              <w:widowControl/>
              <w:spacing w:line="440" w:lineRule="exact"/>
              <w:ind w:firstLine="600" w:firstLineChars="250"/>
              <w:jc w:val="left"/>
              <w:rPr>
                <w:kern w:val="0"/>
                <w:sz w:val="24"/>
                <w:szCs w:val="24"/>
              </w:rPr>
            </w:pPr>
            <w:r>
              <w:rPr>
                <w:kern w:val="0"/>
                <w:sz w:val="24"/>
                <w:szCs w:val="24"/>
              </w:rPr>
              <w:t xml:space="preserve">      Li——</w:t>
            </w:r>
            <w:r>
              <w:rPr>
                <w:rFonts w:hAnsi="宋体"/>
                <w:kern w:val="0"/>
                <w:sz w:val="24"/>
                <w:szCs w:val="24"/>
              </w:rPr>
              <w:t>等间隔时间</w:t>
            </w:r>
            <w:r>
              <w:rPr>
                <w:kern w:val="0"/>
                <w:sz w:val="24"/>
                <w:szCs w:val="24"/>
              </w:rPr>
              <w:t>t</w:t>
            </w:r>
            <w:r>
              <w:rPr>
                <w:rFonts w:hAnsi="宋体"/>
                <w:kern w:val="0"/>
                <w:sz w:val="24"/>
                <w:szCs w:val="24"/>
              </w:rPr>
              <w:t>时读取的声级值，</w:t>
            </w:r>
            <w:r>
              <w:rPr>
                <w:kern w:val="0"/>
                <w:sz w:val="24"/>
                <w:szCs w:val="24"/>
              </w:rPr>
              <w:t>dB(A)</w:t>
            </w:r>
            <w:r>
              <w:rPr>
                <w:rFonts w:hAnsi="宋体"/>
                <w:kern w:val="0"/>
                <w:sz w:val="24"/>
                <w:szCs w:val="24"/>
              </w:rPr>
              <w:t>；</w:t>
            </w:r>
          </w:p>
          <w:p>
            <w:pPr>
              <w:widowControl/>
              <w:spacing w:line="440" w:lineRule="exact"/>
              <w:ind w:firstLine="600" w:firstLineChars="250"/>
              <w:jc w:val="left"/>
              <w:rPr>
                <w:kern w:val="0"/>
                <w:sz w:val="24"/>
                <w:szCs w:val="24"/>
              </w:rPr>
            </w:pPr>
            <w:r>
              <w:rPr>
                <w:kern w:val="0"/>
                <w:sz w:val="24"/>
                <w:szCs w:val="24"/>
              </w:rPr>
              <w:t xml:space="preserve">      N——</w:t>
            </w:r>
            <w:r>
              <w:rPr>
                <w:rFonts w:hAnsi="宋体"/>
                <w:kern w:val="0"/>
                <w:sz w:val="24"/>
                <w:szCs w:val="24"/>
              </w:rPr>
              <w:t>读取声级值的总个数。</w:t>
            </w:r>
          </w:p>
          <w:p>
            <w:pPr>
              <w:adjustRightInd w:val="0"/>
              <w:snapToGrid w:val="0"/>
              <w:spacing w:line="440" w:lineRule="exact"/>
              <w:ind w:firstLine="480" w:firstLineChars="200"/>
              <w:textAlignment w:val="baseline"/>
              <w:rPr>
                <w:kern w:val="24"/>
                <w:sz w:val="24"/>
              </w:rPr>
            </w:pPr>
            <w:r>
              <w:rPr>
                <w:kern w:val="24"/>
                <w:sz w:val="24"/>
              </w:rPr>
              <w:t>评价根据最不利因素进行考虑：即所有高噪声设备同时运行。合成噪声对厂界的影响以噪声源在传播过程中的距离衰减因素为主，对于传播发散、空气吸收、阻挡物的反射因素的影响未做考虑，噪声在传播过程中随距离的衰减按下公式计算：</w:t>
            </w:r>
          </w:p>
          <w:p>
            <w:pPr>
              <w:adjustRightInd w:val="0"/>
              <w:snapToGrid w:val="0"/>
              <w:spacing w:line="440" w:lineRule="exact"/>
              <w:ind w:firstLine="480" w:firstLineChars="200"/>
              <w:jc w:val="center"/>
              <w:textAlignment w:val="baseline"/>
              <w:rPr>
                <w:kern w:val="24"/>
                <w:sz w:val="24"/>
              </w:rPr>
            </w:pPr>
            <w:r>
              <w:rPr>
                <w:kern w:val="24"/>
                <w:sz w:val="24"/>
              </w:rPr>
              <w:t>L</w:t>
            </w:r>
            <w:r>
              <w:rPr>
                <w:kern w:val="24"/>
                <w:sz w:val="24"/>
                <w:vertAlign w:val="subscript"/>
              </w:rPr>
              <w:t>P</w:t>
            </w:r>
            <w:r>
              <w:rPr>
                <w:kern w:val="24"/>
                <w:sz w:val="24"/>
              </w:rPr>
              <w:t>=L</w:t>
            </w:r>
            <w:r>
              <w:rPr>
                <w:b/>
                <w:kern w:val="24"/>
                <w:sz w:val="24"/>
                <w:vertAlign w:val="subscript"/>
              </w:rPr>
              <w:t>合</w:t>
            </w:r>
            <w:r>
              <w:rPr>
                <w:kern w:val="24"/>
                <w:sz w:val="24"/>
              </w:rPr>
              <w:t>－20lgr</w:t>
            </w:r>
          </w:p>
          <w:p>
            <w:pPr>
              <w:widowControl/>
              <w:spacing w:line="440" w:lineRule="exact"/>
              <w:ind w:firstLine="600" w:firstLineChars="250"/>
              <w:jc w:val="left"/>
              <w:rPr>
                <w:kern w:val="0"/>
                <w:sz w:val="24"/>
                <w:szCs w:val="24"/>
              </w:rPr>
            </w:pPr>
            <w:r>
              <w:rPr>
                <w:rFonts w:ascii="宋体" w:hAnsi="宋体" w:cs="宋体"/>
                <w:kern w:val="0"/>
                <w:sz w:val="24"/>
                <w:szCs w:val="24"/>
              </w:rPr>
              <w:t>式中：</w:t>
            </w:r>
            <w:r>
              <w:rPr>
                <w:kern w:val="0"/>
                <w:sz w:val="24"/>
                <w:szCs w:val="24"/>
              </w:rPr>
              <w:t>L</w:t>
            </w:r>
            <w:r>
              <w:rPr>
                <w:kern w:val="0"/>
                <w:sz w:val="24"/>
                <w:szCs w:val="24"/>
                <w:vertAlign w:val="subscript"/>
              </w:rPr>
              <w:t>P</w:t>
            </w:r>
            <w:r>
              <w:rPr>
                <w:kern w:val="0"/>
                <w:sz w:val="24"/>
                <w:szCs w:val="24"/>
              </w:rPr>
              <w:t>——</w:t>
            </w:r>
            <w:r>
              <w:rPr>
                <w:rFonts w:hAnsi="宋体"/>
                <w:kern w:val="0"/>
                <w:sz w:val="24"/>
                <w:szCs w:val="24"/>
              </w:rPr>
              <w:t>预测点的噪声值，</w:t>
            </w:r>
            <w:r>
              <w:rPr>
                <w:kern w:val="0"/>
                <w:sz w:val="24"/>
                <w:szCs w:val="24"/>
              </w:rPr>
              <w:t>dB(A)</w:t>
            </w:r>
            <w:r>
              <w:rPr>
                <w:rFonts w:hAnsi="宋体"/>
                <w:kern w:val="0"/>
                <w:sz w:val="24"/>
                <w:szCs w:val="24"/>
              </w:rPr>
              <w:t>；</w:t>
            </w:r>
          </w:p>
          <w:p>
            <w:pPr>
              <w:widowControl/>
              <w:spacing w:line="440" w:lineRule="exact"/>
              <w:ind w:firstLine="1320" w:firstLineChars="550"/>
              <w:jc w:val="left"/>
              <w:rPr>
                <w:kern w:val="0"/>
                <w:sz w:val="24"/>
                <w:szCs w:val="24"/>
              </w:rPr>
            </w:pPr>
            <w:r>
              <w:rPr>
                <w:kern w:val="0"/>
                <w:sz w:val="24"/>
                <w:szCs w:val="24"/>
              </w:rPr>
              <w:t>L</w:t>
            </w:r>
            <w:r>
              <w:rPr>
                <w:rFonts w:hAnsi="宋体"/>
                <w:kern w:val="0"/>
                <w:sz w:val="24"/>
                <w:szCs w:val="24"/>
                <w:vertAlign w:val="subscript"/>
              </w:rPr>
              <w:t>合</w:t>
            </w:r>
            <w:r>
              <w:rPr>
                <w:kern w:val="0"/>
                <w:sz w:val="24"/>
                <w:szCs w:val="24"/>
              </w:rPr>
              <w:t>——</w:t>
            </w:r>
            <w:r>
              <w:rPr>
                <w:rFonts w:hAnsi="宋体"/>
                <w:kern w:val="0"/>
                <w:sz w:val="24"/>
                <w:szCs w:val="24"/>
              </w:rPr>
              <w:t>点声源合成噪声值，</w:t>
            </w:r>
            <w:r>
              <w:rPr>
                <w:kern w:val="0"/>
                <w:sz w:val="24"/>
                <w:szCs w:val="24"/>
              </w:rPr>
              <w:t>dB(A)</w:t>
            </w:r>
            <w:r>
              <w:rPr>
                <w:rFonts w:hAnsi="宋体"/>
                <w:kern w:val="0"/>
                <w:sz w:val="24"/>
                <w:szCs w:val="24"/>
              </w:rPr>
              <w:t>；</w:t>
            </w:r>
          </w:p>
          <w:p>
            <w:pPr>
              <w:widowControl/>
              <w:spacing w:line="440" w:lineRule="exact"/>
              <w:ind w:firstLine="1320" w:firstLineChars="550"/>
              <w:jc w:val="left"/>
              <w:rPr>
                <w:kern w:val="0"/>
                <w:sz w:val="24"/>
                <w:szCs w:val="24"/>
              </w:rPr>
            </w:pPr>
            <w:r>
              <w:rPr>
                <w:kern w:val="0"/>
                <w:sz w:val="24"/>
                <w:szCs w:val="24"/>
              </w:rPr>
              <w:t>r——</w:t>
            </w:r>
            <w:r>
              <w:rPr>
                <w:rFonts w:hAnsi="宋体"/>
                <w:kern w:val="0"/>
                <w:sz w:val="24"/>
                <w:szCs w:val="24"/>
              </w:rPr>
              <w:t>衰减距离（</w:t>
            </w:r>
            <w:r>
              <w:rPr>
                <w:kern w:val="0"/>
                <w:sz w:val="24"/>
                <w:szCs w:val="24"/>
              </w:rPr>
              <w:t>m</w:t>
            </w:r>
            <w:r>
              <w:rPr>
                <w:rFonts w:hAnsi="宋体"/>
                <w:kern w:val="0"/>
                <w:sz w:val="24"/>
                <w:szCs w:val="24"/>
              </w:rPr>
              <w:t>）。</w:t>
            </w:r>
          </w:p>
          <w:p>
            <w:pPr>
              <w:widowControl/>
              <w:spacing w:line="440" w:lineRule="exact"/>
              <w:ind w:firstLine="480" w:firstLineChars="200"/>
              <w:jc w:val="left"/>
              <w:rPr>
                <w:rFonts w:ascii="宋体" w:hAnsi="宋体" w:cs="宋体"/>
                <w:color w:val="000000"/>
                <w:kern w:val="0"/>
                <w:sz w:val="24"/>
                <w:szCs w:val="24"/>
              </w:rPr>
            </w:pPr>
            <w:r>
              <w:rPr>
                <w:rFonts w:ascii="宋体" w:hAnsi="宋体" w:cs="宋体"/>
                <w:color w:val="000000"/>
                <w:kern w:val="0"/>
                <w:sz w:val="24"/>
                <w:szCs w:val="24"/>
              </w:rPr>
              <w:t>根据本工程噪声源的分布，对项目四周厂界</w:t>
            </w:r>
            <w:r>
              <w:rPr>
                <w:rFonts w:hint="eastAsia" w:ascii="宋体" w:hAnsi="宋体" w:cs="宋体"/>
                <w:color w:val="000000"/>
                <w:kern w:val="0"/>
                <w:sz w:val="24"/>
                <w:szCs w:val="24"/>
              </w:rPr>
              <w:t>及敏感点</w:t>
            </w:r>
            <w:r>
              <w:rPr>
                <w:rFonts w:ascii="宋体" w:hAnsi="宋体" w:cs="宋体"/>
                <w:color w:val="000000"/>
                <w:kern w:val="0"/>
                <w:sz w:val="24"/>
                <w:szCs w:val="24"/>
              </w:rPr>
              <w:t>噪声排放量进行预测计算，噪声的预测结果见</w:t>
            </w:r>
            <w:r>
              <w:rPr>
                <w:rFonts w:hint="eastAsia" w:ascii="宋体" w:hAnsi="宋体" w:cs="宋体"/>
                <w:color w:val="000000"/>
                <w:kern w:val="0"/>
                <w:sz w:val="24"/>
                <w:szCs w:val="24"/>
              </w:rPr>
              <w:t>下表</w:t>
            </w:r>
            <w:r>
              <w:rPr>
                <w:rFonts w:ascii="宋体" w:hAnsi="宋体" w:cs="宋体"/>
                <w:color w:val="000000"/>
                <w:kern w:val="0"/>
                <w:sz w:val="24"/>
                <w:szCs w:val="24"/>
              </w:rPr>
              <w:t>。</w:t>
            </w:r>
          </w:p>
          <w:p>
            <w:pPr>
              <w:widowControl/>
              <w:spacing w:line="360" w:lineRule="exact"/>
              <w:ind w:firstLine="482"/>
              <w:jc w:val="center"/>
              <w:rPr>
                <w:rFonts w:ascii="宋体" w:hAnsi="宋体" w:eastAsia="黑体" w:cs="宋体"/>
                <w:kern w:val="0"/>
                <w:sz w:val="24"/>
                <w:szCs w:val="24"/>
              </w:rPr>
            </w:pPr>
            <w:r>
              <w:rPr>
                <w:rFonts w:ascii="宋体" w:hAnsi="宋体" w:eastAsia="黑体" w:cs="宋体"/>
                <w:kern w:val="0"/>
                <w:sz w:val="24"/>
                <w:szCs w:val="24"/>
              </w:rPr>
              <w:t>表</w:t>
            </w:r>
            <w:r>
              <w:rPr>
                <w:rFonts w:hint="eastAsia" w:eastAsia="黑体"/>
                <w:kern w:val="0"/>
                <w:sz w:val="24"/>
                <w:szCs w:val="24"/>
              </w:rPr>
              <w:t>23</w:t>
            </w:r>
            <w:r>
              <w:rPr>
                <w:rFonts w:ascii="宋体" w:hAnsi="宋体" w:eastAsia="黑体" w:cs="宋体"/>
                <w:kern w:val="0"/>
                <w:sz w:val="24"/>
                <w:szCs w:val="24"/>
              </w:rPr>
              <w:t xml:space="preserve"> </w:t>
            </w:r>
            <w:r>
              <w:rPr>
                <w:rFonts w:hint="eastAsia" w:ascii="宋体" w:hAnsi="宋体" w:eastAsia="黑体" w:cs="宋体"/>
                <w:kern w:val="0"/>
                <w:sz w:val="24"/>
                <w:szCs w:val="24"/>
              </w:rPr>
              <w:t xml:space="preserve">      </w:t>
            </w:r>
            <w:r>
              <w:rPr>
                <w:rFonts w:ascii="宋体" w:hAnsi="宋体" w:eastAsia="黑体" w:cs="宋体"/>
                <w:kern w:val="0"/>
                <w:sz w:val="24"/>
                <w:szCs w:val="24"/>
              </w:rPr>
              <w:t>项目</w:t>
            </w:r>
            <w:r>
              <w:rPr>
                <w:rFonts w:hint="eastAsia" w:ascii="宋体" w:hAnsi="宋体" w:eastAsia="黑体" w:cs="宋体"/>
                <w:kern w:val="0"/>
                <w:sz w:val="24"/>
                <w:szCs w:val="24"/>
              </w:rPr>
              <w:t>厂界噪声及敏感点预测值一览表（以生产车间计）</w:t>
            </w:r>
          </w:p>
          <w:tbl>
            <w:tblPr>
              <w:tblStyle w:val="26"/>
              <w:tblW w:w="9155" w:type="dxa"/>
              <w:jc w:val="center"/>
              <w:tblInd w:w="12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829"/>
              <w:gridCol w:w="2263"/>
              <w:gridCol w:w="1979"/>
              <w:gridCol w:w="208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829" w:type="dxa"/>
                  <w:tcBorders>
                    <w:top w:val="single" w:color="auto" w:sz="8" w:space="0"/>
                    <w:left w:val="nil"/>
                    <w:bottom w:val="single" w:color="auto" w:sz="4" w:space="0"/>
                    <w:right w:val="single" w:color="auto" w:sz="4" w:space="0"/>
                    <w:tl2br w:val="single" w:color="auto" w:sz="8" w:space="0"/>
                  </w:tcBorders>
                  <w:vAlign w:val="center"/>
                </w:tcPr>
                <w:p>
                  <w:pPr>
                    <w:widowControl/>
                    <w:adjustRightInd w:val="0"/>
                    <w:snapToGrid w:val="0"/>
                    <w:ind w:right="105"/>
                    <w:jc w:val="center"/>
                    <w:rPr>
                      <w:rFonts w:cs="宋体"/>
                      <w:b/>
                      <w:kern w:val="0"/>
                      <w:sz w:val="21"/>
                      <w:szCs w:val="21"/>
                    </w:rPr>
                  </w:pPr>
                  <w:r>
                    <w:rPr>
                      <w:rFonts w:hint="eastAsia" w:hAnsi="宋体" w:cs="宋体"/>
                      <w:b/>
                      <w:kern w:val="0"/>
                      <w:sz w:val="21"/>
                      <w:szCs w:val="21"/>
                    </w:rPr>
                    <w:t xml:space="preserve">        </w:t>
                  </w:r>
                  <w:r>
                    <w:rPr>
                      <w:rFonts w:hAnsi="宋体" w:cs="宋体"/>
                      <w:b/>
                      <w:kern w:val="0"/>
                      <w:sz w:val="21"/>
                      <w:szCs w:val="21"/>
                    </w:rPr>
                    <w:t>项目</w:t>
                  </w:r>
                </w:p>
                <w:p>
                  <w:pPr>
                    <w:widowControl/>
                    <w:adjustRightInd w:val="0"/>
                    <w:snapToGrid w:val="0"/>
                    <w:rPr>
                      <w:rFonts w:cs="宋体"/>
                      <w:b/>
                      <w:kern w:val="0"/>
                      <w:sz w:val="21"/>
                      <w:szCs w:val="21"/>
                    </w:rPr>
                  </w:pPr>
                  <w:r>
                    <w:rPr>
                      <w:rFonts w:hint="eastAsia" w:hAnsi="宋体" w:cs="宋体"/>
                      <w:b/>
                      <w:kern w:val="0"/>
                      <w:sz w:val="21"/>
                      <w:szCs w:val="21"/>
                    </w:rPr>
                    <w:t>预测</w:t>
                  </w:r>
                  <w:r>
                    <w:rPr>
                      <w:rFonts w:hAnsi="宋体" w:cs="宋体"/>
                      <w:b/>
                      <w:kern w:val="0"/>
                      <w:sz w:val="21"/>
                      <w:szCs w:val="21"/>
                    </w:rPr>
                    <w:t>点位</w:t>
                  </w:r>
                </w:p>
              </w:tc>
              <w:tc>
                <w:tcPr>
                  <w:tcW w:w="2263" w:type="dxa"/>
                  <w:tcBorders>
                    <w:top w:val="single" w:color="auto" w:sz="8" w:space="0"/>
                    <w:left w:val="single" w:color="auto" w:sz="4" w:space="0"/>
                    <w:bottom w:val="single" w:color="auto" w:sz="4" w:space="0"/>
                    <w:right w:val="single" w:color="auto" w:sz="4" w:space="0"/>
                  </w:tcBorders>
                  <w:vAlign w:val="center"/>
                </w:tcPr>
                <w:p>
                  <w:pPr>
                    <w:widowControl/>
                    <w:adjustRightInd w:val="0"/>
                    <w:snapToGrid w:val="0"/>
                    <w:jc w:val="center"/>
                    <w:rPr>
                      <w:rFonts w:cs="宋体"/>
                      <w:b/>
                      <w:kern w:val="0"/>
                      <w:sz w:val="21"/>
                      <w:szCs w:val="21"/>
                    </w:rPr>
                  </w:pPr>
                  <w:r>
                    <w:rPr>
                      <w:rFonts w:hAnsi="宋体" w:cs="宋体"/>
                      <w:b/>
                      <w:kern w:val="0"/>
                      <w:sz w:val="21"/>
                      <w:szCs w:val="21"/>
                    </w:rPr>
                    <w:t>贡献值</w:t>
                  </w:r>
                  <w:r>
                    <w:rPr>
                      <w:rFonts w:cs="宋体"/>
                      <w:b/>
                      <w:kern w:val="0"/>
                      <w:sz w:val="21"/>
                      <w:szCs w:val="21"/>
                    </w:rPr>
                    <w:t>dB</w:t>
                  </w:r>
                  <w:r>
                    <w:rPr>
                      <w:rFonts w:hAnsi="宋体" w:cs="宋体"/>
                      <w:b/>
                      <w:kern w:val="0"/>
                      <w:sz w:val="21"/>
                      <w:szCs w:val="21"/>
                    </w:rPr>
                    <w:t>（</w:t>
                  </w:r>
                  <w:r>
                    <w:rPr>
                      <w:rFonts w:cs="宋体"/>
                      <w:b/>
                      <w:kern w:val="0"/>
                      <w:sz w:val="21"/>
                      <w:szCs w:val="21"/>
                    </w:rPr>
                    <w:t>A</w:t>
                  </w:r>
                  <w:r>
                    <w:rPr>
                      <w:rFonts w:hAnsi="宋体" w:cs="宋体"/>
                      <w:b/>
                      <w:kern w:val="0"/>
                      <w:sz w:val="21"/>
                      <w:szCs w:val="21"/>
                    </w:rPr>
                    <w:t>）</w:t>
                  </w:r>
                </w:p>
              </w:tc>
              <w:tc>
                <w:tcPr>
                  <w:tcW w:w="1979" w:type="dxa"/>
                  <w:tcBorders>
                    <w:top w:val="single" w:color="auto" w:sz="8" w:space="0"/>
                    <w:left w:val="single" w:color="auto" w:sz="4" w:space="0"/>
                    <w:right w:val="nil"/>
                  </w:tcBorders>
                  <w:vAlign w:val="center"/>
                </w:tcPr>
                <w:p>
                  <w:pPr>
                    <w:adjustRightInd w:val="0"/>
                    <w:snapToGrid w:val="0"/>
                    <w:jc w:val="center"/>
                    <w:rPr>
                      <w:rFonts w:cs="宋体"/>
                      <w:b/>
                      <w:kern w:val="0"/>
                      <w:sz w:val="21"/>
                      <w:szCs w:val="21"/>
                    </w:rPr>
                  </w:pPr>
                  <w:r>
                    <w:rPr>
                      <w:b/>
                      <w:kern w:val="0"/>
                      <w:sz w:val="21"/>
                      <w:szCs w:val="21"/>
                    </w:rPr>
                    <w:t>昼间</w:t>
                  </w:r>
                </w:p>
              </w:tc>
              <w:tc>
                <w:tcPr>
                  <w:tcW w:w="2084" w:type="dxa"/>
                  <w:tcBorders>
                    <w:top w:val="single" w:color="auto" w:sz="8" w:space="0"/>
                    <w:left w:val="single" w:color="auto" w:sz="4" w:space="0"/>
                    <w:right w:val="nil"/>
                  </w:tcBorders>
                  <w:vAlign w:val="center"/>
                </w:tcPr>
                <w:p>
                  <w:pPr>
                    <w:adjustRightInd w:val="0"/>
                    <w:snapToGrid w:val="0"/>
                    <w:jc w:val="center"/>
                    <w:rPr>
                      <w:rFonts w:cs="宋体"/>
                      <w:b/>
                      <w:kern w:val="0"/>
                      <w:sz w:val="21"/>
                      <w:szCs w:val="21"/>
                    </w:rPr>
                  </w:pPr>
                  <w:r>
                    <w:rPr>
                      <w:rFonts w:hAnsi="宋体" w:cs="宋体"/>
                      <w:b/>
                      <w:kern w:val="0"/>
                      <w:sz w:val="21"/>
                      <w:szCs w:val="21"/>
                    </w:rPr>
                    <w:t>达标分析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829" w:type="dxa"/>
                  <w:tcBorders>
                    <w:top w:val="single" w:color="auto" w:sz="8" w:space="0"/>
                    <w:left w:val="nil"/>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Ansi="宋体" w:cs="宋体"/>
                      <w:kern w:val="0"/>
                      <w:sz w:val="21"/>
                      <w:szCs w:val="21"/>
                    </w:rPr>
                    <w:t>东厂界</w:t>
                  </w:r>
                  <w:r>
                    <w:rPr>
                      <w:rFonts w:hint="eastAsia" w:hAnsi="宋体" w:cs="宋体"/>
                      <w:kern w:val="0"/>
                      <w:sz w:val="21"/>
                      <w:szCs w:val="21"/>
                    </w:rPr>
                    <w:t>（1m）</w:t>
                  </w:r>
                </w:p>
              </w:tc>
              <w:tc>
                <w:tcPr>
                  <w:tcW w:w="2263" w:type="dxa"/>
                  <w:tcBorders>
                    <w:top w:val="single" w:color="auto" w:sz="8"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int="eastAsia" w:cs="宋体"/>
                      <w:bCs/>
                      <w:spacing w:val="6"/>
                      <w:kern w:val="0"/>
                      <w:sz w:val="21"/>
                      <w:szCs w:val="21"/>
                    </w:rPr>
                    <w:t>48.5</w:t>
                  </w:r>
                </w:p>
              </w:tc>
              <w:tc>
                <w:tcPr>
                  <w:tcW w:w="1979" w:type="dxa"/>
                  <w:tcBorders>
                    <w:top w:val="single" w:color="auto" w:sz="8"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int="eastAsia" w:cs="宋体"/>
                      <w:kern w:val="0"/>
                      <w:sz w:val="21"/>
                      <w:szCs w:val="21"/>
                    </w:rPr>
                    <w:t>60</w:t>
                  </w:r>
                </w:p>
              </w:tc>
              <w:tc>
                <w:tcPr>
                  <w:tcW w:w="2084" w:type="dxa"/>
                  <w:tcBorders>
                    <w:top w:val="single" w:color="auto" w:sz="8" w:space="0"/>
                    <w:left w:val="single" w:color="auto" w:sz="4" w:space="0"/>
                    <w:bottom w:val="single" w:color="auto" w:sz="4" w:space="0"/>
                    <w:right w:val="nil"/>
                  </w:tcBorders>
                  <w:vAlign w:val="center"/>
                </w:tcPr>
                <w:p>
                  <w:pPr>
                    <w:widowControl/>
                    <w:adjustRightInd w:val="0"/>
                    <w:snapToGrid w:val="0"/>
                    <w:jc w:val="center"/>
                    <w:rPr>
                      <w:rFonts w:cs="宋体"/>
                      <w:kern w:val="0"/>
                      <w:sz w:val="21"/>
                      <w:szCs w:val="21"/>
                    </w:rPr>
                  </w:pPr>
                  <w:r>
                    <w:rPr>
                      <w:rFonts w:hAnsi="宋体" w:cs="宋体"/>
                      <w:kern w:val="0"/>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82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Ansi="宋体" w:cs="宋体"/>
                      <w:kern w:val="0"/>
                      <w:sz w:val="21"/>
                      <w:szCs w:val="21"/>
                    </w:rPr>
                    <w:t>北厂界</w:t>
                  </w:r>
                  <w:r>
                    <w:rPr>
                      <w:rFonts w:hint="eastAsia" w:hAnsi="宋体" w:cs="宋体"/>
                      <w:kern w:val="0"/>
                      <w:sz w:val="21"/>
                      <w:szCs w:val="21"/>
                    </w:rPr>
                    <w:t>（1m）</w:t>
                  </w:r>
                </w:p>
              </w:tc>
              <w:tc>
                <w:tcPr>
                  <w:tcW w:w="22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int="eastAsia" w:cs="宋体"/>
                      <w:bCs/>
                      <w:spacing w:val="6"/>
                      <w:kern w:val="0"/>
                      <w:sz w:val="21"/>
                      <w:szCs w:val="21"/>
                    </w:rPr>
                    <w:t>48.5</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int="eastAsia" w:cs="宋体"/>
                      <w:kern w:val="0"/>
                      <w:sz w:val="21"/>
                      <w:szCs w:val="21"/>
                    </w:rPr>
                    <w:t>60</w:t>
                  </w:r>
                </w:p>
              </w:tc>
              <w:tc>
                <w:tcPr>
                  <w:tcW w:w="2084" w:type="dxa"/>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21"/>
                      <w:szCs w:val="21"/>
                    </w:rPr>
                  </w:pPr>
                  <w:r>
                    <w:rPr>
                      <w:rFonts w:hAnsi="宋体" w:cs="宋体"/>
                      <w:kern w:val="0"/>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82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Ansi="宋体" w:cs="宋体"/>
                      <w:kern w:val="0"/>
                      <w:sz w:val="21"/>
                      <w:szCs w:val="21"/>
                    </w:rPr>
                    <w:t>西厂界</w:t>
                  </w:r>
                  <w:r>
                    <w:rPr>
                      <w:rFonts w:hint="eastAsia" w:hAnsi="宋体" w:cs="宋体"/>
                      <w:kern w:val="0"/>
                      <w:sz w:val="21"/>
                      <w:szCs w:val="21"/>
                    </w:rPr>
                    <w:t>（1m）</w:t>
                  </w:r>
                </w:p>
              </w:tc>
              <w:tc>
                <w:tcPr>
                  <w:tcW w:w="22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int="eastAsia" w:cs="宋体"/>
                      <w:bCs/>
                      <w:spacing w:val="6"/>
                      <w:kern w:val="0"/>
                      <w:sz w:val="21"/>
                      <w:szCs w:val="21"/>
                    </w:rPr>
                    <w:t>48.5</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int="eastAsia" w:cs="宋体"/>
                      <w:kern w:val="0"/>
                      <w:sz w:val="21"/>
                      <w:szCs w:val="21"/>
                    </w:rPr>
                    <w:t>60</w:t>
                  </w:r>
                </w:p>
              </w:tc>
              <w:tc>
                <w:tcPr>
                  <w:tcW w:w="2084" w:type="dxa"/>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21"/>
                      <w:szCs w:val="21"/>
                    </w:rPr>
                  </w:pPr>
                  <w:r>
                    <w:rPr>
                      <w:rFonts w:hAnsi="宋体" w:cs="宋体"/>
                      <w:kern w:val="0"/>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82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Ansi="宋体" w:cs="宋体"/>
                      <w:kern w:val="0"/>
                      <w:sz w:val="21"/>
                      <w:szCs w:val="21"/>
                    </w:rPr>
                    <w:t>南厂界</w:t>
                  </w:r>
                  <w:r>
                    <w:rPr>
                      <w:rFonts w:hint="eastAsia" w:hAnsi="宋体" w:cs="宋体"/>
                      <w:kern w:val="0"/>
                      <w:sz w:val="21"/>
                      <w:szCs w:val="21"/>
                    </w:rPr>
                    <w:t>（40m）</w:t>
                  </w:r>
                </w:p>
              </w:tc>
              <w:tc>
                <w:tcPr>
                  <w:tcW w:w="22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int="eastAsia" w:cs="宋体"/>
                      <w:bCs/>
                      <w:spacing w:val="6"/>
                      <w:kern w:val="0"/>
                      <w:sz w:val="21"/>
                      <w:szCs w:val="21"/>
                    </w:rPr>
                    <w:t>42.7</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21"/>
                      <w:szCs w:val="21"/>
                    </w:rPr>
                  </w:pPr>
                  <w:r>
                    <w:rPr>
                      <w:rFonts w:hint="eastAsia" w:cs="宋体"/>
                      <w:kern w:val="0"/>
                      <w:sz w:val="21"/>
                      <w:szCs w:val="21"/>
                    </w:rPr>
                    <w:t>60</w:t>
                  </w:r>
                </w:p>
              </w:tc>
              <w:tc>
                <w:tcPr>
                  <w:tcW w:w="2084" w:type="dxa"/>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21"/>
                      <w:szCs w:val="21"/>
                    </w:rPr>
                  </w:pPr>
                  <w:r>
                    <w:rPr>
                      <w:rFonts w:hAnsi="宋体" w:cs="宋体"/>
                      <w:kern w:val="0"/>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829" w:type="dxa"/>
                  <w:tcBorders>
                    <w:top w:val="single" w:color="auto" w:sz="4" w:space="0"/>
                    <w:left w:val="nil"/>
                    <w:bottom w:val="single" w:color="auto" w:sz="8" w:space="0"/>
                    <w:right w:val="single" w:color="auto" w:sz="4" w:space="0"/>
                  </w:tcBorders>
                  <w:vAlign w:val="center"/>
                </w:tcPr>
                <w:p>
                  <w:pPr>
                    <w:widowControl/>
                    <w:adjustRightInd w:val="0"/>
                    <w:snapToGrid w:val="0"/>
                    <w:jc w:val="center"/>
                    <w:rPr>
                      <w:rFonts w:hAnsi="宋体" w:cs="宋体"/>
                      <w:kern w:val="0"/>
                      <w:sz w:val="21"/>
                      <w:szCs w:val="21"/>
                    </w:rPr>
                  </w:pPr>
                  <w:r>
                    <w:rPr>
                      <w:rFonts w:hint="eastAsia" w:hAnsi="宋体" w:cs="宋体"/>
                      <w:kern w:val="0"/>
                      <w:sz w:val="21"/>
                      <w:szCs w:val="21"/>
                    </w:rPr>
                    <w:t>东郭村（390m）</w:t>
                  </w:r>
                </w:p>
              </w:tc>
              <w:tc>
                <w:tcPr>
                  <w:tcW w:w="2263" w:type="dxa"/>
                  <w:tcBorders>
                    <w:top w:val="single" w:color="auto" w:sz="4" w:space="0"/>
                    <w:left w:val="single" w:color="auto" w:sz="4" w:space="0"/>
                    <w:bottom w:val="single" w:color="auto" w:sz="8" w:space="0"/>
                    <w:right w:val="single" w:color="auto" w:sz="4" w:space="0"/>
                  </w:tcBorders>
                  <w:vAlign w:val="center"/>
                </w:tcPr>
                <w:p>
                  <w:pPr>
                    <w:widowControl/>
                    <w:adjustRightInd w:val="0"/>
                    <w:snapToGrid w:val="0"/>
                    <w:jc w:val="center"/>
                    <w:rPr>
                      <w:rFonts w:cs="宋体"/>
                      <w:bCs/>
                      <w:spacing w:val="6"/>
                      <w:kern w:val="0"/>
                      <w:sz w:val="21"/>
                      <w:szCs w:val="21"/>
                    </w:rPr>
                  </w:pPr>
                  <w:r>
                    <w:rPr>
                      <w:rFonts w:hint="eastAsia" w:cs="宋体"/>
                      <w:bCs/>
                      <w:spacing w:val="6"/>
                      <w:kern w:val="0"/>
                      <w:sz w:val="21"/>
                      <w:szCs w:val="21"/>
                    </w:rPr>
                    <w:t>35.6</w:t>
                  </w:r>
                </w:p>
              </w:tc>
              <w:tc>
                <w:tcPr>
                  <w:tcW w:w="1979" w:type="dxa"/>
                  <w:tcBorders>
                    <w:top w:val="single" w:color="auto" w:sz="4" w:space="0"/>
                    <w:left w:val="single" w:color="auto" w:sz="4" w:space="0"/>
                    <w:bottom w:val="single" w:color="auto" w:sz="8" w:space="0"/>
                    <w:right w:val="single" w:color="auto" w:sz="4" w:space="0"/>
                  </w:tcBorders>
                  <w:vAlign w:val="center"/>
                </w:tcPr>
                <w:p>
                  <w:pPr>
                    <w:widowControl/>
                    <w:adjustRightInd w:val="0"/>
                    <w:snapToGrid w:val="0"/>
                    <w:jc w:val="center"/>
                    <w:rPr>
                      <w:rFonts w:cs="宋体"/>
                      <w:kern w:val="0"/>
                      <w:sz w:val="21"/>
                      <w:szCs w:val="21"/>
                    </w:rPr>
                  </w:pPr>
                  <w:r>
                    <w:rPr>
                      <w:rFonts w:hint="eastAsia" w:cs="宋体"/>
                      <w:kern w:val="0"/>
                      <w:sz w:val="21"/>
                      <w:szCs w:val="21"/>
                    </w:rPr>
                    <w:t>60</w:t>
                  </w:r>
                </w:p>
              </w:tc>
              <w:tc>
                <w:tcPr>
                  <w:tcW w:w="2084" w:type="dxa"/>
                  <w:tcBorders>
                    <w:top w:val="single" w:color="auto" w:sz="4" w:space="0"/>
                    <w:left w:val="single" w:color="auto" w:sz="4" w:space="0"/>
                    <w:bottom w:val="single" w:color="auto" w:sz="8" w:space="0"/>
                    <w:right w:val="nil"/>
                  </w:tcBorders>
                  <w:vAlign w:val="center"/>
                </w:tcPr>
                <w:p>
                  <w:pPr>
                    <w:widowControl/>
                    <w:adjustRightInd w:val="0"/>
                    <w:snapToGrid w:val="0"/>
                    <w:jc w:val="center"/>
                    <w:rPr>
                      <w:rFonts w:hAnsi="宋体" w:cs="宋体"/>
                      <w:kern w:val="0"/>
                      <w:sz w:val="21"/>
                      <w:szCs w:val="21"/>
                    </w:rPr>
                  </w:pPr>
                  <w:r>
                    <w:rPr>
                      <w:rFonts w:hint="eastAsia" w:hAnsi="宋体" w:cs="宋体"/>
                      <w:kern w:val="0"/>
                      <w:sz w:val="21"/>
                      <w:szCs w:val="21"/>
                    </w:rPr>
                    <w:t>达标</w:t>
                  </w:r>
                </w:p>
              </w:tc>
            </w:tr>
          </w:tbl>
          <w:p>
            <w:pPr>
              <w:widowControl/>
              <w:adjustRightInd w:val="0"/>
              <w:snapToGrid w:val="0"/>
              <w:spacing w:line="440" w:lineRule="exact"/>
              <w:ind w:firstLine="720" w:firstLineChars="300"/>
              <w:jc w:val="left"/>
              <w:rPr>
                <w:rFonts w:hAnsi="宋体"/>
                <w:kern w:val="0"/>
                <w:sz w:val="24"/>
                <w:szCs w:val="21"/>
              </w:rPr>
            </w:pPr>
            <w:r>
              <w:rPr>
                <w:sz w:val="24"/>
                <w:szCs w:val="24"/>
              </w:rPr>
              <w:t>由上表可知，项目</w:t>
            </w:r>
            <w:r>
              <w:rPr>
                <w:rFonts w:hint="eastAsia"/>
                <w:sz w:val="24"/>
                <w:szCs w:val="24"/>
              </w:rPr>
              <w:t>厂界</w:t>
            </w:r>
            <w:r>
              <w:rPr>
                <w:sz w:val="24"/>
                <w:szCs w:val="24"/>
              </w:rPr>
              <w:t>噪声值在</w:t>
            </w:r>
            <w:r>
              <w:rPr>
                <w:rFonts w:hint="eastAsia"/>
                <w:kern w:val="0"/>
                <w:sz w:val="24"/>
                <w:szCs w:val="24"/>
              </w:rPr>
              <w:t>42.7</w:t>
            </w:r>
            <w:r>
              <w:rPr>
                <w:kern w:val="0"/>
                <w:sz w:val="24"/>
                <w:szCs w:val="24"/>
              </w:rPr>
              <w:t>-</w:t>
            </w:r>
            <w:r>
              <w:rPr>
                <w:rFonts w:hint="eastAsia"/>
                <w:kern w:val="0"/>
                <w:sz w:val="24"/>
                <w:szCs w:val="24"/>
              </w:rPr>
              <w:t>48.5</w:t>
            </w:r>
            <w:r>
              <w:rPr>
                <w:kern w:val="0"/>
                <w:sz w:val="24"/>
                <w:szCs w:val="24"/>
              </w:rPr>
              <w:t>dB(A)</w:t>
            </w:r>
            <w:r>
              <w:rPr>
                <w:rFonts w:hint="eastAsia" w:ascii="宋体" w:hAnsi="宋体" w:cs="宋体"/>
                <w:kern w:val="0"/>
                <w:sz w:val="24"/>
                <w:szCs w:val="24"/>
              </w:rPr>
              <w:t>，</w:t>
            </w:r>
            <w:r>
              <w:rPr>
                <w:sz w:val="24"/>
                <w:szCs w:val="24"/>
              </w:rPr>
              <w:t>均能满足</w:t>
            </w:r>
            <w:r>
              <w:rPr>
                <w:rFonts w:hAnsi="宋体"/>
                <w:kern w:val="0"/>
                <w:sz w:val="24"/>
                <w:szCs w:val="24"/>
              </w:rPr>
              <w:t>《工业企业厂界环境噪声排放标准》（</w:t>
            </w:r>
            <w:r>
              <w:rPr>
                <w:kern w:val="0"/>
                <w:sz w:val="24"/>
                <w:szCs w:val="24"/>
              </w:rPr>
              <w:t>GB12348-2008</w:t>
            </w:r>
            <w:r>
              <w:rPr>
                <w:rFonts w:hAnsi="宋体"/>
                <w:kern w:val="0"/>
                <w:sz w:val="24"/>
                <w:szCs w:val="24"/>
              </w:rPr>
              <w:t>）</w:t>
            </w:r>
            <w:r>
              <w:rPr>
                <w:rFonts w:hint="eastAsia"/>
                <w:kern w:val="0"/>
                <w:sz w:val="24"/>
                <w:szCs w:val="24"/>
              </w:rPr>
              <w:t>2</w:t>
            </w:r>
            <w:r>
              <w:rPr>
                <w:rFonts w:hAnsi="宋体"/>
                <w:kern w:val="0"/>
                <w:sz w:val="24"/>
                <w:szCs w:val="24"/>
              </w:rPr>
              <w:t>类标准昼间</w:t>
            </w:r>
            <w:r>
              <w:rPr>
                <w:kern w:val="0"/>
                <w:sz w:val="24"/>
                <w:szCs w:val="24"/>
              </w:rPr>
              <w:t>6</w:t>
            </w:r>
            <w:r>
              <w:rPr>
                <w:rFonts w:hint="eastAsia"/>
                <w:kern w:val="0"/>
                <w:sz w:val="24"/>
                <w:szCs w:val="24"/>
              </w:rPr>
              <w:t>0</w:t>
            </w:r>
            <w:r>
              <w:rPr>
                <w:kern w:val="0"/>
                <w:sz w:val="24"/>
                <w:szCs w:val="24"/>
              </w:rPr>
              <w:t>dB</w:t>
            </w:r>
            <w:r>
              <w:rPr>
                <w:rFonts w:hAnsi="宋体"/>
                <w:kern w:val="0"/>
                <w:sz w:val="24"/>
                <w:szCs w:val="24"/>
              </w:rPr>
              <w:t>（</w:t>
            </w:r>
            <w:r>
              <w:rPr>
                <w:kern w:val="0"/>
                <w:sz w:val="24"/>
                <w:szCs w:val="24"/>
              </w:rPr>
              <w:t>A</w:t>
            </w:r>
            <w:r>
              <w:rPr>
                <w:rFonts w:hAnsi="宋体"/>
                <w:kern w:val="0"/>
                <w:sz w:val="24"/>
                <w:szCs w:val="24"/>
              </w:rPr>
              <w:t>）的要求，</w:t>
            </w:r>
            <w:r>
              <w:rPr>
                <w:rFonts w:hint="eastAsia" w:ascii="宋体" w:hAnsi="宋体" w:cs="宋体"/>
                <w:color w:val="000000"/>
                <w:kern w:val="0"/>
                <w:sz w:val="24"/>
                <w:szCs w:val="24"/>
              </w:rPr>
              <w:t>项目高噪声设备在距离厂界</w:t>
            </w:r>
            <w:r>
              <w:rPr>
                <w:rFonts w:hint="eastAsia"/>
                <w:color w:val="000000"/>
                <w:kern w:val="0"/>
                <w:sz w:val="24"/>
                <w:szCs w:val="24"/>
              </w:rPr>
              <w:t>39</w:t>
            </w:r>
            <w:r>
              <w:rPr>
                <w:color w:val="000000"/>
                <w:kern w:val="0"/>
                <w:sz w:val="24"/>
                <w:szCs w:val="24"/>
              </w:rPr>
              <w:t>0m</w:t>
            </w:r>
            <w:r>
              <w:rPr>
                <w:rFonts w:hint="eastAsia" w:ascii="宋体" w:hAnsi="宋体" w:cs="宋体"/>
                <w:color w:val="000000"/>
                <w:kern w:val="0"/>
                <w:sz w:val="24"/>
                <w:szCs w:val="24"/>
              </w:rPr>
              <w:t>处的东郭村</w:t>
            </w:r>
            <w:r>
              <w:rPr>
                <w:rFonts w:hint="eastAsia" w:ascii="宋体" w:hAnsi="宋体" w:cs="宋体"/>
                <w:kern w:val="0"/>
                <w:sz w:val="24"/>
                <w:szCs w:val="24"/>
              </w:rPr>
              <w:t>贡献值为</w:t>
            </w:r>
            <w:r>
              <w:rPr>
                <w:rFonts w:hint="eastAsia"/>
                <w:kern w:val="0"/>
                <w:sz w:val="24"/>
                <w:szCs w:val="24"/>
              </w:rPr>
              <w:t>35.6dB(A)</w:t>
            </w:r>
            <w:r>
              <w:rPr>
                <w:rFonts w:hint="eastAsia" w:ascii="宋体" w:hAnsi="宋体" w:cs="宋体"/>
                <w:kern w:val="0"/>
                <w:sz w:val="24"/>
                <w:szCs w:val="24"/>
              </w:rPr>
              <w:t>，不会对村民的声环境噪声造成影响。</w:t>
            </w:r>
            <w:r>
              <w:rPr>
                <w:rFonts w:hAnsi="宋体"/>
                <w:kern w:val="0"/>
                <w:sz w:val="24"/>
                <w:szCs w:val="24"/>
              </w:rPr>
              <w:t>因此</w:t>
            </w:r>
            <w:r>
              <w:rPr>
                <w:rFonts w:hint="eastAsia" w:hAnsi="宋体"/>
                <w:kern w:val="0"/>
                <w:sz w:val="24"/>
                <w:szCs w:val="24"/>
              </w:rPr>
              <w:t>，</w:t>
            </w:r>
            <w:r>
              <w:rPr>
                <w:rFonts w:ascii="宋体" w:hAnsi="宋体" w:cs="宋体"/>
                <w:kern w:val="0"/>
                <w:sz w:val="24"/>
                <w:szCs w:val="24"/>
              </w:rPr>
              <w:t>项目在采取</w:t>
            </w:r>
            <w:r>
              <w:rPr>
                <w:rFonts w:hint="eastAsia" w:ascii="宋体" w:hAnsi="宋体" w:cs="宋体"/>
                <w:kern w:val="0"/>
                <w:sz w:val="24"/>
                <w:szCs w:val="24"/>
              </w:rPr>
              <w:t>密闭</w:t>
            </w:r>
            <w:r>
              <w:rPr>
                <w:rFonts w:ascii="宋体" w:hAnsi="宋体" w:cs="宋体"/>
                <w:kern w:val="0"/>
                <w:sz w:val="24"/>
                <w:szCs w:val="24"/>
              </w:rPr>
              <w:t>隔音</w:t>
            </w:r>
            <w:r>
              <w:rPr>
                <w:rFonts w:hint="eastAsia" w:ascii="宋体" w:hAnsi="宋体" w:cs="宋体"/>
                <w:kern w:val="0"/>
                <w:sz w:val="24"/>
                <w:szCs w:val="24"/>
              </w:rPr>
              <w:t>及距离衰减</w:t>
            </w:r>
            <w:r>
              <w:rPr>
                <w:rFonts w:ascii="宋体" w:hAnsi="宋体" w:cs="宋体"/>
                <w:kern w:val="0"/>
                <w:sz w:val="24"/>
                <w:szCs w:val="24"/>
              </w:rPr>
              <w:t>等降噪措施后</w:t>
            </w:r>
            <w:r>
              <w:rPr>
                <w:rFonts w:hint="eastAsia" w:ascii="宋体" w:hAnsi="宋体" w:cs="宋体"/>
                <w:kern w:val="0"/>
                <w:sz w:val="24"/>
                <w:szCs w:val="24"/>
              </w:rPr>
              <w:t>，</w:t>
            </w:r>
            <w:r>
              <w:rPr>
                <w:rFonts w:hAnsi="宋体"/>
                <w:kern w:val="0"/>
                <w:sz w:val="24"/>
                <w:szCs w:val="21"/>
              </w:rPr>
              <w:t>噪声不会对</w:t>
            </w:r>
            <w:r>
              <w:rPr>
                <w:rFonts w:hint="eastAsia" w:hAnsi="宋体"/>
                <w:kern w:val="0"/>
                <w:sz w:val="24"/>
                <w:szCs w:val="21"/>
              </w:rPr>
              <w:t>周围环境造成</w:t>
            </w:r>
            <w:r>
              <w:rPr>
                <w:rFonts w:hAnsi="宋体"/>
                <w:kern w:val="0"/>
                <w:sz w:val="24"/>
                <w:szCs w:val="21"/>
              </w:rPr>
              <w:t>影响。</w:t>
            </w:r>
          </w:p>
          <w:p>
            <w:pPr>
              <w:spacing w:line="440" w:lineRule="exact"/>
              <w:ind w:firstLine="482" w:firstLineChars="200"/>
              <w:jc w:val="left"/>
              <w:rPr>
                <w:b/>
                <w:color w:val="000000"/>
                <w:sz w:val="24"/>
                <w:szCs w:val="24"/>
              </w:rPr>
            </w:pPr>
            <w:r>
              <w:rPr>
                <w:b/>
                <w:color w:val="000000"/>
                <w:sz w:val="24"/>
                <w:szCs w:val="24"/>
              </w:rPr>
              <w:t>3、固废</w:t>
            </w:r>
          </w:p>
          <w:p>
            <w:pPr>
              <w:adjustRightInd w:val="0"/>
              <w:snapToGrid w:val="0"/>
              <w:spacing w:line="440" w:lineRule="exact"/>
              <w:ind w:firstLine="480" w:firstLineChars="200"/>
              <w:rPr>
                <w:sz w:val="24"/>
                <w:szCs w:val="24"/>
              </w:rPr>
            </w:pPr>
            <w:r>
              <w:rPr>
                <w:sz w:val="24"/>
                <w:szCs w:val="24"/>
              </w:rPr>
              <w:t>本项目一般固废为</w:t>
            </w:r>
            <w:r>
              <w:rPr>
                <w:rFonts w:hint="eastAsia"/>
                <w:sz w:val="24"/>
                <w:szCs w:val="24"/>
              </w:rPr>
              <w:t>剪断、冲压</w:t>
            </w:r>
            <w:r>
              <w:rPr>
                <w:sz w:val="24"/>
                <w:szCs w:val="24"/>
              </w:rPr>
              <w:t>工序产生的边角废料，产生量为0.5t/a，处</w:t>
            </w:r>
            <w:r>
              <w:rPr>
                <w:color w:val="000000"/>
                <w:sz w:val="24"/>
                <w:szCs w:val="24"/>
              </w:rPr>
              <w:t xml:space="preserve">置措施为： </w:t>
            </w:r>
            <w:r>
              <w:rPr>
                <w:rFonts w:hint="eastAsia"/>
                <w:color w:val="000000"/>
                <w:sz w:val="24"/>
                <w:szCs w:val="24"/>
              </w:rPr>
              <w:t>边角废料</w:t>
            </w:r>
            <w:r>
              <w:rPr>
                <w:color w:val="000000"/>
                <w:sz w:val="24"/>
                <w:szCs w:val="24"/>
              </w:rPr>
              <w:t>收集存放</w:t>
            </w:r>
            <w:r>
              <w:rPr>
                <w:sz w:val="24"/>
                <w:szCs w:val="24"/>
              </w:rPr>
              <w:t>在一般固废暂存间，定期作为废品出售；</w:t>
            </w:r>
          </w:p>
          <w:p>
            <w:pPr>
              <w:adjustRightInd w:val="0"/>
              <w:snapToGrid w:val="0"/>
              <w:spacing w:line="440" w:lineRule="exact"/>
              <w:ind w:firstLine="480" w:firstLineChars="200"/>
              <w:rPr>
                <w:sz w:val="24"/>
                <w:szCs w:val="24"/>
              </w:rPr>
            </w:pPr>
            <w:r>
              <w:rPr>
                <w:rFonts w:hint="eastAsia"/>
                <w:sz w:val="24"/>
                <w:szCs w:val="24"/>
              </w:rPr>
              <w:t>冲床、</w:t>
            </w:r>
            <w:r>
              <w:rPr>
                <w:sz w:val="24"/>
                <w:szCs w:val="24"/>
              </w:rPr>
              <w:t>压力机运行时采用液压传动</w:t>
            </w:r>
            <w:r>
              <w:rPr>
                <w:rFonts w:hint="eastAsia"/>
                <w:sz w:val="24"/>
                <w:szCs w:val="24"/>
              </w:rPr>
              <w:t>，</w:t>
            </w:r>
            <w:r>
              <w:rPr>
                <w:sz w:val="24"/>
                <w:szCs w:val="24"/>
              </w:rPr>
              <w:t>需使用液压油</w:t>
            </w:r>
            <w:r>
              <w:rPr>
                <w:rFonts w:hint="eastAsia"/>
                <w:sz w:val="24"/>
                <w:szCs w:val="24"/>
              </w:rPr>
              <w:t>。本项目共12台冲床、2台压力机，液压油共装填</w:t>
            </w:r>
            <w:r>
              <w:rPr>
                <w:sz w:val="24"/>
                <w:szCs w:val="24"/>
              </w:rPr>
              <w:t>使用量为</w:t>
            </w:r>
            <w:r>
              <w:rPr>
                <w:rFonts w:hint="eastAsia"/>
                <w:sz w:val="24"/>
                <w:szCs w:val="24"/>
              </w:rPr>
              <w:t>50kg。液压油在使用过程中会逐渐氧化变质丧失原有使用性能，需要定期更换，更换时间一般为1年1次，每次更换量为50kg，则</w:t>
            </w:r>
            <w:r>
              <w:rPr>
                <w:sz w:val="24"/>
                <w:szCs w:val="24"/>
              </w:rPr>
              <w:t>废液压油产生量为</w:t>
            </w:r>
            <w:r>
              <w:rPr>
                <w:rFonts w:hint="eastAsia"/>
                <w:sz w:val="24"/>
                <w:szCs w:val="24"/>
              </w:rPr>
              <w:t>0.05t/a</w:t>
            </w:r>
            <w:r>
              <w:rPr>
                <w:sz w:val="24"/>
                <w:szCs w:val="24"/>
              </w:rPr>
              <w:t>，根据《国家危险废物名录》，属于危险废物，废物类别为废液压油（HW08废矿物油与含矿物油废物）</w:t>
            </w:r>
            <w:r>
              <w:rPr>
                <w:rFonts w:hint="eastAsia"/>
                <w:sz w:val="24"/>
                <w:szCs w:val="24"/>
              </w:rPr>
              <w:t>，危废代码为900-218-08</w:t>
            </w:r>
            <w:r>
              <w:rPr>
                <w:sz w:val="24"/>
                <w:szCs w:val="24"/>
              </w:rPr>
              <w:t>，</w:t>
            </w:r>
            <w:r>
              <w:rPr>
                <w:rFonts w:hint="eastAsia"/>
                <w:sz w:val="24"/>
                <w:szCs w:val="24"/>
              </w:rPr>
              <w:t>桶装</w:t>
            </w:r>
            <w:r>
              <w:rPr>
                <w:sz w:val="24"/>
                <w:szCs w:val="24"/>
              </w:rPr>
              <w:t>收集于危废暂存间，应定期</w:t>
            </w:r>
            <w:r>
              <w:rPr>
                <w:rFonts w:hint="eastAsia"/>
                <w:sz w:val="24"/>
                <w:szCs w:val="24"/>
              </w:rPr>
              <w:t>委托</w:t>
            </w:r>
            <w:r>
              <w:rPr>
                <w:sz w:val="24"/>
                <w:szCs w:val="24"/>
              </w:rPr>
              <w:t>有相应危废处理资质的单位处理。</w:t>
            </w:r>
          </w:p>
          <w:p>
            <w:pPr>
              <w:adjustRightInd w:val="0"/>
              <w:snapToGrid w:val="0"/>
              <w:spacing w:line="440" w:lineRule="exact"/>
              <w:ind w:firstLine="480" w:firstLineChars="200"/>
              <w:rPr>
                <w:sz w:val="24"/>
                <w:szCs w:val="24"/>
              </w:rPr>
            </w:pPr>
            <w:r>
              <w:rPr>
                <w:sz w:val="24"/>
                <w:szCs w:val="24"/>
              </w:rPr>
              <w:t>评价提出：建设单位应在厂区内建设一般工业固废暂存间1座和危险废物暂存间1间，本项目一般固废暂存场所面积</w:t>
            </w:r>
            <w:r>
              <w:rPr>
                <w:rFonts w:hint="eastAsia"/>
                <w:sz w:val="24"/>
                <w:szCs w:val="24"/>
              </w:rPr>
              <w:t>为10</w:t>
            </w:r>
            <w:r>
              <w:rPr>
                <w:sz w:val="24"/>
                <w:szCs w:val="24"/>
              </w:rPr>
              <w:t>m</w:t>
            </w:r>
            <w:r>
              <w:rPr>
                <w:sz w:val="24"/>
                <w:szCs w:val="24"/>
                <w:vertAlign w:val="superscript"/>
              </w:rPr>
              <w:t>2</w:t>
            </w:r>
            <w:r>
              <w:rPr>
                <w:sz w:val="24"/>
                <w:szCs w:val="24"/>
              </w:rPr>
              <w:t>，危险废物暂存间</w:t>
            </w:r>
            <w:r>
              <w:rPr>
                <w:rFonts w:hint="eastAsia"/>
                <w:sz w:val="24"/>
                <w:szCs w:val="24"/>
              </w:rPr>
              <w:t>为5</w:t>
            </w:r>
            <w:r>
              <w:rPr>
                <w:sz w:val="24"/>
                <w:szCs w:val="24"/>
              </w:rPr>
              <w:t>m</w:t>
            </w:r>
            <w:r>
              <w:rPr>
                <w:sz w:val="24"/>
                <w:szCs w:val="24"/>
                <w:vertAlign w:val="superscript"/>
              </w:rPr>
              <w:t>2</w:t>
            </w:r>
            <w:r>
              <w:rPr>
                <w:sz w:val="24"/>
                <w:szCs w:val="24"/>
              </w:rPr>
              <w:t>。一般固废暂存间应对地面进行硬化，要求做到防风、防雨、防晒</w:t>
            </w:r>
            <w:r>
              <w:rPr>
                <w:rFonts w:hint="eastAsia"/>
                <w:sz w:val="24"/>
                <w:szCs w:val="24"/>
              </w:rPr>
              <w:t>，</w:t>
            </w:r>
            <w:r>
              <w:rPr>
                <w:sz w:val="24"/>
                <w:szCs w:val="24"/>
              </w:rPr>
              <w:t>且</w:t>
            </w:r>
            <w:r>
              <w:rPr>
                <w:rFonts w:hint="eastAsia"/>
                <w:sz w:val="24"/>
                <w:szCs w:val="24"/>
              </w:rPr>
              <w:t>暂存间应满足《一般工业固体废物贮存、处理场污染控制标准》(GB18599-2001)及其2013修改单的要求。</w:t>
            </w:r>
          </w:p>
          <w:p>
            <w:pPr>
              <w:adjustRightInd w:val="0"/>
              <w:snapToGrid w:val="0"/>
              <w:spacing w:line="440" w:lineRule="exact"/>
              <w:ind w:firstLine="480" w:firstLineChars="200"/>
              <w:rPr>
                <w:sz w:val="24"/>
                <w:szCs w:val="24"/>
              </w:rPr>
            </w:pPr>
            <w:r>
              <w:rPr>
                <w:bCs/>
                <w:sz w:val="24"/>
                <w:szCs w:val="24"/>
              </w:rPr>
              <w:t>危废暂存间应满足</w:t>
            </w:r>
            <w:r>
              <w:rPr>
                <w:sz w:val="24"/>
                <w:szCs w:val="24"/>
              </w:rPr>
              <w:t>《</w:t>
            </w:r>
            <w:r>
              <w:rPr>
                <w:bCs/>
                <w:sz w:val="24"/>
                <w:szCs w:val="24"/>
              </w:rPr>
              <w:t>危险废物贮存污染控制标准》</w:t>
            </w:r>
            <w:r>
              <w:rPr>
                <w:sz w:val="24"/>
                <w:szCs w:val="24"/>
              </w:rPr>
              <w:t>（GB18597-2001）及其</w:t>
            </w:r>
            <w:r>
              <w:rPr>
                <w:rFonts w:hint="eastAsia"/>
                <w:sz w:val="24"/>
                <w:szCs w:val="24"/>
              </w:rPr>
              <w:t>2013修改单</w:t>
            </w:r>
            <w:r>
              <w:rPr>
                <w:sz w:val="24"/>
                <w:szCs w:val="24"/>
              </w:rPr>
              <w:t>的要求。评价对危险废物暂存间提出以下要求：</w:t>
            </w:r>
          </w:p>
          <w:p>
            <w:pPr>
              <w:spacing w:line="440" w:lineRule="exact"/>
              <w:ind w:firstLine="480" w:firstLineChars="200"/>
              <w:rPr>
                <w:sz w:val="24"/>
                <w:szCs w:val="24"/>
              </w:rPr>
            </w:pPr>
            <w:r>
              <w:rPr>
                <w:sz w:val="24"/>
                <w:szCs w:val="24"/>
              </w:rPr>
              <w:t>评价提出以下措施：</w:t>
            </w:r>
          </w:p>
          <w:p>
            <w:pPr>
              <w:spacing w:line="440" w:lineRule="exact"/>
              <w:ind w:firstLine="480" w:firstLineChars="200"/>
              <w:rPr>
                <w:sz w:val="24"/>
                <w:szCs w:val="24"/>
              </w:rPr>
            </w:pPr>
            <w:r>
              <w:rPr>
                <w:sz w:val="24"/>
                <w:szCs w:val="24"/>
              </w:rPr>
              <w:fldChar w:fldCharType="begin"/>
            </w:r>
            <w:r>
              <w:rPr>
                <w:sz w:val="24"/>
                <w:szCs w:val="24"/>
              </w:rPr>
              <w:instrText xml:space="preserve"> = 1 \* GB3 </w:instrText>
            </w:r>
            <w:r>
              <w:rPr>
                <w:sz w:val="24"/>
                <w:szCs w:val="24"/>
              </w:rPr>
              <w:fldChar w:fldCharType="separate"/>
            </w:r>
            <w:r>
              <w:rPr>
                <w:rFonts w:hint="eastAsia" w:ascii="宋体" w:hAnsi="宋体" w:cs="宋体"/>
                <w:sz w:val="24"/>
                <w:szCs w:val="24"/>
              </w:rPr>
              <w:t>①</w:t>
            </w:r>
            <w:r>
              <w:rPr>
                <w:sz w:val="24"/>
                <w:szCs w:val="24"/>
              </w:rPr>
              <w:fldChar w:fldCharType="end"/>
            </w:r>
            <w:r>
              <w:rPr>
                <w:sz w:val="24"/>
                <w:szCs w:val="24"/>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pPr>
              <w:spacing w:line="440" w:lineRule="exact"/>
              <w:ind w:firstLine="480" w:firstLineChars="200"/>
              <w:rPr>
                <w:sz w:val="24"/>
                <w:szCs w:val="24"/>
              </w:rPr>
            </w:pPr>
            <w:r>
              <w:rPr>
                <w:sz w:val="24"/>
                <w:szCs w:val="24"/>
              </w:rPr>
              <w:fldChar w:fldCharType="begin"/>
            </w:r>
            <w:r>
              <w:rPr>
                <w:sz w:val="24"/>
                <w:szCs w:val="24"/>
              </w:rPr>
              <w:instrText xml:space="preserve"> = 2 \* GB3 </w:instrText>
            </w:r>
            <w:r>
              <w:rPr>
                <w:sz w:val="24"/>
                <w:szCs w:val="24"/>
              </w:rPr>
              <w:fldChar w:fldCharType="separate"/>
            </w:r>
            <w:r>
              <w:rPr>
                <w:rFonts w:hint="eastAsia" w:ascii="宋体" w:hAnsi="宋体" w:cs="宋体"/>
                <w:sz w:val="24"/>
                <w:szCs w:val="24"/>
              </w:rPr>
              <w:t>②</w:t>
            </w:r>
            <w:r>
              <w:rPr>
                <w:sz w:val="24"/>
                <w:szCs w:val="24"/>
              </w:rPr>
              <w:fldChar w:fldCharType="end"/>
            </w:r>
            <w:r>
              <w:rPr>
                <w:sz w:val="24"/>
                <w:szCs w:val="24"/>
              </w:rPr>
              <w:t>危险废物容器内</w:t>
            </w:r>
            <w:r>
              <w:rPr>
                <w:rFonts w:hint="eastAsia"/>
                <w:sz w:val="24"/>
                <w:szCs w:val="24"/>
              </w:rPr>
              <w:t>不宜盛装过满，防止溢出</w:t>
            </w:r>
            <w:r>
              <w:rPr>
                <w:sz w:val="24"/>
                <w:szCs w:val="24"/>
              </w:rPr>
              <w:t>。</w:t>
            </w:r>
          </w:p>
          <w:p>
            <w:pPr>
              <w:spacing w:line="440" w:lineRule="exact"/>
              <w:ind w:firstLine="480" w:firstLineChars="200"/>
              <w:rPr>
                <w:sz w:val="24"/>
                <w:szCs w:val="24"/>
              </w:rPr>
            </w:pPr>
            <w:r>
              <w:rPr>
                <w:sz w:val="24"/>
                <w:szCs w:val="24"/>
              </w:rPr>
              <w:fldChar w:fldCharType="begin"/>
            </w:r>
            <w:r>
              <w:rPr>
                <w:sz w:val="24"/>
                <w:szCs w:val="24"/>
              </w:rPr>
              <w:instrText xml:space="preserve"> = 3 \* GB3 </w:instrText>
            </w:r>
            <w:r>
              <w:rPr>
                <w:sz w:val="24"/>
                <w:szCs w:val="24"/>
              </w:rPr>
              <w:fldChar w:fldCharType="separate"/>
            </w:r>
            <w:r>
              <w:rPr>
                <w:rFonts w:hint="eastAsia" w:ascii="宋体" w:hAnsi="宋体" w:cs="宋体"/>
                <w:sz w:val="24"/>
                <w:szCs w:val="24"/>
              </w:rPr>
              <w:t>③</w:t>
            </w:r>
            <w:r>
              <w:rPr>
                <w:sz w:val="24"/>
                <w:szCs w:val="24"/>
              </w:rPr>
              <w:fldChar w:fldCharType="end"/>
            </w:r>
            <w:r>
              <w:rPr>
                <w:sz w:val="24"/>
                <w:szCs w:val="24"/>
              </w:rPr>
              <w:t>各种盛装废物的容器必须完好无损，各个危险废物容器外侧须标明危险废物的名称，存入时间、重量、成分、特性以及发生泄漏、扩散污染事故时的应急措施和补救方法。</w:t>
            </w:r>
          </w:p>
          <w:p>
            <w:pPr>
              <w:snapToGrid w:val="0"/>
              <w:spacing w:line="480" w:lineRule="exact"/>
              <w:ind w:firstLine="480" w:firstLineChars="200"/>
              <w:rPr>
                <w:sz w:val="24"/>
                <w:szCs w:val="24"/>
              </w:rPr>
            </w:pPr>
            <w:r>
              <w:rPr>
                <w:sz w:val="24"/>
                <w:szCs w:val="24"/>
              </w:rPr>
              <w:fldChar w:fldCharType="begin"/>
            </w:r>
            <w:r>
              <w:rPr>
                <w:sz w:val="24"/>
                <w:szCs w:val="24"/>
              </w:rPr>
              <w:instrText xml:space="preserve"> = 4 \* GB3 </w:instrText>
            </w:r>
            <w:r>
              <w:rPr>
                <w:sz w:val="24"/>
                <w:szCs w:val="24"/>
              </w:rPr>
              <w:fldChar w:fldCharType="separate"/>
            </w:r>
            <w:r>
              <w:rPr>
                <w:rFonts w:hint="eastAsia" w:ascii="宋体" w:hAnsi="宋体" w:cs="宋体"/>
                <w:sz w:val="24"/>
                <w:szCs w:val="24"/>
              </w:rPr>
              <w:t>④</w:t>
            </w:r>
            <w:r>
              <w:rPr>
                <w:sz w:val="24"/>
                <w:szCs w:val="24"/>
              </w:rPr>
              <w:fldChar w:fldCharType="end"/>
            </w:r>
            <w:r>
              <w:rPr>
                <w:sz w:val="24"/>
                <w:szCs w:val="24"/>
              </w:rPr>
              <w:t>建立、健全危险废物污染环境防治责任制度及其他相关环境管理制度；建立完整的危险废物管理档案；制定针对性的和可操作性的危险废物管理计划和应急预案；建立危险废物管理台账，如实记录相关信息并及时向所在地环境保护主管部门报告，如实申报危险废物的种类、产生量、流向、贮存、处置等有关资料；严格执行危险废物转移联单制度，禁止将危险废物提供或者委托给无危险废物经营许可证的单位收集、贮存、利用、处置；开展内部人员培训，提高企业危险废物管理水平和防范环境风险的能力。</w:t>
            </w:r>
          </w:p>
          <w:p>
            <w:pPr>
              <w:spacing w:line="440" w:lineRule="exact"/>
              <w:ind w:firstLine="480" w:firstLineChars="200"/>
              <w:rPr>
                <w:sz w:val="24"/>
                <w:szCs w:val="24"/>
              </w:rPr>
            </w:pPr>
            <w:r>
              <w:rPr>
                <w:sz w:val="24"/>
                <w:szCs w:val="24"/>
              </w:rPr>
              <w:fldChar w:fldCharType="begin"/>
            </w:r>
            <w:r>
              <w:rPr>
                <w:sz w:val="24"/>
                <w:szCs w:val="24"/>
              </w:rPr>
              <w:instrText xml:space="preserve"> = 5 \* GB3 </w:instrText>
            </w:r>
            <w:r>
              <w:rPr>
                <w:sz w:val="24"/>
                <w:szCs w:val="24"/>
              </w:rPr>
              <w:fldChar w:fldCharType="separate"/>
            </w:r>
            <w:r>
              <w:rPr>
                <w:rFonts w:hint="eastAsia" w:ascii="宋体" w:hAnsi="宋体" w:cs="宋体"/>
                <w:sz w:val="24"/>
                <w:szCs w:val="24"/>
              </w:rPr>
              <w:t>⑤</w:t>
            </w:r>
            <w:r>
              <w:rPr>
                <w:sz w:val="24"/>
                <w:szCs w:val="24"/>
              </w:rPr>
              <w:fldChar w:fldCharType="end"/>
            </w:r>
            <w:r>
              <w:rPr>
                <w:sz w:val="24"/>
                <w:szCs w:val="24"/>
              </w:rPr>
              <w:t>危险废物暂存间应设立危险废物标志。形状：等边三角形，边长40cm；颜色：背景为黄色，图形为黑色；警告标志外檐2.5cm，材料应坚固、耐用、抗风化、抗淋蚀，如出现掉色、破损等情况应及时更换。</w:t>
            </w:r>
          </w:p>
          <w:p>
            <w:pPr>
              <w:spacing w:line="440" w:lineRule="exact"/>
              <w:ind w:firstLine="480" w:firstLineChars="200"/>
              <w:rPr>
                <w:sz w:val="24"/>
                <w:szCs w:val="24"/>
              </w:rPr>
            </w:pPr>
            <w:r>
              <w:rPr>
                <w:rFonts w:hint="eastAsia"/>
                <w:sz w:val="24"/>
                <w:szCs w:val="24"/>
              </w:rPr>
              <w:t>⑥</w:t>
            </w:r>
            <w:r>
              <w:rPr>
                <w:sz w:val="24"/>
                <w:szCs w:val="24"/>
              </w:rPr>
              <w:t>各危险废物在厂区内临时堆存时间不得超过一年。</w:t>
            </w:r>
          </w:p>
          <w:p>
            <w:pPr>
              <w:snapToGrid w:val="0"/>
              <w:spacing w:line="480" w:lineRule="exact"/>
              <w:ind w:firstLine="480" w:firstLineChars="200"/>
              <w:rPr>
                <w:sz w:val="24"/>
                <w:szCs w:val="24"/>
              </w:rPr>
            </w:pPr>
            <w:r>
              <w:rPr>
                <w:rFonts w:hint="eastAsia"/>
                <w:sz w:val="24"/>
                <w:szCs w:val="24"/>
              </w:rPr>
              <w:t>⑦</w:t>
            </w:r>
            <w:r>
              <w:rPr>
                <w:sz w:val="24"/>
                <w:szCs w:val="24"/>
              </w:rPr>
              <w:t>危险废物台账应与生产记录相结合，严禁弄虚作假。危险废物管理台账至少应保存10年。</w:t>
            </w:r>
          </w:p>
          <w:p>
            <w:pPr>
              <w:adjustRightInd w:val="0"/>
              <w:snapToGrid w:val="0"/>
              <w:spacing w:line="440" w:lineRule="exact"/>
              <w:ind w:firstLine="480" w:firstLineChars="200"/>
              <w:textAlignment w:val="baseline"/>
              <w:rPr>
                <w:sz w:val="24"/>
                <w:szCs w:val="24"/>
              </w:rPr>
            </w:pPr>
            <w:r>
              <w:rPr>
                <w:sz w:val="24"/>
                <w:szCs w:val="24"/>
              </w:rPr>
              <w:t>危险废物转移联单制度</w:t>
            </w:r>
            <w:r>
              <w:rPr>
                <w:rFonts w:hint="eastAsia"/>
                <w:sz w:val="24"/>
                <w:szCs w:val="24"/>
              </w:rPr>
              <w:t>：</w:t>
            </w:r>
          </w:p>
          <w:p>
            <w:pPr>
              <w:snapToGrid w:val="0"/>
              <w:spacing w:line="480" w:lineRule="exact"/>
              <w:ind w:firstLine="480" w:firstLineChars="200"/>
              <w:rPr>
                <w:color w:val="000000"/>
                <w:sz w:val="24"/>
                <w:szCs w:val="24"/>
              </w:rPr>
            </w:pPr>
            <w:r>
              <w:rPr>
                <w:rFonts w:hAnsi="宋体"/>
                <w:color w:val="000000"/>
                <w:sz w:val="24"/>
                <w:szCs w:val="24"/>
              </w:rPr>
              <w:t>危险废物产生和经营单位应落实危险废物转移联单管理规定，严格执行危险废物转移联单制度。在转移危险废物前，须按照国家有关规定报批危险废物转移计划。</w:t>
            </w:r>
            <w:r>
              <w:rPr>
                <w:rFonts w:hint="eastAsia" w:hAnsi="宋体"/>
                <w:color w:val="000000"/>
                <w:sz w:val="24"/>
                <w:szCs w:val="24"/>
              </w:rPr>
              <w:t>若本单位</w:t>
            </w:r>
            <w:r>
              <w:rPr>
                <w:rFonts w:hAnsi="宋体"/>
                <w:color w:val="000000"/>
                <w:sz w:val="24"/>
                <w:szCs w:val="24"/>
              </w:rPr>
              <w:t>一年内需要多次转移同种危险废物的，应当于每年</w:t>
            </w:r>
            <w:r>
              <w:rPr>
                <w:color w:val="000000"/>
                <w:sz w:val="24"/>
                <w:szCs w:val="24"/>
              </w:rPr>
              <w:t>11</w:t>
            </w:r>
            <w:r>
              <w:rPr>
                <w:rFonts w:hAnsi="宋体"/>
                <w:color w:val="000000"/>
                <w:sz w:val="24"/>
                <w:szCs w:val="24"/>
              </w:rPr>
              <w:t>月</w:t>
            </w:r>
            <w:r>
              <w:rPr>
                <w:color w:val="000000"/>
                <w:sz w:val="24"/>
                <w:szCs w:val="24"/>
              </w:rPr>
              <w:t>30</w:t>
            </w:r>
            <w:r>
              <w:rPr>
                <w:rFonts w:hAnsi="宋体"/>
                <w:color w:val="000000"/>
                <w:sz w:val="24"/>
                <w:szCs w:val="24"/>
              </w:rPr>
              <w:t>日前向省或者省辖市环境保护主管部门申报次年危险废物转移年度计划。危险废物转移年度计划经批准后，每次按计划转移危险废物时不再审批。经批准后，产生单位应当向移出地环境保护主管部门申请领取转移联单。</w:t>
            </w:r>
          </w:p>
          <w:p>
            <w:pPr>
              <w:snapToGrid w:val="0"/>
              <w:spacing w:line="480" w:lineRule="exact"/>
              <w:ind w:firstLine="480" w:firstLineChars="200"/>
              <w:rPr>
                <w:color w:val="000000"/>
                <w:sz w:val="24"/>
                <w:szCs w:val="24"/>
              </w:rPr>
            </w:pPr>
            <w:r>
              <w:rPr>
                <w:rFonts w:hAnsi="宋体"/>
                <w:color w:val="000000"/>
                <w:sz w:val="24"/>
                <w:szCs w:val="24"/>
              </w:rPr>
              <w:t>产生单位应当在转移危险废物前三日内报告移出地环境保护主管部门，并同时将预期到达时间报告接受地环境保护主管部门。危险废物产生单位每转移一车、船（次）同类危险废物，应当填写一份联单。每车、船（次）有多类危险废物的，应当按每一类危险废物填写一份联单。</w:t>
            </w:r>
          </w:p>
          <w:p>
            <w:pPr>
              <w:snapToGrid w:val="0"/>
              <w:spacing w:line="480" w:lineRule="exact"/>
              <w:ind w:firstLine="480" w:firstLineChars="200"/>
              <w:rPr>
                <w:rFonts w:hAnsi="宋体"/>
                <w:color w:val="000000"/>
                <w:sz w:val="24"/>
                <w:szCs w:val="24"/>
              </w:rPr>
            </w:pPr>
            <w:r>
              <w:rPr>
                <w:rFonts w:hAnsi="宋体"/>
                <w:color w:val="000000"/>
                <w:sz w:val="24"/>
                <w:szCs w:val="24"/>
              </w:rPr>
              <w:t>危险废物产生单位、经营单位和运输单位应如实、完整填写危险废物转移联单各栏目内容。危险废物产生和经营单位应妥善保管转移联单，接受环境保护主管部门对联单运行情况的检查。联单保存期限为五年。危险废物产生单位应当自危险废物转移活动完成后两个工作日内将转移联单报送批准转移计划的环境保护主管部门。</w:t>
            </w:r>
          </w:p>
          <w:p>
            <w:pPr>
              <w:adjustRightInd w:val="0"/>
              <w:snapToGrid w:val="0"/>
              <w:spacing w:line="440" w:lineRule="exact"/>
              <w:ind w:firstLine="480" w:firstLineChars="200"/>
              <w:rPr>
                <w:sz w:val="24"/>
                <w:szCs w:val="24"/>
              </w:rPr>
            </w:pPr>
            <w:r>
              <w:rPr>
                <w:sz w:val="24"/>
                <w:szCs w:val="24"/>
              </w:rPr>
              <w:t>5.各危险废物在厂区内临时堆存时间不得超过一年。</w:t>
            </w:r>
          </w:p>
          <w:p>
            <w:pPr>
              <w:adjustRightInd w:val="0"/>
              <w:snapToGrid w:val="0"/>
              <w:spacing w:line="440" w:lineRule="exact"/>
              <w:ind w:firstLine="480" w:firstLineChars="200"/>
              <w:jc w:val="center"/>
              <w:rPr>
                <w:rFonts w:eastAsia="黑体"/>
                <w:sz w:val="24"/>
                <w:szCs w:val="24"/>
              </w:rPr>
            </w:pPr>
            <w:r>
              <w:rPr>
                <w:rFonts w:eastAsia="黑体"/>
                <w:sz w:val="24"/>
                <w:szCs w:val="24"/>
              </w:rPr>
              <w:t>表2</w:t>
            </w:r>
            <w:r>
              <w:rPr>
                <w:rFonts w:hint="eastAsia" w:eastAsia="黑体"/>
                <w:sz w:val="24"/>
                <w:szCs w:val="24"/>
              </w:rPr>
              <w:t>4</w:t>
            </w:r>
            <w:r>
              <w:rPr>
                <w:rFonts w:eastAsia="黑体"/>
                <w:sz w:val="24"/>
                <w:szCs w:val="24"/>
              </w:rPr>
              <w:t xml:space="preserve">         建设项目危险废物基本情况汇总表</w:t>
            </w:r>
          </w:p>
          <w:tbl>
            <w:tblPr>
              <w:tblStyle w:val="27"/>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353"/>
              <w:gridCol w:w="1277"/>
              <w:gridCol w:w="1275"/>
              <w:gridCol w:w="850"/>
              <w:gridCol w:w="851"/>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5" w:type="dxa"/>
                  <w:tcBorders>
                    <w:top w:val="single" w:color="auto" w:sz="8" w:space="0"/>
                    <w:left w:val="nil"/>
                    <w:bottom w:val="single" w:color="auto" w:sz="8" w:space="0"/>
                  </w:tcBorders>
                  <w:vAlign w:val="center"/>
                </w:tcPr>
                <w:p>
                  <w:pPr>
                    <w:adjustRightInd w:val="0"/>
                    <w:snapToGrid w:val="0"/>
                    <w:jc w:val="center"/>
                    <w:rPr>
                      <w:rFonts w:eastAsiaTheme="minorEastAsia"/>
                      <w:b/>
                      <w:kern w:val="0"/>
                      <w:sz w:val="21"/>
                      <w:szCs w:val="21"/>
                    </w:rPr>
                  </w:pPr>
                  <w:r>
                    <w:rPr>
                      <w:rFonts w:hAnsiTheme="minorEastAsia" w:eastAsiaTheme="minorEastAsia"/>
                      <w:b/>
                      <w:kern w:val="0"/>
                      <w:sz w:val="21"/>
                      <w:szCs w:val="21"/>
                    </w:rPr>
                    <w:t>危险废物名称</w:t>
                  </w:r>
                </w:p>
              </w:tc>
              <w:tc>
                <w:tcPr>
                  <w:tcW w:w="1353" w:type="dxa"/>
                  <w:tcBorders>
                    <w:top w:val="single" w:color="auto" w:sz="8" w:space="0"/>
                    <w:bottom w:val="single" w:color="auto" w:sz="8" w:space="0"/>
                  </w:tcBorders>
                  <w:vAlign w:val="center"/>
                </w:tcPr>
                <w:p>
                  <w:pPr>
                    <w:adjustRightInd w:val="0"/>
                    <w:snapToGrid w:val="0"/>
                    <w:jc w:val="center"/>
                    <w:rPr>
                      <w:rFonts w:eastAsiaTheme="minorEastAsia"/>
                      <w:b/>
                      <w:kern w:val="0"/>
                      <w:sz w:val="21"/>
                      <w:szCs w:val="21"/>
                    </w:rPr>
                  </w:pPr>
                  <w:r>
                    <w:rPr>
                      <w:rFonts w:hAnsiTheme="minorEastAsia" w:eastAsiaTheme="minorEastAsia"/>
                      <w:b/>
                      <w:kern w:val="0"/>
                      <w:sz w:val="21"/>
                      <w:szCs w:val="21"/>
                    </w:rPr>
                    <w:t>危险废物类别</w:t>
                  </w:r>
                </w:p>
              </w:tc>
              <w:tc>
                <w:tcPr>
                  <w:tcW w:w="1277" w:type="dxa"/>
                  <w:tcBorders>
                    <w:top w:val="single" w:color="auto" w:sz="8" w:space="0"/>
                    <w:bottom w:val="single" w:color="auto" w:sz="8" w:space="0"/>
                  </w:tcBorders>
                  <w:vAlign w:val="center"/>
                </w:tcPr>
                <w:p>
                  <w:pPr>
                    <w:adjustRightInd w:val="0"/>
                    <w:snapToGrid w:val="0"/>
                    <w:jc w:val="center"/>
                    <w:rPr>
                      <w:rFonts w:eastAsiaTheme="minorEastAsia"/>
                      <w:b/>
                      <w:kern w:val="0"/>
                      <w:sz w:val="21"/>
                      <w:szCs w:val="21"/>
                    </w:rPr>
                  </w:pPr>
                  <w:r>
                    <w:rPr>
                      <w:rFonts w:hAnsiTheme="minorEastAsia" w:eastAsiaTheme="minorEastAsia"/>
                      <w:b/>
                      <w:kern w:val="0"/>
                      <w:sz w:val="21"/>
                      <w:szCs w:val="21"/>
                    </w:rPr>
                    <w:t>危险废物代码</w:t>
                  </w:r>
                </w:p>
              </w:tc>
              <w:tc>
                <w:tcPr>
                  <w:tcW w:w="1275" w:type="dxa"/>
                  <w:tcBorders>
                    <w:top w:val="single" w:color="auto" w:sz="8" w:space="0"/>
                    <w:bottom w:val="single" w:color="auto" w:sz="8" w:space="0"/>
                  </w:tcBorders>
                  <w:vAlign w:val="center"/>
                </w:tcPr>
                <w:p>
                  <w:pPr>
                    <w:adjustRightInd w:val="0"/>
                    <w:snapToGrid w:val="0"/>
                    <w:jc w:val="center"/>
                    <w:rPr>
                      <w:rFonts w:eastAsiaTheme="minorEastAsia"/>
                      <w:b/>
                      <w:kern w:val="0"/>
                      <w:sz w:val="21"/>
                      <w:szCs w:val="21"/>
                    </w:rPr>
                  </w:pPr>
                  <w:r>
                    <w:rPr>
                      <w:rFonts w:hAnsiTheme="minorEastAsia" w:eastAsiaTheme="minorEastAsia"/>
                      <w:b/>
                      <w:kern w:val="0"/>
                      <w:sz w:val="21"/>
                      <w:szCs w:val="21"/>
                    </w:rPr>
                    <w:t>产生量（吨</w:t>
                  </w:r>
                  <w:r>
                    <w:rPr>
                      <w:rFonts w:eastAsiaTheme="minorEastAsia"/>
                      <w:b/>
                      <w:kern w:val="0"/>
                      <w:sz w:val="21"/>
                      <w:szCs w:val="21"/>
                    </w:rPr>
                    <w:t>/</w:t>
                  </w:r>
                  <w:r>
                    <w:rPr>
                      <w:rFonts w:hAnsiTheme="minorEastAsia" w:eastAsiaTheme="minorEastAsia"/>
                      <w:b/>
                      <w:kern w:val="0"/>
                      <w:sz w:val="21"/>
                      <w:szCs w:val="21"/>
                    </w:rPr>
                    <w:t>年）</w:t>
                  </w:r>
                </w:p>
              </w:tc>
              <w:tc>
                <w:tcPr>
                  <w:tcW w:w="850" w:type="dxa"/>
                  <w:tcBorders>
                    <w:top w:val="single" w:color="auto" w:sz="8" w:space="0"/>
                    <w:bottom w:val="single" w:color="auto" w:sz="8" w:space="0"/>
                  </w:tcBorders>
                  <w:vAlign w:val="center"/>
                </w:tcPr>
                <w:p>
                  <w:pPr>
                    <w:adjustRightInd w:val="0"/>
                    <w:snapToGrid w:val="0"/>
                    <w:jc w:val="center"/>
                    <w:rPr>
                      <w:rFonts w:eastAsiaTheme="minorEastAsia"/>
                      <w:b/>
                      <w:kern w:val="0"/>
                      <w:sz w:val="21"/>
                      <w:szCs w:val="21"/>
                    </w:rPr>
                  </w:pPr>
                  <w:r>
                    <w:rPr>
                      <w:rFonts w:hAnsiTheme="minorEastAsia" w:eastAsiaTheme="minorEastAsia"/>
                      <w:b/>
                      <w:kern w:val="0"/>
                      <w:sz w:val="21"/>
                      <w:szCs w:val="21"/>
                    </w:rPr>
                    <w:t>产生工序及装置</w:t>
                  </w:r>
                </w:p>
              </w:tc>
              <w:tc>
                <w:tcPr>
                  <w:tcW w:w="851" w:type="dxa"/>
                  <w:tcBorders>
                    <w:top w:val="single" w:color="auto" w:sz="8" w:space="0"/>
                    <w:bottom w:val="single" w:color="auto" w:sz="8" w:space="0"/>
                  </w:tcBorders>
                  <w:vAlign w:val="center"/>
                </w:tcPr>
                <w:p>
                  <w:pPr>
                    <w:adjustRightInd w:val="0"/>
                    <w:snapToGrid w:val="0"/>
                    <w:jc w:val="center"/>
                    <w:rPr>
                      <w:rFonts w:eastAsiaTheme="minorEastAsia"/>
                      <w:b/>
                      <w:kern w:val="0"/>
                      <w:sz w:val="21"/>
                      <w:szCs w:val="21"/>
                    </w:rPr>
                  </w:pPr>
                  <w:r>
                    <w:rPr>
                      <w:rFonts w:hAnsiTheme="minorEastAsia" w:eastAsiaTheme="minorEastAsia"/>
                      <w:b/>
                      <w:kern w:val="0"/>
                      <w:sz w:val="21"/>
                      <w:szCs w:val="21"/>
                    </w:rPr>
                    <w:t>形态</w:t>
                  </w:r>
                </w:p>
              </w:tc>
              <w:tc>
                <w:tcPr>
                  <w:tcW w:w="1134" w:type="dxa"/>
                  <w:tcBorders>
                    <w:top w:val="single" w:color="auto" w:sz="8" w:space="0"/>
                    <w:bottom w:val="single" w:color="auto" w:sz="8" w:space="0"/>
                  </w:tcBorders>
                  <w:vAlign w:val="center"/>
                </w:tcPr>
                <w:p>
                  <w:pPr>
                    <w:adjustRightInd w:val="0"/>
                    <w:snapToGrid w:val="0"/>
                    <w:jc w:val="center"/>
                    <w:rPr>
                      <w:rFonts w:eastAsiaTheme="minorEastAsia"/>
                      <w:b/>
                      <w:kern w:val="0"/>
                      <w:sz w:val="21"/>
                      <w:szCs w:val="21"/>
                    </w:rPr>
                  </w:pPr>
                  <w:r>
                    <w:rPr>
                      <w:rFonts w:hAnsiTheme="minorEastAsia" w:eastAsiaTheme="minorEastAsia"/>
                      <w:b/>
                      <w:kern w:val="0"/>
                      <w:sz w:val="21"/>
                      <w:szCs w:val="21"/>
                    </w:rPr>
                    <w:t>危险特性</w:t>
                  </w:r>
                </w:p>
              </w:tc>
              <w:tc>
                <w:tcPr>
                  <w:tcW w:w="1417" w:type="dxa"/>
                  <w:tcBorders>
                    <w:top w:val="single" w:color="auto" w:sz="8" w:space="0"/>
                    <w:bottom w:val="single" w:color="auto" w:sz="8" w:space="0"/>
                    <w:right w:val="nil"/>
                  </w:tcBorders>
                  <w:vAlign w:val="center"/>
                </w:tcPr>
                <w:p>
                  <w:pPr>
                    <w:adjustRightInd w:val="0"/>
                    <w:snapToGrid w:val="0"/>
                    <w:jc w:val="center"/>
                    <w:rPr>
                      <w:rFonts w:eastAsiaTheme="minorEastAsia"/>
                      <w:b/>
                      <w:kern w:val="0"/>
                      <w:sz w:val="21"/>
                      <w:szCs w:val="21"/>
                    </w:rPr>
                  </w:pPr>
                  <w:r>
                    <w:rPr>
                      <w:rFonts w:hAnsiTheme="minorEastAsia" w:eastAsiaTheme="minorEastAsia"/>
                      <w:b/>
                      <w:kern w:val="0"/>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5" w:type="dxa"/>
                  <w:tcBorders>
                    <w:top w:val="single" w:color="auto" w:sz="8" w:space="0"/>
                    <w:left w:val="nil"/>
                    <w:bottom w:val="single" w:color="auto" w:sz="8" w:space="0"/>
                  </w:tcBorders>
                  <w:vAlign w:val="center"/>
                </w:tcPr>
                <w:p>
                  <w:pPr>
                    <w:adjustRightInd w:val="0"/>
                    <w:snapToGrid w:val="0"/>
                    <w:jc w:val="center"/>
                    <w:rPr>
                      <w:kern w:val="0"/>
                      <w:sz w:val="21"/>
                      <w:szCs w:val="21"/>
                    </w:rPr>
                  </w:pPr>
                  <w:r>
                    <w:rPr>
                      <w:kern w:val="0"/>
                      <w:sz w:val="21"/>
                      <w:szCs w:val="21"/>
                    </w:rPr>
                    <w:t>废液压油</w:t>
                  </w:r>
                </w:p>
              </w:tc>
              <w:tc>
                <w:tcPr>
                  <w:tcW w:w="1353" w:type="dxa"/>
                  <w:tcBorders>
                    <w:top w:val="single" w:color="auto" w:sz="8" w:space="0"/>
                    <w:bottom w:val="single" w:color="auto" w:sz="8" w:space="0"/>
                  </w:tcBorders>
                  <w:vAlign w:val="center"/>
                </w:tcPr>
                <w:p>
                  <w:pPr>
                    <w:adjustRightInd w:val="0"/>
                    <w:snapToGrid w:val="0"/>
                    <w:jc w:val="center"/>
                    <w:rPr>
                      <w:kern w:val="0"/>
                      <w:sz w:val="21"/>
                      <w:szCs w:val="21"/>
                    </w:rPr>
                  </w:pPr>
                  <w:r>
                    <w:rPr>
                      <w:kern w:val="0"/>
                      <w:sz w:val="21"/>
                      <w:szCs w:val="21"/>
                    </w:rPr>
                    <w:t>HW08废矿物油与含矿物油废物</w:t>
                  </w:r>
                </w:p>
              </w:tc>
              <w:tc>
                <w:tcPr>
                  <w:tcW w:w="1277" w:type="dxa"/>
                  <w:tcBorders>
                    <w:top w:val="single" w:color="auto" w:sz="8" w:space="0"/>
                    <w:bottom w:val="single" w:color="auto" w:sz="8" w:space="0"/>
                  </w:tcBorders>
                  <w:vAlign w:val="center"/>
                </w:tcPr>
                <w:p>
                  <w:pPr>
                    <w:adjustRightInd w:val="0"/>
                    <w:snapToGrid w:val="0"/>
                    <w:jc w:val="center"/>
                    <w:rPr>
                      <w:kern w:val="0"/>
                      <w:sz w:val="21"/>
                      <w:szCs w:val="21"/>
                    </w:rPr>
                  </w:pPr>
                  <w:r>
                    <w:rPr>
                      <w:kern w:val="0"/>
                      <w:sz w:val="21"/>
                      <w:szCs w:val="21"/>
                    </w:rPr>
                    <w:t>900-2</w:t>
                  </w:r>
                  <w:r>
                    <w:rPr>
                      <w:rFonts w:hint="eastAsia"/>
                      <w:kern w:val="0"/>
                      <w:sz w:val="21"/>
                      <w:szCs w:val="21"/>
                    </w:rPr>
                    <w:t>18</w:t>
                  </w:r>
                  <w:r>
                    <w:rPr>
                      <w:kern w:val="0"/>
                      <w:sz w:val="21"/>
                      <w:szCs w:val="21"/>
                    </w:rPr>
                    <w:t>-08</w:t>
                  </w:r>
                </w:p>
              </w:tc>
              <w:tc>
                <w:tcPr>
                  <w:tcW w:w="1275" w:type="dxa"/>
                  <w:tcBorders>
                    <w:top w:val="single" w:color="auto" w:sz="8" w:space="0"/>
                    <w:bottom w:val="single" w:color="auto" w:sz="8" w:space="0"/>
                  </w:tcBorders>
                  <w:vAlign w:val="center"/>
                </w:tcPr>
                <w:p>
                  <w:pPr>
                    <w:adjustRightInd w:val="0"/>
                    <w:snapToGrid w:val="0"/>
                    <w:jc w:val="center"/>
                    <w:rPr>
                      <w:kern w:val="0"/>
                      <w:sz w:val="21"/>
                      <w:szCs w:val="21"/>
                    </w:rPr>
                  </w:pPr>
                  <w:r>
                    <w:rPr>
                      <w:kern w:val="0"/>
                      <w:sz w:val="21"/>
                      <w:szCs w:val="21"/>
                    </w:rPr>
                    <w:t>0.0</w:t>
                  </w:r>
                  <w:r>
                    <w:rPr>
                      <w:rFonts w:hint="eastAsia"/>
                      <w:kern w:val="0"/>
                      <w:sz w:val="21"/>
                      <w:szCs w:val="21"/>
                    </w:rPr>
                    <w:t>5</w:t>
                  </w:r>
                </w:p>
              </w:tc>
              <w:tc>
                <w:tcPr>
                  <w:tcW w:w="850" w:type="dxa"/>
                  <w:tcBorders>
                    <w:top w:val="single" w:color="auto" w:sz="8" w:space="0"/>
                    <w:bottom w:val="single" w:color="auto" w:sz="8" w:space="0"/>
                  </w:tcBorders>
                  <w:vAlign w:val="center"/>
                </w:tcPr>
                <w:p>
                  <w:pPr>
                    <w:adjustRightInd w:val="0"/>
                    <w:snapToGrid w:val="0"/>
                    <w:jc w:val="center"/>
                    <w:rPr>
                      <w:kern w:val="0"/>
                      <w:sz w:val="21"/>
                      <w:szCs w:val="21"/>
                    </w:rPr>
                  </w:pPr>
                  <w:r>
                    <w:rPr>
                      <w:rFonts w:hint="eastAsia"/>
                      <w:kern w:val="0"/>
                      <w:sz w:val="21"/>
                      <w:szCs w:val="21"/>
                    </w:rPr>
                    <w:t>冲床、</w:t>
                  </w:r>
                  <w:r>
                    <w:rPr>
                      <w:kern w:val="0"/>
                      <w:sz w:val="21"/>
                      <w:szCs w:val="21"/>
                    </w:rPr>
                    <w:t>压力机</w:t>
                  </w:r>
                </w:p>
              </w:tc>
              <w:tc>
                <w:tcPr>
                  <w:tcW w:w="851" w:type="dxa"/>
                  <w:tcBorders>
                    <w:top w:val="single" w:color="auto" w:sz="8" w:space="0"/>
                    <w:bottom w:val="single" w:color="auto" w:sz="8" w:space="0"/>
                  </w:tcBorders>
                  <w:vAlign w:val="center"/>
                </w:tcPr>
                <w:p>
                  <w:pPr>
                    <w:adjustRightInd w:val="0"/>
                    <w:snapToGrid w:val="0"/>
                    <w:jc w:val="center"/>
                    <w:rPr>
                      <w:kern w:val="0"/>
                      <w:sz w:val="21"/>
                      <w:szCs w:val="21"/>
                    </w:rPr>
                  </w:pPr>
                  <w:r>
                    <w:rPr>
                      <w:kern w:val="0"/>
                      <w:sz w:val="21"/>
                      <w:szCs w:val="21"/>
                    </w:rPr>
                    <w:t>液态</w:t>
                  </w:r>
                </w:p>
              </w:tc>
              <w:tc>
                <w:tcPr>
                  <w:tcW w:w="1134" w:type="dxa"/>
                  <w:tcBorders>
                    <w:top w:val="single" w:color="auto" w:sz="8" w:space="0"/>
                    <w:bottom w:val="single" w:color="auto" w:sz="8" w:space="0"/>
                  </w:tcBorders>
                  <w:vAlign w:val="center"/>
                </w:tcPr>
                <w:p>
                  <w:pPr>
                    <w:adjustRightInd w:val="0"/>
                    <w:snapToGrid w:val="0"/>
                    <w:jc w:val="center"/>
                    <w:rPr>
                      <w:kern w:val="0"/>
                      <w:sz w:val="21"/>
                      <w:szCs w:val="21"/>
                    </w:rPr>
                  </w:pPr>
                  <w:r>
                    <w:rPr>
                      <w:kern w:val="0"/>
                      <w:sz w:val="21"/>
                      <w:szCs w:val="21"/>
                    </w:rPr>
                    <w:t>T,I</w:t>
                  </w:r>
                </w:p>
              </w:tc>
              <w:tc>
                <w:tcPr>
                  <w:tcW w:w="1417" w:type="dxa"/>
                  <w:tcBorders>
                    <w:top w:val="single" w:color="auto" w:sz="8" w:space="0"/>
                    <w:bottom w:val="single" w:color="auto" w:sz="8" w:space="0"/>
                    <w:right w:val="nil"/>
                  </w:tcBorders>
                  <w:vAlign w:val="center"/>
                </w:tcPr>
                <w:p>
                  <w:pPr>
                    <w:adjustRightInd w:val="0"/>
                    <w:snapToGrid w:val="0"/>
                    <w:jc w:val="center"/>
                    <w:rPr>
                      <w:kern w:val="0"/>
                      <w:sz w:val="21"/>
                      <w:szCs w:val="21"/>
                    </w:rPr>
                  </w:pPr>
                  <w:r>
                    <w:rPr>
                      <w:rFonts w:hint="eastAsia"/>
                      <w:kern w:val="0"/>
                      <w:sz w:val="21"/>
                      <w:szCs w:val="21"/>
                    </w:rPr>
                    <w:t>危废</w:t>
                  </w:r>
                  <w:r>
                    <w:rPr>
                      <w:kern w:val="0"/>
                      <w:sz w:val="21"/>
                      <w:szCs w:val="21"/>
                    </w:rPr>
                    <w:t>暂存间暂存，定期委托有资质单位处置</w:t>
                  </w:r>
                </w:p>
              </w:tc>
            </w:tr>
          </w:tbl>
          <w:p>
            <w:pPr>
              <w:adjustRightInd w:val="0"/>
              <w:snapToGrid w:val="0"/>
              <w:spacing w:line="440" w:lineRule="exact"/>
              <w:jc w:val="center"/>
              <w:rPr>
                <w:rFonts w:eastAsia="黑体"/>
                <w:sz w:val="24"/>
                <w:szCs w:val="24"/>
              </w:rPr>
            </w:pPr>
            <w:r>
              <w:rPr>
                <w:rFonts w:eastAsia="黑体"/>
                <w:sz w:val="24"/>
                <w:szCs w:val="24"/>
              </w:rPr>
              <w:t>表2</w:t>
            </w:r>
            <w:r>
              <w:rPr>
                <w:rFonts w:hint="eastAsia" w:eastAsia="黑体"/>
                <w:sz w:val="24"/>
                <w:szCs w:val="24"/>
              </w:rPr>
              <w:t>5</w:t>
            </w:r>
            <w:r>
              <w:rPr>
                <w:rFonts w:eastAsia="黑体"/>
                <w:sz w:val="24"/>
                <w:szCs w:val="24"/>
              </w:rPr>
              <w:t xml:space="preserve">        危险废物贮存场所（设施）基本情况表</w:t>
            </w:r>
          </w:p>
          <w:tbl>
            <w:tblPr>
              <w:tblStyle w:val="27"/>
              <w:tblW w:w="9072"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134"/>
              <w:gridCol w:w="1134"/>
              <w:gridCol w:w="1134"/>
              <w:gridCol w:w="1277"/>
              <w:gridCol w:w="991"/>
              <w:gridCol w:w="1134"/>
              <w:gridCol w:w="1134"/>
              <w:gridCol w:w="1134"/>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4" w:type="dxa"/>
                  <w:vAlign w:val="center"/>
                </w:tcPr>
                <w:p>
                  <w:pPr>
                    <w:adjustRightInd w:val="0"/>
                    <w:snapToGrid w:val="0"/>
                    <w:jc w:val="center"/>
                    <w:rPr>
                      <w:rFonts w:asciiTheme="minorEastAsia" w:hAnsiTheme="minorEastAsia" w:eastAsiaTheme="minorEastAsia"/>
                      <w:b/>
                      <w:kern w:val="0"/>
                      <w:sz w:val="21"/>
                      <w:szCs w:val="21"/>
                    </w:rPr>
                  </w:pPr>
                  <w:r>
                    <w:rPr>
                      <w:rFonts w:asciiTheme="minorEastAsia" w:hAnsiTheme="minorEastAsia" w:eastAsiaTheme="minorEastAsia"/>
                      <w:b/>
                      <w:kern w:val="0"/>
                      <w:sz w:val="21"/>
                      <w:szCs w:val="21"/>
                    </w:rPr>
                    <w:t>贮存场所名称</w:t>
                  </w:r>
                </w:p>
              </w:tc>
              <w:tc>
                <w:tcPr>
                  <w:tcW w:w="1134" w:type="dxa"/>
                  <w:vAlign w:val="center"/>
                </w:tcPr>
                <w:p>
                  <w:pPr>
                    <w:adjustRightInd w:val="0"/>
                    <w:snapToGrid w:val="0"/>
                    <w:jc w:val="center"/>
                    <w:rPr>
                      <w:rFonts w:asciiTheme="minorEastAsia" w:hAnsiTheme="minorEastAsia" w:eastAsiaTheme="minorEastAsia"/>
                      <w:b/>
                      <w:kern w:val="0"/>
                      <w:sz w:val="21"/>
                      <w:szCs w:val="21"/>
                    </w:rPr>
                  </w:pPr>
                  <w:r>
                    <w:rPr>
                      <w:rFonts w:asciiTheme="minorEastAsia" w:hAnsiTheme="minorEastAsia" w:eastAsiaTheme="minorEastAsia"/>
                      <w:b/>
                      <w:kern w:val="0"/>
                      <w:sz w:val="21"/>
                      <w:szCs w:val="21"/>
                    </w:rPr>
                    <w:t>危险废物名称</w:t>
                  </w:r>
                </w:p>
              </w:tc>
              <w:tc>
                <w:tcPr>
                  <w:tcW w:w="1134" w:type="dxa"/>
                  <w:vAlign w:val="center"/>
                </w:tcPr>
                <w:p>
                  <w:pPr>
                    <w:adjustRightInd w:val="0"/>
                    <w:snapToGrid w:val="0"/>
                    <w:jc w:val="center"/>
                    <w:rPr>
                      <w:rFonts w:asciiTheme="minorEastAsia" w:hAnsiTheme="minorEastAsia" w:eastAsiaTheme="minorEastAsia"/>
                      <w:b/>
                      <w:kern w:val="0"/>
                      <w:sz w:val="21"/>
                      <w:szCs w:val="21"/>
                    </w:rPr>
                  </w:pPr>
                  <w:r>
                    <w:rPr>
                      <w:rFonts w:asciiTheme="minorEastAsia" w:hAnsiTheme="minorEastAsia" w:eastAsiaTheme="minorEastAsia"/>
                      <w:b/>
                      <w:kern w:val="0"/>
                      <w:sz w:val="21"/>
                      <w:szCs w:val="21"/>
                    </w:rPr>
                    <w:t>危险废物类别</w:t>
                  </w:r>
                </w:p>
              </w:tc>
              <w:tc>
                <w:tcPr>
                  <w:tcW w:w="1277" w:type="dxa"/>
                  <w:vAlign w:val="center"/>
                </w:tcPr>
                <w:p>
                  <w:pPr>
                    <w:adjustRightInd w:val="0"/>
                    <w:snapToGrid w:val="0"/>
                    <w:jc w:val="center"/>
                    <w:rPr>
                      <w:rFonts w:asciiTheme="minorEastAsia" w:hAnsiTheme="minorEastAsia" w:eastAsiaTheme="minorEastAsia"/>
                      <w:b/>
                      <w:kern w:val="0"/>
                      <w:sz w:val="21"/>
                      <w:szCs w:val="21"/>
                    </w:rPr>
                  </w:pPr>
                  <w:r>
                    <w:rPr>
                      <w:rFonts w:asciiTheme="minorEastAsia" w:hAnsiTheme="minorEastAsia" w:eastAsiaTheme="minorEastAsia"/>
                      <w:b/>
                      <w:kern w:val="0"/>
                      <w:sz w:val="21"/>
                      <w:szCs w:val="21"/>
                    </w:rPr>
                    <w:t>危险废物代码</w:t>
                  </w:r>
                </w:p>
              </w:tc>
              <w:tc>
                <w:tcPr>
                  <w:tcW w:w="991" w:type="dxa"/>
                  <w:vAlign w:val="center"/>
                </w:tcPr>
                <w:p>
                  <w:pPr>
                    <w:adjustRightInd w:val="0"/>
                    <w:snapToGrid w:val="0"/>
                    <w:jc w:val="center"/>
                    <w:rPr>
                      <w:rFonts w:asciiTheme="minorEastAsia" w:hAnsiTheme="minorEastAsia" w:eastAsiaTheme="minorEastAsia"/>
                      <w:b/>
                      <w:kern w:val="0"/>
                      <w:sz w:val="21"/>
                      <w:szCs w:val="21"/>
                    </w:rPr>
                  </w:pPr>
                  <w:r>
                    <w:rPr>
                      <w:rFonts w:asciiTheme="minorEastAsia" w:hAnsiTheme="minorEastAsia" w:eastAsiaTheme="minorEastAsia"/>
                      <w:b/>
                      <w:kern w:val="0"/>
                      <w:sz w:val="21"/>
                      <w:szCs w:val="21"/>
                    </w:rPr>
                    <w:t>位置</w:t>
                  </w:r>
                </w:p>
              </w:tc>
              <w:tc>
                <w:tcPr>
                  <w:tcW w:w="1134" w:type="dxa"/>
                  <w:vAlign w:val="center"/>
                </w:tcPr>
                <w:p>
                  <w:pPr>
                    <w:adjustRightInd w:val="0"/>
                    <w:snapToGrid w:val="0"/>
                    <w:jc w:val="center"/>
                    <w:rPr>
                      <w:rFonts w:asciiTheme="minorEastAsia" w:hAnsiTheme="minorEastAsia" w:eastAsiaTheme="minorEastAsia"/>
                      <w:b/>
                      <w:kern w:val="0"/>
                      <w:sz w:val="21"/>
                      <w:szCs w:val="21"/>
                    </w:rPr>
                  </w:pPr>
                  <w:r>
                    <w:rPr>
                      <w:rFonts w:asciiTheme="minorEastAsia" w:hAnsiTheme="minorEastAsia" w:eastAsiaTheme="minorEastAsia"/>
                      <w:b/>
                      <w:kern w:val="0"/>
                      <w:sz w:val="21"/>
                      <w:szCs w:val="21"/>
                    </w:rPr>
                    <w:t>占地面积</w:t>
                  </w:r>
                </w:p>
              </w:tc>
              <w:tc>
                <w:tcPr>
                  <w:tcW w:w="1134" w:type="dxa"/>
                  <w:vAlign w:val="center"/>
                </w:tcPr>
                <w:p>
                  <w:pPr>
                    <w:adjustRightInd w:val="0"/>
                    <w:snapToGrid w:val="0"/>
                    <w:jc w:val="center"/>
                    <w:rPr>
                      <w:rFonts w:asciiTheme="minorEastAsia" w:hAnsiTheme="minorEastAsia" w:eastAsiaTheme="minorEastAsia"/>
                      <w:b/>
                      <w:kern w:val="0"/>
                      <w:sz w:val="21"/>
                      <w:szCs w:val="21"/>
                    </w:rPr>
                  </w:pPr>
                  <w:r>
                    <w:rPr>
                      <w:rFonts w:asciiTheme="minorEastAsia" w:hAnsiTheme="minorEastAsia" w:eastAsiaTheme="minorEastAsia"/>
                      <w:b/>
                      <w:kern w:val="0"/>
                      <w:sz w:val="21"/>
                      <w:szCs w:val="21"/>
                    </w:rPr>
                    <w:t>贮存方式</w:t>
                  </w:r>
                </w:p>
              </w:tc>
              <w:tc>
                <w:tcPr>
                  <w:tcW w:w="1134" w:type="dxa"/>
                  <w:vAlign w:val="center"/>
                </w:tcPr>
                <w:p>
                  <w:pPr>
                    <w:adjustRightInd w:val="0"/>
                    <w:snapToGrid w:val="0"/>
                    <w:jc w:val="center"/>
                    <w:rPr>
                      <w:rFonts w:asciiTheme="minorEastAsia" w:hAnsiTheme="minorEastAsia" w:eastAsiaTheme="minorEastAsia"/>
                      <w:b/>
                      <w:kern w:val="0"/>
                      <w:sz w:val="21"/>
                      <w:szCs w:val="21"/>
                    </w:rPr>
                  </w:pPr>
                  <w:r>
                    <w:rPr>
                      <w:rFonts w:asciiTheme="minorEastAsia" w:hAnsiTheme="minorEastAsia" w:eastAsiaTheme="minorEastAsia"/>
                      <w:b/>
                      <w:kern w:val="0"/>
                      <w:sz w:val="21"/>
                      <w:szCs w:val="21"/>
                    </w:rPr>
                    <w:t>贮存周期</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4" w:type="dxa"/>
                  <w:vAlign w:val="center"/>
                </w:tcPr>
                <w:p>
                  <w:pPr>
                    <w:adjustRightInd w:val="0"/>
                    <w:snapToGrid w:val="0"/>
                    <w:jc w:val="center"/>
                    <w:rPr>
                      <w:rFonts w:eastAsiaTheme="minorEastAsia"/>
                      <w:kern w:val="0"/>
                      <w:sz w:val="21"/>
                      <w:szCs w:val="21"/>
                    </w:rPr>
                  </w:pPr>
                  <w:r>
                    <w:rPr>
                      <w:rFonts w:eastAsiaTheme="minorEastAsia"/>
                      <w:kern w:val="0"/>
                      <w:sz w:val="21"/>
                      <w:szCs w:val="21"/>
                    </w:rPr>
                    <w:t>危废暂存间</w:t>
                  </w:r>
                </w:p>
              </w:tc>
              <w:tc>
                <w:tcPr>
                  <w:tcW w:w="1134" w:type="dxa"/>
                  <w:vAlign w:val="center"/>
                </w:tcPr>
                <w:p>
                  <w:pPr>
                    <w:adjustRightInd w:val="0"/>
                    <w:snapToGrid w:val="0"/>
                    <w:jc w:val="center"/>
                    <w:rPr>
                      <w:rFonts w:eastAsiaTheme="minorEastAsia"/>
                      <w:kern w:val="0"/>
                      <w:sz w:val="21"/>
                      <w:szCs w:val="21"/>
                    </w:rPr>
                  </w:pPr>
                  <w:r>
                    <w:rPr>
                      <w:rFonts w:eastAsiaTheme="minorEastAsia"/>
                      <w:kern w:val="0"/>
                      <w:sz w:val="21"/>
                      <w:szCs w:val="21"/>
                    </w:rPr>
                    <w:t>废液压油</w:t>
                  </w:r>
                </w:p>
              </w:tc>
              <w:tc>
                <w:tcPr>
                  <w:tcW w:w="1134" w:type="dxa"/>
                  <w:vAlign w:val="center"/>
                </w:tcPr>
                <w:p>
                  <w:pPr>
                    <w:adjustRightInd w:val="0"/>
                    <w:snapToGrid w:val="0"/>
                    <w:jc w:val="center"/>
                    <w:rPr>
                      <w:rFonts w:eastAsiaTheme="minorEastAsia"/>
                      <w:kern w:val="0"/>
                      <w:sz w:val="21"/>
                      <w:szCs w:val="21"/>
                    </w:rPr>
                  </w:pPr>
                  <w:r>
                    <w:rPr>
                      <w:rFonts w:eastAsiaTheme="minorEastAsia"/>
                      <w:kern w:val="0"/>
                      <w:sz w:val="21"/>
                      <w:szCs w:val="21"/>
                    </w:rPr>
                    <w:t>HW08废矿物油与含矿物油废物</w:t>
                  </w:r>
                </w:p>
              </w:tc>
              <w:tc>
                <w:tcPr>
                  <w:tcW w:w="1277" w:type="dxa"/>
                  <w:vAlign w:val="center"/>
                </w:tcPr>
                <w:p>
                  <w:pPr>
                    <w:adjustRightInd w:val="0"/>
                    <w:snapToGrid w:val="0"/>
                    <w:jc w:val="center"/>
                    <w:rPr>
                      <w:rFonts w:eastAsiaTheme="minorEastAsia"/>
                      <w:kern w:val="0"/>
                      <w:sz w:val="21"/>
                      <w:szCs w:val="21"/>
                    </w:rPr>
                  </w:pPr>
                  <w:r>
                    <w:rPr>
                      <w:rFonts w:eastAsiaTheme="minorEastAsia"/>
                      <w:kern w:val="0"/>
                      <w:sz w:val="21"/>
                      <w:szCs w:val="21"/>
                    </w:rPr>
                    <w:t>900-218-08</w:t>
                  </w:r>
                </w:p>
              </w:tc>
              <w:tc>
                <w:tcPr>
                  <w:tcW w:w="991" w:type="dxa"/>
                  <w:vAlign w:val="center"/>
                </w:tcPr>
                <w:p>
                  <w:pPr>
                    <w:adjustRightInd w:val="0"/>
                    <w:snapToGrid w:val="0"/>
                    <w:jc w:val="center"/>
                    <w:rPr>
                      <w:rFonts w:eastAsiaTheme="minorEastAsia"/>
                      <w:kern w:val="0"/>
                      <w:sz w:val="21"/>
                      <w:szCs w:val="21"/>
                    </w:rPr>
                  </w:pPr>
                  <w:r>
                    <w:rPr>
                      <w:rFonts w:eastAsiaTheme="minorEastAsia"/>
                      <w:kern w:val="0"/>
                      <w:sz w:val="21"/>
                      <w:szCs w:val="21"/>
                    </w:rPr>
                    <w:t>车间内</w:t>
                  </w:r>
                </w:p>
              </w:tc>
              <w:tc>
                <w:tcPr>
                  <w:tcW w:w="1134" w:type="dxa"/>
                  <w:vAlign w:val="center"/>
                </w:tcPr>
                <w:p>
                  <w:pPr>
                    <w:adjustRightInd w:val="0"/>
                    <w:snapToGrid w:val="0"/>
                    <w:jc w:val="center"/>
                    <w:rPr>
                      <w:rFonts w:eastAsiaTheme="minorEastAsia"/>
                      <w:kern w:val="0"/>
                      <w:sz w:val="21"/>
                      <w:szCs w:val="21"/>
                    </w:rPr>
                  </w:pPr>
                  <w:r>
                    <w:rPr>
                      <w:rFonts w:eastAsiaTheme="minorEastAsia"/>
                      <w:kern w:val="0"/>
                      <w:sz w:val="21"/>
                      <w:szCs w:val="21"/>
                    </w:rPr>
                    <w:t>5m</w:t>
                  </w:r>
                  <w:r>
                    <w:rPr>
                      <w:rFonts w:eastAsiaTheme="minorEastAsia"/>
                      <w:kern w:val="0"/>
                      <w:sz w:val="21"/>
                      <w:szCs w:val="21"/>
                      <w:vertAlign w:val="superscript"/>
                    </w:rPr>
                    <w:t>2</w:t>
                  </w:r>
                </w:p>
              </w:tc>
              <w:tc>
                <w:tcPr>
                  <w:tcW w:w="1134" w:type="dxa"/>
                  <w:vAlign w:val="center"/>
                </w:tcPr>
                <w:p>
                  <w:pPr>
                    <w:adjustRightInd w:val="0"/>
                    <w:snapToGrid w:val="0"/>
                    <w:jc w:val="center"/>
                    <w:rPr>
                      <w:rFonts w:eastAsiaTheme="minorEastAsia"/>
                      <w:kern w:val="0"/>
                      <w:sz w:val="21"/>
                      <w:szCs w:val="21"/>
                    </w:rPr>
                  </w:pPr>
                  <w:r>
                    <w:rPr>
                      <w:rFonts w:eastAsiaTheme="minorEastAsia"/>
                      <w:kern w:val="0"/>
                      <w:sz w:val="21"/>
                      <w:szCs w:val="21"/>
                    </w:rPr>
                    <w:t>桶装</w:t>
                  </w:r>
                </w:p>
              </w:tc>
              <w:tc>
                <w:tcPr>
                  <w:tcW w:w="1134" w:type="dxa"/>
                  <w:vAlign w:val="center"/>
                </w:tcPr>
                <w:p>
                  <w:pPr>
                    <w:adjustRightInd w:val="0"/>
                    <w:snapToGrid w:val="0"/>
                    <w:jc w:val="center"/>
                    <w:rPr>
                      <w:rFonts w:eastAsiaTheme="minorEastAsia"/>
                      <w:kern w:val="0"/>
                      <w:sz w:val="21"/>
                      <w:szCs w:val="21"/>
                    </w:rPr>
                  </w:pPr>
                  <w:r>
                    <w:rPr>
                      <w:rFonts w:hint="eastAsia" w:eastAsiaTheme="minorEastAsia"/>
                      <w:kern w:val="0"/>
                      <w:sz w:val="21"/>
                      <w:szCs w:val="21"/>
                    </w:rPr>
                    <w:t>1年</w:t>
                  </w:r>
                </w:p>
              </w:tc>
            </w:tr>
          </w:tbl>
          <w:p>
            <w:pPr>
              <w:adjustRightInd w:val="0"/>
              <w:snapToGrid w:val="0"/>
              <w:spacing w:line="440" w:lineRule="exact"/>
              <w:ind w:firstLine="480" w:firstLineChars="200"/>
              <w:rPr>
                <w:rFonts w:eastAsiaTheme="minorEastAsia"/>
                <w:sz w:val="24"/>
                <w:szCs w:val="24"/>
              </w:rPr>
            </w:pPr>
            <w:r>
              <w:rPr>
                <w:rFonts w:eastAsiaTheme="minorEastAsia"/>
                <w:sz w:val="24"/>
                <w:szCs w:val="24"/>
              </w:rPr>
              <w:t>废液压油暂存于危废暂存间内，定期</w:t>
            </w:r>
            <w:r>
              <w:rPr>
                <w:rFonts w:hint="eastAsia" w:eastAsiaTheme="minorEastAsia"/>
                <w:sz w:val="24"/>
                <w:szCs w:val="24"/>
              </w:rPr>
              <w:t>委托</w:t>
            </w:r>
            <w:r>
              <w:rPr>
                <w:rFonts w:eastAsiaTheme="minorEastAsia"/>
                <w:sz w:val="24"/>
                <w:szCs w:val="24"/>
              </w:rPr>
              <w:t>有相应危废处置资质单位收治处理。危废运输由有相应危废处理资质单位负责。</w:t>
            </w:r>
          </w:p>
          <w:p>
            <w:pPr>
              <w:adjustRightInd w:val="0"/>
              <w:snapToGrid w:val="0"/>
              <w:spacing w:line="440" w:lineRule="exact"/>
              <w:ind w:firstLine="480" w:firstLineChars="200"/>
              <w:rPr>
                <w:rFonts w:eastAsiaTheme="minorEastAsia"/>
                <w:sz w:val="24"/>
                <w:szCs w:val="24"/>
              </w:rPr>
            </w:pPr>
            <w:r>
              <w:rPr>
                <w:rFonts w:eastAsiaTheme="minorEastAsia"/>
                <w:sz w:val="24"/>
                <w:szCs w:val="24"/>
              </w:rPr>
              <w:t>综上，项目运营过程中产生的固体废物全部进行了有效的处置，不会对周围环境造成较大的影响。评价认为：项目固废处置措施可行。</w:t>
            </w:r>
          </w:p>
          <w:p>
            <w:pPr>
              <w:spacing w:line="440" w:lineRule="exact"/>
              <w:ind w:firstLine="482" w:firstLineChars="200"/>
              <w:rPr>
                <w:b/>
                <w:sz w:val="24"/>
                <w:szCs w:val="24"/>
              </w:rPr>
            </w:pPr>
            <w:r>
              <w:rPr>
                <w:rFonts w:hint="eastAsia"/>
                <w:b/>
                <w:sz w:val="24"/>
                <w:szCs w:val="24"/>
              </w:rPr>
              <w:t>4、土壤</w:t>
            </w:r>
          </w:p>
          <w:p>
            <w:pPr>
              <w:spacing w:line="440" w:lineRule="exact"/>
              <w:ind w:firstLine="512" w:firstLineChars="200"/>
              <w:rPr>
                <w:spacing w:val="8"/>
                <w:sz w:val="24"/>
                <w:szCs w:val="22"/>
              </w:rPr>
            </w:pPr>
            <w:r>
              <w:rPr>
                <w:rFonts w:hint="eastAsia"/>
                <w:spacing w:val="8"/>
                <w:sz w:val="24"/>
                <w:szCs w:val="22"/>
              </w:rPr>
              <w:t>根据《环境影响评价技术导则</w:t>
            </w:r>
            <w:r>
              <w:rPr>
                <w:spacing w:val="8"/>
                <w:sz w:val="24"/>
                <w:szCs w:val="22"/>
              </w:rPr>
              <w:t xml:space="preserve"> </w:t>
            </w:r>
            <w:r>
              <w:rPr>
                <w:rFonts w:hint="eastAsia"/>
                <w:spacing w:val="8"/>
                <w:sz w:val="24"/>
                <w:szCs w:val="22"/>
              </w:rPr>
              <w:t>土壤环境（试行）》（</w:t>
            </w:r>
            <w:r>
              <w:rPr>
                <w:spacing w:val="8"/>
                <w:sz w:val="24"/>
                <w:szCs w:val="22"/>
              </w:rPr>
              <w:t>HJ964-2018</w:t>
            </w:r>
            <w:r>
              <w:rPr>
                <w:rFonts w:hint="eastAsia"/>
                <w:spacing w:val="8"/>
                <w:sz w:val="24"/>
                <w:szCs w:val="22"/>
              </w:rPr>
              <w:t>）评价等级划分依据，建设项目评价等级由项目类别和环境敏感程度共同判定：</w:t>
            </w:r>
          </w:p>
          <w:p>
            <w:pPr>
              <w:spacing w:line="440" w:lineRule="exact"/>
              <w:ind w:firstLine="512" w:firstLineChars="200"/>
              <w:rPr>
                <w:spacing w:val="8"/>
                <w:sz w:val="24"/>
                <w:szCs w:val="22"/>
              </w:rPr>
            </w:pPr>
            <w:r>
              <w:rPr>
                <w:rFonts w:hint="eastAsia"/>
                <w:spacing w:val="8"/>
                <w:sz w:val="24"/>
                <w:szCs w:val="22"/>
              </w:rPr>
              <w:t>（</w:t>
            </w:r>
            <w:r>
              <w:rPr>
                <w:spacing w:val="8"/>
                <w:sz w:val="24"/>
                <w:szCs w:val="22"/>
              </w:rPr>
              <w:t>1</w:t>
            </w:r>
            <w:r>
              <w:rPr>
                <w:rFonts w:hint="eastAsia"/>
                <w:spacing w:val="8"/>
                <w:sz w:val="24"/>
                <w:szCs w:val="22"/>
              </w:rPr>
              <w:t>）土壤环境影响评价项目类别：根据《环境影响评价技术导则</w:t>
            </w:r>
            <w:r>
              <w:rPr>
                <w:spacing w:val="8"/>
                <w:sz w:val="24"/>
                <w:szCs w:val="22"/>
              </w:rPr>
              <w:t xml:space="preserve"> </w:t>
            </w:r>
            <w:r>
              <w:rPr>
                <w:rFonts w:hint="eastAsia"/>
                <w:spacing w:val="8"/>
                <w:sz w:val="24"/>
                <w:szCs w:val="22"/>
              </w:rPr>
              <w:t>土壤环境（试行）》（</w:t>
            </w:r>
            <w:r>
              <w:rPr>
                <w:spacing w:val="8"/>
                <w:sz w:val="24"/>
                <w:szCs w:val="22"/>
              </w:rPr>
              <w:t>HJ964-2018</w:t>
            </w:r>
            <w:r>
              <w:rPr>
                <w:rFonts w:hint="eastAsia"/>
                <w:spacing w:val="8"/>
                <w:sz w:val="24"/>
                <w:szCs w:val="22"/>
              </w:rPr>
              <w:t>）附录</w:t>
            </w:r>
            <w:r>
              <w:rPr>
                <w:spacing w:val="8"/>
                <w:sz w:val="24"/>
                <w:szCs w:val="22"/>
              </w:rPr>
              <w:t>A“</w:t>
            </w:r>
            <w:r>
              <w:rPr>
                <w:rFonts w:hint="eastAsia"/>
                <w:spacing w:val="8"/>
                <w:sz w:val="24"/>
                <w:szCs w:val="22"/>
              </w:rPr>
              <w:t>土壤环境影响评价项目类别</w:t>
            </w:r>
            <w:r>
              <w:rPr>
                <w:spacing w:val="8"/>
                <w:sz w:val="24"/>
                <w:szCs w:val="22"/>
              </w:rPr>
              <w:t>”</w:t>
            </w:r>
            <w:r>
              <w:rPr>
                <w:rFonts w:hint="eastAsia"/>
                <w:spacing w:val="8"/>
                <w:sz w:val="24"/>
                <w:szCs w:val="22"/>
              </w:rPr>
              <w:t>，本项目行业类别属于制造业中的其他类，因此本项目土壤环境影响评价项目类别为</w:t>
            </w:r>
            <w:r>
              <w:rPr>
                <w:spacing w:val="8"/>
                <w:sz w:val="24"/>
                <w:szCs w:val="22"/>
              </w:rPr>
              <w:t>Ⅲ</w:t>
            </w:r>
            <w:r>
              <w:rPr>
                <w:rFonts w:hint="eastAsia"/>
                <w:spacing w:val="8"/>
                <w:sz w:val="24"/>
                <w:szCs w:val="22"/>
              </w:rPr>
              <w:t>类。</w:t>
            </w:r>
          </w:p>
          <w:p>
            <w:pPr>
              <w:spacing w:line="440" w:lineRule="exact"/>
              <w:ind w:firstLine="512" w:firstLineChars="200"/>
              <w:rPr>
                <w:spacing w:val="8"/>
                <w:sz w:val="24"/>
                <w:szCs w:val="22"/>
              </w:rPr>
            </w:pPr>
            <w:r>
              <w:rPr>
                <w:rFonts w:hint="eastAsia"/>
                <w:spacing w:val="8"/>
                <w:sz w:val="24"/>
                <w:szCs w:val="22"/>
              </w:rPr>
              <w:t>（</w:t>
            </w:r>
            <w:r>
              <w:rPr>
                <w:spacing w:val="8"/>
                <w:sz w:val="24"/>
                <w:szCs w:val="22"/>
              </w:rPr>
              <w:t>2</w:t>
            </w:r>
            <w:r>
              <w:rPr>
                <w:rFonts w:hint="eastAsia"/>
                <w:spacing w:val="8"/>
                <w:sz w:val="24"/>
                <w:szCs w:val="22"/>
              </w:rPr>
              <w:t>）建设项目土壤环境影响类型：根据《环境影响评价技术导则</w:t>
            </w:r>
            <w:r>
              <w:rPr>
                <w:spacing w:val="8"/>
                <w:sz w:val="24"/>
                <w:szCs w:val="22"/>
              </w:rPr>
              <w:t xml:space="preserve"> </w:t>
            </w:r>
            <w:r>
              <w:rPr>
                <w:rFonts w:hint="eastAsia"/>
                <w:spacing w:val="8"/>
                <w:sz w:val="24"/>
                <w:szCs w:val="22"/>
              </w:rPr>
              <w:t>土壤环境（试行）》（</w:t>
            </w:r>
            <w:r>
              <w:rPr>
                <w:spacing w:val="8"/>
                <w:sz w:val="24"/>
                <w:szCs w:val="22"/>
              </w:rPr>
              <w:t>HJ964-2018</w:t>
            </w:r>
            <w:r>
              <w:rPr>
                <w:rFonts w:hint="eastAsia"/>
                <w:spacing w:val="8"/>
                <w:sz w:val="24"/>
                <w:szCs w:val="22"/>
              </w:rPr>
              <w:t>），建设项目土壤环境影响类型为污染影响性。</w:t>
            </w:r>
          </w:p>
          <w:p>
            <w:pPr>
              <w:spacing w:line="440" w:lineRule="exact"/>
              <w:ind w:firstLine="512" w:firstLineChars="200"/>
              <w:rPr>
                <w:spacing w:val="8"/>
                <w:sz w:val="24"/>
                <w:szCs w:val="22"/>
              </w:rPr>
            </w:pPr>
            <w:r>
              <w:rPr>
                <w:rFonts w:hint="eastAsia"/>
                <w:spacing w:val="8"/>
                <w:sz w:val="24"/>
                <w:szCs w:val="22"/>
              </w:rPr>
              <w:t>（3）建设项目占地规模分为大型（≥50hm</w:t>
            </w:r>
            <w:r>
              <w:rPr>
                <w:rFonts w:hint="eastAsia"/>
                <w:spacing w:val="8"/>
                <w:sz w:val="24"/>
                <w:szCs w:val="22"/>
                <w:vertAlign w:val="superscript"/>
              </w:rPr>
              <w:t>2</w:t>
            </w:r>
            <w:r>
              <w:rPr>
                <w:rFonts w:hint="eastAsia"/>
                <w:spacing w:val="8"/>
                <w:sz w:val="24"/>
                <w:szCs w:val="22"/>
              </w:rPr>
              <w:t>）、中型（5~50hm</w:t>
            </w:r>
            <w:r>
              <w:rPr>
                <w:rFonts w:hint="eastAsia"/>
                <w:spacing w:val="8"/>
                <w:sz w:val="24"/>
                <w:szCs w:val="22"/>
                <w:vertAlign w:val="superscript"/>
              </w:rPr>
              <w:t>2</w:t>
            </w:r>
            <w:r>
              <w:rPr>
                <w:rFonts w:hint="eastAsia"/>
                <w:spacing w:val="8"/>
                <w:sz w:val="24"/>
                <w:szCs w:val="22"/>
              </w:rPr>
              <w:t>）、小型（≤5hm</w:t>
            </w:r>
            <w:r>
              <w:rPr>
                <w:rFonts w:hint="eastAsia"/>
                <w:spacing w:val="8"/>
                <w:sz w:val="24"/>
                <w:szCs w:val="22"/>
                <w:vertAlign w:val="superscript"/>
              </w:rPr>
              <w:t>2</w:t>
            </w:r>
            <w:r>
              <w:rPr>
                <w:rFonts w:hint="eastAsia"/>
                <w:spacing w:val="8"/>
                <w:sz w:val="24"/>
                <w:szCs w:val="22"/>
              </w:rPr>
              <w:t>），本项目占地面积为1700平方，根据项目占地规模分类，本项目属于小型规模。</w:t>
            </w:r>
          </w:p>
          <w:p>
            <w:pPr>
              <w:spacing w:line="440" w:lineRule="exact"/>
              <w:ind w:firstLine="512" w:firstLineChars="200"/>
              <w:rPr>
                <w:spacing w:val="8"/>
                <w:sz w:val="24"/>
                <w:szCs w:val="22"/>
              </w:rPr>
            </w:pPr>
            <w:r>
              <w:rPr>
                <w:rFonts w:hint="eastAsia"/>
                <w:spacing w:val="8"/>
                <w:sz w:val="24"/>
                <w:szCs w:val="22"/>
              </w:rPr>
              <w:t>（4）建设项目所在地周边的土壤环境敏感程度：经调查，本项目周边不存在耕地、园地、牧草地、饮用水水源地，不存在居民区、学校、医院、疗养院、养老院等土壤环境敏感目标，本项目周围均为其他企业厂房，仅在北边有林地，故本项目敏感程度为较敏感。具体指标判断见下表。</w:t>
            </w:r>
          </w:p>
          <w:p>
            <w:pPr>
              <w:spacing w:line="440" w:lineRule="exact"/>
              <w:ind w:firstLine="640" w:firstLineChars="250"/>
              <w:jc w:val="center"/>
              <w:rPr>
                <w:rFonts w:eastAsia="黑体"/>
                <w:spacing w:val="8"/>
                <w:sz w:val="24"/>
                <w:szCs w:val="24"/>
              </w:rPr>
            </w:pPr>
            <w:r>
              <w:rPr>
                <w:spacing w:val="8"/>
                <w:sz w:val="24"/>
                <w:szCs w:val="22"/>
              </w:rPr>
              <w:pict>
                <v:group id="_x0000_s2111" o:spid="_x0000_s2111" o:spt="203" style="position:absolute;left:0pt;margin-left:6.75pt;margin-top:17.55pt;height:67.65pt;width:86.8pt;z-index:251710464;mso-width-relative:page;mso-height-relative:page;" coordorigin="1552,10788" coordsize="1736,1353">
                  <o:lock v:ext="edit"/>
                  <v:shape id="_x0000_s2112" o:spid="_x0000_s2112" o:spt="32" type="#_x0000_t32" style="position:absolute;left:2182;top:10869;height:1176;width:941;" o:connectortype="straight" filled="f" coordsize="21600,21600">
                    <v:path arrowok="t"/>
                    <v:fill on="f" focussize="0,0"/>
                    <v:stroke/>
                    <v:imagedata o:title=""/>
                    <o:lock v:ext="edit"/>
                  </v:shape>
                  <v:shape id="_x0000_s2113" o:spid="_x0000_s2113" o:spt="32" type="#_x0000_t32" style="position:absolute;left:1613;top:11481;height:564;width:1510;" o:connectortype="straight" filled="f" coordsize="21600,21600">
                    <v:path arrowok="t"/>
                    <v:fill on="f" focussize="0,0"/>
                    <v:stroke/>
                    <v:imagedata o:title=""/>
                    <o:lock v:ext="edit"/>
                  </v:shape>
                  <v:shape id="_x0000_s2114" o:spid="_x0000_s2114" o:spt="202" type="#_x0000_t202" style="position:absolute;left:2422;top:10788;height:780;width:866;" filled="f" stroked="f" coordsize="21600,21600">
                    <v:path/>
                    <v:fill on="f" focussize="0,0"/>
                    <v:stroke on="f" joinstyle="miter"/>
                    <v:imagedata o:title=""/>
                    <o:lock v:ext="edit"/>
                    <v:textbox>
                      <w:txbxContent>
                        <w:p>
                          <w:pPr>
                            <w:adjustRightInd w:val="0"/>
                            <w:snapToGrid w:val="0"/>
                            <w:rPr>
                              <w:b/>
                              <w:sz w:val="21"/>
                              <w:szCs w:val="21"/>
                            </w:rPr>
                          </w:pPr>
                          <w:r>
                            <w:rPr>
                              <w:rFonts w:hint="eastAsia"/>
                              <w:b/>
                              <w:sz w:val="21"/>
                              <w:szCs w:val="21"/>
                            </w:rPr>
                            <w:t>占地</w:t>
                          </w:r>
                        </w:p>
                        <w:p>
                          <w:pPr>
                            <w:adjustRightInd w:val="0"/>
                            <w:snapToGrid w:val="0"/>
                            <w:rPr>
                              <w:b/>
                              <w:sz w:val="21"/>
                              <w:szCs w:val="21"/>
                            </w:rPr>
                          </w:pPr>
                          <w:r>
                            <w:rPr>
                              <w:rFonts w:hint="eastAsia"/>
                              <w:b/>
                              <w:sz w:val="21"/>
                              <w:szCs w:val="21"/>
                            </w:rPr>
                            <w:t>规模</w:t>
                          </w:r>
                        </w:p>
                      </w:txbxContent>
                    </v:textbox>
                  </v:shape>
                  <v:shape id="_x0000_s2115" o:spid="_x0000_s2115" o:spt="202" type="#_x0000_t202" style="position:absolute;left:1557;top:10905;height:780;width:1419;" filled="f" stroked="f" coordsize="21600,21600">
                    <v:path/>
                    <v:fill on="f" focussize="0,0"/>
                    <v:stroke on="f" joinstyle="miter"/>
                    <v:imagedata o:title=""/>
                    <o:lock v:ext="edit"/>
                    <v:textbox>
                      <w:txbxContent>
                        <w:p>
                          <w:pPr>
                            <w:adjustRightInd w:val="0"/>
                            <w:snapToGrid w:val="0"/>
                            <w:rPr>
                              <w:b/>
                              <w:sz w:val="21"/>
                              <w:szCs w:val="21"/>
                            </w:rPr>
                          </w:pPr>
                          <w:r>
                            <w:rPr>
                              <w:rFonts w:hint="eastAsia"/>
                              <w:b/>
                              <w:sz w:val="21"/>
                              <w:szCs w:val="21"/>
                            </w:rPr>
                            <w:t>评价</w:t>
                          </w:r>
                        </w:p>
                        <w:p>
                          <w:pPr>
                            <w:adjustRightInd w:val="0"/>
                            <w:snapToGrid w:val="0"/>
                            <w:rPr>
                              <w:b/>
                              <w:sz w:val="21"/>
                              <w:szCs w:val="21"/>
                            </w:rPr>
                          </w:pPr>
                          <w:r>
                            <w:rPr>
                              <w:rFonts w:hint="eastAsia"/>
                              <w:b/>
                              <w:sz w:val="21"/>
                              <w:szCs w:val="21"/>
                            </w:rPr>
                            <w:t>工作等级</w:t>
                          </w:r>
                        </w:p>
                      </w:txbxContent>
                    </v:textbox>
                  </v:shape>
                  <v:shape id="_x0000_s2116" o:spid="_x0000_s2116" o:spt="202" type="#_x0000_t202" style="position:absolute;left:1552;top:11676;height:465;width:1505;" filled="f" stroked="f" coordsize="21600,21600">
                    <v:path/>
                    <v:fill on="f" focussize="0,0"/>
                    <v:stroke on="f" joinstyle="miter"/>
                    <v:imagedata o:title=""/>
                    <o:lock v:ext="edit"/>
                    <v:textbox>
                      <w:txbxContent>
                        <w:p>
                          <w:pPr>
                            <w:adjustRightInd w:val="0"/>
                            <w:snapToGrid w:val="0"/>
                            <w:rPr>
                              <w:b/>
                              <w:sz w:val="21"/>
                              <w:szCs w:val="21"/>
                            </w:rPr>
                          </w:pPr>
                          <w:r>
                            <w:rPr>
                              <w:rFonts w:hint="eastAsia"/>
                              <w:b/>
                              <w:sz w:val="21"/>
                              <w:szCs w:val="21"/>
                            </w:rPr>
                            <w:t>敏感程度</w:t>
                          </w:r>
                        </w:p>
                      </w:txbxContent>
                    </v:textbox>
                  </v:shape>
                </v:group>
              </w:pict>
            </w:r>
            <w:r>
              <w:rPr>
                <w:rFonts w:hint="eastAsia" w:eastAsia="黑体"/>
                <w:spacing w:val="8"/>
                <w:sz w:val="24"/>
                <w:szCs w:val="24"/>
              </w:rPr>
              <w:t>表26</w:t>
            </w:r>
            <w:r>
              <w:rPr>
                <w:rFonts w:eastAsia="黑体"/>
                <w:spacing w:val="8"/>
                <w:sz w:val="24"/>
                <w:szCs w:val="24"/>
              </w:rPr>
              <w:t xml:space="preserve">  </w:t>
            </w:r>
            <w:r>
              <w:rPr>
                <w:rFonts w:eastAsia="黑体"/>
                <w:spacing w:val="8"/>
                <w:sz w:val="24"/>
                <w:szCs w:val="24"/>
              </w:rPr>
              <w:tab/>
            </w:r>
            <w:r>
              <w:rPr>
                <w:rFonts w:eastAsia="黑体"/>
                <w:spacing w:val="8"/>
                <w:sz w:val="24"/>
                <w:szCs w:val="24"/>
              </w:rPr>
              <w:tab/>
            </w:r>
            <w:r>
              <w:rPr>
                <w:rFonts w:eastAsia="黑体"/>
                <w:spacing w:val="8"/>
                <w:sz w:val="24"/>
                <w:szCs w:val="24"/>
              </w:rPr>
              <w:tab/>
            </w:r>
            <w:r>
              <w:rPr>
                <w:rFonts w:eastAsia="黑体"/>
                <w:spacing w:val="8"/>
                <w:sz w:val="24"/>
                <w:szCs w:val="24"/>
              </w:rPr>
              <w:t xml:space="preserve">   </w:t>
            </w:r>
            <w:r>
              <w:rPr>
                <w:rFonts w:hint="eastAsia" w:eastAsia="黑体"/>
                <w:spacing w:val="8"/>
                <w:sz w:val="24"/>
                <w:szCs w:val="24"/>
              </w:rPr>
              <w:t>污染影响型评价工作等级划分表</w:t>
            </w:r>
          </w:p>
          <w:tbl>
            <w:tblPr>
              <w:tblStyle w:val="26"/>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50"/>
              <w:gridCol w:w="851"/>
              <w:gridCol w:w="850"/>
              <w:gridCol w:w="851"/>
              <w:gridCol w:w="850"/>
              <w:gridCol w:w="851"/>
              <w:gridCol w:w="850"/>
              <w:gridCol w:w="851"/>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6" w:type="dxa"/>
                  <w:vMerge w:val="restart"/>
                  <w:tcBorders>
                    <w:top w:val="single" w:color="auto" w:sz="8" w:space="0"/>
                    <w:left w:val="single" w:color="auto" w:sz="8" w:space="0"/>
                    <w:bottom w:val="single" w:color="auto" w:sz="4" w:space="0"/>
                    <w:right w:val="single" w:color="auto" w:sz="4" w:space="0"/>
                  </w:tcBorders>
                  <w:vAlign w:val="center"/>
                </w:tcPr>
                <w:p>
                  <w:pPr>
                    <w:jc w:val="center"/>
                    <w:rPr>
                      <w:kern w:val="0"/>
                      <w:sz w:val="21"/>
                      <w:szCs w:val="21"/>
                    </w:rPr>
                  </w:pPr>
                </w:p>
              </w:tc>
              <w:tc>
                <w:tcPr>
                  <w:tcW w:w="2551" w:type="dxa"/>
                  <w:gridSpan w:val="3"/>
                  <w:tcBorders>
                    <w:top w:val="single" w:color="auto" w:sz="8" w:space="0"/>
                    <w:left w:val="single" w:color="auto" w:sz="4" w:space="0"/>
                    <w:bottom w:val="single" w:color="auto" w:sz="4" w:space="0"/>
                    <w:right w:val="single" w:color="auto" w:sz="4" w:space="0"/>
                  </w:tcBorders>
                  <w:vAlign w:val="center"/>
                </w:tcPr>
                <w:p>
                  <w:pPr>
                    <w:jc w:val="center"/>
                    <w:rPr>
                      <w:b/>
                      <w:kern w:val="0"/>
                      <w:sz w:val="21"/>
                      <w:szCs w:val="21"/>
                    </w:rPr>
                  </w:pPr>
                  <w:r>
                    <w:rPr>
                      <w:b/>
                      <w:kern w:val="0"/>
                      <w:sz w:val="21"/>
                      <w:szCs w:val="21"/>
                    </w:rPr>
                    <w:fldChar w:fldCharType="begin"/>
                  </w:r>
                  <w:r>
                    <w:rPr>
                      <w:b/>
                      <w:kern w:val="0"/>
                      <w:sz w:val="21"/>
                      <w:szCs w:val="21"/>
                    </w:rPr>
                    <w:instrText xml:space="preserve"> = 1 \* ROMAN </w:instrText>
                  </w:r>
                  <w:r>
                    <w:rPr>
                      <w:b/>
                      <w:kern w:val="0"/>
                      <w:sz w:val="21"/>
                      <w:szCs w:val="21"/>
                    </w:rPr>
                    <w:fldChar w:fldCharType="separate"/>
                  </w:r>
                  <w:r>
                    <w:rPr>
                      <w:b/>
                      <w:kern w:val="0"/>
                      <w:sz w:val="21"/>
                      <w:szCs w:val="21"/>
                    </w:rPr>
                    <w:t>I</w:t>
                  </w:r>
                  <w:r>
                    <w:rPr>
                      <w:b/>
                      <w:kern w:val="0"/>
                      <w:sz w:val="21"/>
                      <w:szCs w:val="21"/>
                    </w:rPr>
                    <w:fldChar w:fldCharType="end"/>
                  </w:r>
                  <w:r>
                    <w:rPr>
                      <w:rFonts w:hint="eastAsia"/>
                      <w:b/>
                      <w:kern w:val="0"/>
                      <w:sz w:val="21"/>
                      <w:szCs w:val="21"/>
                    </w:rPr>
                    <w:t>类</w:t>
                  </w:r>
                </w:p>
              </w:tc>
              <w:tc>
                <w:tcPr>
                  <w:tcW w:w="2552" w:type="dxa"/>
                  <w:gridSpan w:val="3"/>
                  <w:tcBorders>
                    <w:top w:val="single" w:color="auto" w:sz="8" w:space="0"/>
                    <w:left w:val="single" w:color="auto" w:sz="4" w:space="0"/>
                    <w:bottom w:val="single" w:color="auto" w:sz="4" w:space="0"/>
                    <w:right w:val="single" w:color="auto" w:sz="4" w:space="0"/>
                  </w:tcBorders>
                  <w:vAlign w:val="center"/>
                </w:tcPr>
                <w:p>
                  <w:pPr>
                    <w:jc w:val="center"/>
                    <w:rPr>
                      <w:b/>
                      <w:kern w:val="0"/>
                      <w:sz w:val="21"/>
                      <w:szCs w:val="21"/>
                    </w:rPr>
                  </w:pPr>
                  <w:r>
                    <w:rPr>
                      <w:b/>
                      <w:kern w:val="0"/>
                      <w:sz w:val="21"/>
                      <w:szCs w:val="21"/>
                    </w:rPr>
                    <w:fldChar w:fldCharType="begin"/>
                  </w:r>
                  <w:r>
                    <w:rPr>
                      <w:b/>
                      <w:kern w:val="0"/>
                      <w:sz w:val="21"/>
                      <w:szCs w:val="21"/>
                    </w:rPr>
                    <w:instrText xml:space="preserve"> = 2 \* ROMAN </w:instrText>
                  </w:r>
                  <w:r>
                    <w:rPr>
                      <w:b/>
                      <w:kern w:val="0"/>
                      <w:sz w:val="21"/>
                      <w:szCs w:val="21"/>
                    </w:rPr>
                    <w:fldChar w:fldCharType="separate"/>
                  </w:r>
                  <w:r>
                    <w:rPr>
                      <w:b/>
                      <w:kern w:val="0"/>
                      <w:sz w:val="21"/>
                      <w:szCs w:val="21"/>
                    </w:rPr>
                    <w:t>II</w:t>
                  </w:r>
                  <w:r>
                    <w:rPr>
                      <w:b/>
                      <w:kern w:val="0"/>
                      <w:sz w:val="21"/>
                      <w:szCs w:val="21"/>
                    </w:rPr>
                    <w:fldChar w:fldCharType="end"/>
                  </w:r>
                  <w:r>
                    <w:rPr>
                      <w:rFonts w:hint="eastAsia"/>
                      <w:b/>
                      <w:kern w:val="0"/>
                      <w:sz w:val="21"/>
                      <w:szCs w:val="21"/>
                    </w:rPr>
                    <w:t>类</w:t>
                  </w:r>
                </w:p>
              </w:tc>
              <w:tc>
                <w:tcPr>
                  <w:tcW w:w="2443" w:type="dxa"/>
                  <w:gridSpan w:val="3"/>
                  <w:tcBorders>
                    <w:top w:val="single" w:color="auto" w:sz="8" w:space="0"/>
                    <w:left w:val="single" w:color="auto" w:sz="4" w:space="0"/>
                    <w:bottom w:val="single" w:color="auto" w:sz="4" w:space="0"/>
                    <w:right w:val="single" w:color="auto" w:sz="8" w:space="0"/>
                  </w:tcBorders>
                  <w:vAlign w:val="center"/>
                </w:tcPr>
                <w:p>
                  <w:pPr>
                    <w:jc w:val="center"/>
                    <w:rPr>
                      <w:b/>
                      <w:kern w:val="0"/>
                      <w:sz w:val="21"/>
                      <w:szCs w:val="21"/>
                    </w:rPr>
                  </w:pPr>
                  <w:r>
                    <w:rPr>
                      <w:b/>
                      <w:kern w:val="0"/>
                      <w:sz w:val="21"/>
                      <w:szCs w:val="21"/>
                    </w:rPr>
                    <w:fldChar w:fldCharType="begin"/>
                  </w:r>
                  <w:r>
                    <w:rPr>
                      <w:b/>
                      <w:kern w:val="0"/>
                      <w:sz w:val="21"/>
                      <w:szCs w:val="21"/>
                    </w:rPr>
                    <w:instrText xml:space="preserve"> = 3 \* ROMAN </w:instrText>
                  </w:r>
                  <w:r>
                    <w:rPr>
                      <w:b/>
                      <w:kern w:val="0"/>
                      <w:sz w:val="21"/>
                      <w:szCs w:val="21"/>
                    </w:rPr>
                    <w:fldChar w:fldCharType="separate"/>
                  </w:r>
                  <w:r>
                    <w:rPr>
                      <w:b/>
                      <w:kern w:val="0"/>
                      <w:sz w:val="21"/>
                      <w:szCs w:val="21"/>
                    </w:rPr>
                    <w:t>III</w:t>
                  </w:r>
                  <w:r>
                    <w:rPr>
                      <w:b/>
                      <w:kern w:val="0"/>
                      <w:sz w:val="21"/>
                      <w:szCs w:val="21"/>
                    </w:rPr>
                    <w:fldChar w:fldCharType="end"/>
                  </w:r>
                  <w:r>
                    <w:rPr>
                      <w:rFonts w:hint="eastAsia"/>
                      <w:b/>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6"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kern w:val="0"/>
                      <w:sz w:val="21"/>
                      <w:szCs w:val="21"/>
                    </w:rPr>
                  </w:pPr>
                </w:p>
              </w:tc>
              <w:tc>
                <w:tcPr>
                  <w:tcW w:w="850"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int="eastAsia"/>
                      <w:b/>
                      <w:kern w:val="0"/>
                      <w:sz w:val="21"/>
                      <w:szCs w:val="21"/>
                    </w:rPr>
                    <w:t>大</w:t>
                  </w:r>
                </w:p>
              </w:tc>
              <w:tc>
                <w:tcPr>
                  <w:tcW w:w="851"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int="eastAsia"/>
                      <w:b/>
                      <w:kern w:val="0"/>
                      <w:sz w:val="21"/>
                      <w:szCs w:val="21"/>
                    </w:rPr>
                    <w:t>中</w:t>
                  </w:r>
                </w:p>
              </w:tc>
              <w:tc>
                <w:tcPr>
                  <w:tcW w:w="850"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int="eastAsia"/>
                      <w:b/>
                      <w:kern w:val="0"/>
                      <w:sz w:val="21"/>
                      <w:szCs w:val="21"/>
                    </w:rPr>
                    <w:t>小</w:t>
                  </w:r>
                </w:p>
              </w:tc>
              <w:tc>
                <w:tcPr>
                  <w:tcW w:w="851"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int="eastAsia"/>
                      <w:b/>
                      <w:kern w:val="0"/>
                      <w:sz w:val="21"/>
                      <w:szCs w:val="21"/>
                    </w:rPr>
                    <w:t>大</w:t>
                  </w:r>
                </w:p>
              </w:tc>
              <w:tc>
                <w:tcPr>
                  <w:tcW w:w="850"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int="eastAsia"/>
                      <w:b/>
                      <w:kern w:val="0"/>
                      <w:sz w:val="21"/>
                      <w:szCs w:val="21"/>
                    </w:rPr>
                    <w:t>中</w:t>
                  </w:r>
                </w:p>
              </w:tc>
              <w:tc>
                <w:tcPr>
                  <w:tcW w:w="851"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int="eastAsia"/>
                      <w:b/>
                      <w:kern w:val="0"/>
                      <w:sz w:val="21"/>
                      <w:szCs w:val="21"/>
                    </w:rPr>
                    <w:t>小</w:t>
                  </w:r>
                </w:p>
              </w:tc>
              <w:tc>
                <w:tcPr>
                  <w:tcW w:w="850"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int="eastAsia"/>
                      <w:b/>
                      <w:kern w:val="0"/>
                      <w:sz w:val="21"/>
                      <w:szCs w:val="21"/>
                    </w:rPr>
                    <w:t>大</w:t>
                  </w:r>
                </w:p>
              </w:tc>
              <w:tc>
                <w:tcPr>
                  <w:tcW w:w="851"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int="eastAsia"/>
                      <w:b/>
                      <w:kern w:val="0"/>
                      <w:sz w:val="21"/>
                      <w:szCs w:val="21"/>
                    </w:rPr>
                    <w:t>中</w:t>
                  </w:r>
                </w:p>
              </w:tc>
              <w:tc>
                <w:tcPr>
                  <w:tcW w:w="742" w:type="dxa"/>
                  <w:tcBorders>
                    <w:top w:val="single" w:color="auto" w:sz="4" w:space="0"/>
                    <w:left w:val="single" w:color="auto" w:sz="4" w:space="0"/>
                    <w:bottom w:val="single" w:color="auto" w:sz="8" w:space="0"/>
                    <w:right w:val="single" w:color="auto" w:sz="8" w:space="0"/>
                  </w:tcBorders>
                  <w:vAlign w:val="center"/>
                </w:tcPr>
                <w:p>
                  <w:pPr>
                    <w:jc w:val="center"/>
                    <w:rPr>
                      <w:b/>
                      <w:kern w:val="0"/>
                      <w:sz w:val="21"/>
                      <w:szCs w:val="21"/>
                    </w:rPr>
                  </w:pPr>
                  <w:r>
                    <w:rPr>
                      <w:rFonts w:hint="eastAsia"/>
                      <w:b/>
                      <w:kern w:val="0"/>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op w:val="single" w:color="auto" w:sz="8" w:space="0"/>
                    <w:left w:val="single" w:color="auto" w:sz="8" w:space="0"/>
                    <w:bottom w:val="single" w:color="auto" w:sz="4" w:space="0"/>
                    <w:right w:val="single" w:color="auto" w:sz="4" w:space="0"/>
                  </w:tcBorders>
                  <w:vAlign w:val="center"/>
                </w:tcPr>
                <w:p>
                  <w:pPr>
                    <w:jc w:val="center"/>
                    <w:rPr>
                      <w:kern w:val="0"/>
                      <w:sz w:val="21"/>
                      <w:szCs w:val="21"/>
                    </w:rPr>
                  </w:pPr>
                  <w:r>
                    <w:rPr>
                      <w:rFonts w:hint="eastAsia"/>
                      <w:kern w:val="0"/>
                      <w:sz w:val="21"/>
                      <w:szCs w:val="21"/>
                    </w:rPr>
                    <w:t>敏感</w:t>
                  </w:r>
                </w:p>
              </w:tc>
              <w:tc>
                <w:tcPr>
                  <w:tcW w:w="850"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一级</w:t>
                  </w:r>
                </w:p>
              </w:tc>
              <w:tc>
                <w:tcPr>
                  <w:tcW w:w="851"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一级</w:t>
                  </w:r>
                </w:p>
              </w:tc>
              <w:tc>
                <w:tcPr>
                  <w:tcW w:w="850"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一级</w:t>
                  </w:r>
                </w:p>
              </w:tc>
              <w:tc>
                <w:tcPr>
                  <w:tcW w:w="851"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二级</w:t>
                  </w:r>
                </w:p>
              </w:tc>
              <w:tc>
                <w:tcPr>
                  <w:tcW w:w="850"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二级</w:t>
                  </w:r>
                </w:p>
              </w:tc>
              <w:tc>
                <w:tcPr>
                  <w:tcW w:w="851"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二级</w:t>
                  </w:r>
                </w:p>
              </w:tc>
              <w:tc>
                <w:tcPr>
                  <w:tcW w:w="850"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三级</w:t>
                  </w:r>
                </w:p>
              </w:tc>
              <w:tc>
                <w:tcPr>
                  <w:tcW w:w="851"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三级</w:t>
                  </w:r>
                </w:p>
              </w:tc>
              <w:tc>
                <w:tcPr>
                  <w:tcW w:w="742" w:type="dxa"/>
                  <w:tcBorders>
                    <w:top w:val="single" w:color="auto" w:sz="8" w:space="0"/>
                    <w:left w:val="single" w:color="auto" w:sz="4" w:space="0"/>
                    <w:bottom w:val="single" w:color="auto" w:sz="4" w:space="0"/>
                    <w:right w:val="single" w:color="auto" w:sz="8" w:space="0"/>
                  </w:tcBorders>
                  <w:vAlign w:val="center"/>
                </w:tcPr>
                <w:p>
                  <w:pPr>
                    <w:jc w:val="center"/>
                    <w:rPr>
                      <w:kern w:val="0"/>
                      <w:sz w:val="21"/>
                      <w:szCs w:val="21"/>
                    </w:rPr>
                  </w:pPr>
                  <w:r>
                    <w:rPr>
                      <w:rFonts w:hint="eastAsia"/>
                      <w:kern w:val="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op w:val="single" w:color="auto" w:sz="4" w:space="0"/>
                    <w:left w:val="single" w:color="auto" w:sz="8" w:space="0"/>
                    <w:bottom w:val="single" w:color="auto" w:sz="4" w:space="0"/>
                    <w:right w:val="single" w:color="auto" w:sz="4" w:space="0"/>
                  </w:tcBorders>
                  <w:vAlign w:val="center"/>
                </w:tcPr>
                <w:p>
                  <w:pPr>
                    <w:jc w:val="center"/>
                    <w:rPr>
                      <w:kern w:val="0"/>
                      <w:sz w:val="21"/>
                      <w:szCs w:val="21"/>
                    </w:rPr>
                  </w:pPr>
                  <w:r>
                    <w:rPr>
                      <w:rFonts w:hint="eastAsia"/>
                      <w:kern w:val="0"/>
                      <w:sz w:val="21"/>
                      <w:szCs w:val="21"/>
                    </w:rPr>
                    <w:t>较敏感</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一级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一级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二级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二级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二级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三级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三级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三级</w:t>
                  </w:r>
                </w:p>
              </w:tc>
              <w:tc>
                <w:tcPr>
                  <w:tcW w:w="742" w:type="dxa"/>
                  <w:tcBorders>
                    <w:top w:val="single" w:color="auto" w:sz="4" w:space="0"/>
                    <w:left w:val="single" w:color="auto" w:sz="4" w:space="0"/>
                    <w:bottom w:val="single" w:color="auto" w:sz="4" w:space="0"/>
                    <w:right w:val="single" w:color="auto" w:sz="8" w:space="0"/>
                  </w:tcBorders>
                  <w:vAlign w:val="center"/>
                </w:tcPr>
                <w:p>
                  <w:pPr>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op w:val="single" w:color="auto" w:sz="4" w:space="0"/>
                    <w:left w:val="single" w:color="auto" w:sz="8" w:space="0"/>
                    <w:bottom w:val="single" w:color="auto" w:sz="4" w:space="0"/>
                    <w:right w:val="single" w:color="auto" w:sz="4" w:space="0"/>
                  </w:tcBorders>
                  <w:vAlign w:val="center"/>
                </w:tcPr>
                <w:p>
                  <w:pPr>
                    <w:jc w:val="center"/>
                    <w:rPr>
                      <w:kern w:val="0"/>
                      <w:sz w:val="21"/>
                      <w:szCs w:val="21"/>
                    </w:rPr>
                  </w:pPr>
                  <w:r>
                    <w:rPr>
                      <w:rFonts w:hint="eastAsia"/>
                      <w:kern w:val="0"/>
                      <w:sz w:val="21"/>
                      <w:szCs w:val="21"/>
                    </w:rPr>
                    <w:t>不敏感</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一级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二级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二级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二级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三级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三级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int="eastAsia"/>
                      <w:kern w:val="0"/>
                      <w:sz w:val="21"/>
                      <w:szCs w:val="21"/>
                    </w:rPr>
                    <w:t>三级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kern w:val="0"/>
                      <w:sz w:val="21"/>
                      <w:szCs w:val="21"/>
                    </w:rPr>
                    <w:t>-</w:t>
                  </w:r>
                </w:p>
              </w:tc>
              <w:tc>
                <w:tcPr>
                  <w:tcW w:w="742" w:type="dxa"/>
                  <w:tcBorders>
                    <w:top w:val="single" w:color="auto" w:sz="4" w:space="0"/>
                    <w:left w:val="single" w:color="auto" w:sz="4" w:space="0"/>
                    <w:bottom w:val="single" w:color="auto" w:sz="4" w:space="0"/>
                    <w:right w:val="single" w:color="auto" w:sz="8" w:space="0"/>
                  </w:tcBorders>
                  <w:vAlign w:val="center"/>
                </w:tcPr>
                <w:p>
                  <w:pPr>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72" w:type="dxa"/>
                  <w:gridSpan w:val="10"/>
                  <w:tcBorders>
                    <w:top w:val="single" w:color="auto" w:sz="4" w:space="0"/>
                    <w:left w:val="single" w:color="auto" w:sz="8" w:space="0"/>
                    <w:bottom w:val="single" w:color="auto" w:sz="8" w:space="0"/>
                    <w:right w:val="single" w:color="auto" w:sz="8" w:space="0"/>
                  </w:tcBorders>
                  <w:vAlign w:val="center"/>
                </w:tcPr>
                <w:p>
                  <w:pPr>
                    <w:jc w:val="left"/>
                    <w:rPr>
                      <w:kern w:val="0"/>
                      <w:sz w:val="21"/>
                      <w:szCs w:val="21"/>
                    </w:rPr>
                  </w:pPr>
                  <w:r>
                    <w:rPr>
                      <w:kern w:val="0"/>
                      <w:sz w:val="21"/>
                      <w:szCs w:val="21"/>
                    </w:rPr>
                    <w:t xml:space="preserve">  </w:t>
                  </w:r>
                  <w:r>
                    <w:rPr>
                      <w:rFonts w:hint="eastAsia"/>
                      <w:kern w:val="0"/>
                      <w:sz w:val="21"/>
                      <w:szCs w:val="21"/>
                    </w:rPr>
                    <w:t>注：“</w:t>
                  </w:r>
                  <w:r>
                    <w:rPr>
                      <w:kern w:val="0"/>
                      <w:sz w:val="21"/>
                      <w:szCs w:val="21"/>
                    </w:rPr>
                    <w:t>-</w:t>
                  </w:r>
                  <w:r>
                    <w:rPr>
                      <w:rFonts w:hint="eastAsia"/>
                      <w:kern w:val="0"/>
                      <w:sz w:val="21"/>
                      <w:szCs w:val="21"/>
                    </w:rPr>
                    <w:t>”表示可不开展土壤环境影响评价工作。</w:t>
                  </w:r>
                </w:p>
              </w:tc>
            </w:tr>
          </w:tbl>
          <w:p>
            <w:pPr>
              <w:spacing w:line="440" w:lineRule="exact"/>
              <w:ind w:firstLine="512" w:firstLineChars="200"/>
              <w:rPr>
                <w:sz w:val="24"/>
                <w:szCs w:val="24"/>
              </w:rPr>
            </w:pPr>
            <w:r>
              <w:rPr>
                <w:rFonts w:hint="eastAsia"/>
                <w:spacing w:val="8"/>
                <w:sz w:val="24"/>
                <w:szCs w:val="22"/>
              </w:rPr>
              <w:t>本项目的项目类别为</w:t>
            </w:r>
            <w:r>
              <w:rPr>
                <w:spacing w:val="8"/>
                <w:sz w:val="24"/>
                <w:szCs w:val="22"/>
              </w:rPr>
              <w:t>Ⅲ</w:t>
            </w:r>
            <w:r>
              <w:rPr>
                <w:rFonts w:hint="eastAsia"/>
                <w:spacing w:val="8"/>
                <w:sz w:val="24"/>
                <w:szCs w:val="22"/>
              </w:rPr>
              <w:t>类、占地规模为小型规模、敏感程度为较敏感，由上表可知，本项目可不开展土壤环境影响评价工作。</w:t>
            </w:r>
          </w:p>
          <w:p>
            <w:pPr>
              <w:spacing w:line="440" w:lineRule="exact"/>
              <w:ind w:firstLine="482" w:firstLineChars="200"/>
              <w:jc w:val="left"/>
              <w:rPr>
                <w:b/>
                <w:sz w:val="24"/>
                <w:szCs w:val="24"/>
              </w:rPr>
            </w:pPr>
            <w:r>
              <w:rPr>
                <w:rFonts w:hint="eastAsia"/>
                <w:b/>
                <w:sz w:val="24"/>
                <w:szCs w:val="24"/>
              </w:rPr>
              <w:t>5</w:t>
            </w:r>
            <w:r>
              <w:rPr>
                <w:b/>
                <w:sz w:val="24"/>
                <w:szCs w:val="24"/>
              </w:rPr>
              <w:t>、项目选址可行</w:t>
            </w:r>
          </w:p>
          <w:p>
            <w:pPr>
              <w:widowControl/>
              <w:spacing w:line="420" w:lineRule="atLeast"/>
              <w:ind w:firstLine="480" w:firstLineChars="200"/>
              <w:jc w:val="left"/>
              <w:rPr>
                <w:rFonts w:ascii="宋体" w:hAnsi="宋体" w:cs="宋体"/>
                <w:kern w:val="0"/>
                <w:sz w:val="24"/>
                <w:szCs w:val="24"/>
              </w:rPr>
            </w:pPr>
            <w:r>
              <w:rPr>
                <w:rFonts w:hint="eastAsia"/>
                <w:kern w:val="0"/>
                <w:sz w:val="24"/>
                <w:szCs w:val="24"/>
              </w:rPr>
              <w:t>本</w:t>
            </w:r>
            <w:r>
              <w:rPr>
                <w:kern w:val="0"/>
                <w:sz w:val="24"/>
                <w:szCs w:val="24"/>
              </w:rPr>
              <w:t>项目位于</w:t>
            </w:r>
            <w:r>
              <w:rPr>
                <w:rFonts w:hAnsi="宋体"/>
                <w:kern w:val="0"/>
                <w:sz w:val="24"/>
                <w:szCs w:val="24"/>
                <w:lang w:val="zh-CN"/>
              </w:rPr>
              <w:t>新乡市凤泉区大块镇</w:t>
            </w:r>
            <w:r>
              <w:rPr>
                <w:rFonts w:hint="eastAsia" w:hAnsi="宋体"/>
                <w:kern w:val="0"/>
                <w:sz w:val="24"/>
                <w:szCs w:val="24"/>
                <w:lang w:val="zh-CN"/>
              </w:rPr>
              <w:t>东郭村</w:t>
            </w:r>
            <w:r>
              <w:rPr>
                <w:kern w:val="0"/>
                <w:sz w:val="24"/>
                <w:szCs w:val="24"/>
              </w:rPr>
              <w:t>，总占地面积</w:t>
            </w:r>
            <w:r>
              <w:rPr>
                <w:rFonts w:hint="eastAsia"/>
                <w:kern w:val="0"/>
                <w:sz w:val="24"/>
                <w:szCs w:val="24"/>
              </w:rPr>
              <w:t>1700</w:t>
            </w:r>
            <w:r>
              <w:rPr>
                <w:kern w:val="0"/>
                <w:sz w:val="24"/>
                <w:szCs w:val="24"/>
              </w:rPr>
              <w:t>m</w:t>
            </w:r>
            <w:r>
              <w:rPr>
                <w:kern w:val="0"/>
                <w:sz w:val="24"/>
                <w:szCs w:val="24"/>
                <w:vertAlign w:val="superscript"/>
              </w:rPr>
              <w:t>2</w:t>
            </w:r>
            <w:r>
              <w:rPr>
                <w:kern w:val="0"/>
                <w:sz w:val="24"/>
                <w:szCs w:val="24"/>
              </w:rPr>
              <w:t>，</w:t>
            </w:r>
            <w:r>
              <w:rPr>
                <w:rFonts w:hint="eastAsia"/>
                <w:kern w:val="0"/>
                <w:sz w:val="24"/>
                <w:szCs w:val="24"/>
              </w:rPr>
              <w:t>系</w:t>
            </w:r>
            <w:r>
              <w:rPr>
                <w:rFonts w:hint="eastAsia" w:hAnsi="宋体"/>
                <w:kern w:val="0"/>
                <w:sz w:val="24"/>
                <w:szCs w:val="24"/>
              </w:rPr>
              <w:t>利用</w:t>
            </w:r>
            <w:r>
              <w:rPr>
                <w:rFonts w:hAnsi="宋体"/>
                <w:kern w:val="0"/>
                <w:sz w:val="24"/>
                <w:szCs w:val="24"/>
              </w:rPr>
              <w:t>现有厂房进行生产（租赁协议见附件）</w:t>
            </w:r>
            <w:r>
              <w:rPr>
                <w:kern w:val="0"/>
                <w:sz w:val="24"/>
                <w:szCs w:val="24"/>
              </w:rPr>
              <w:t>。</w:t>
            </w:r>
            <w:r>
              <w:rPr>
                <w:rFonts w:hint="eastAsia"/>
                <w:kern w:val="0"/>
                <w:sz w:val="24"/>
                <w:szCs w:val="24"/>
              </w:rPr>
              <w:t>根据《凤泉区土地利用总体规划图</w:t>
            </w:r>
            <w:r>
              <w:rPr>
                <w:kern w:val="0"/>
                <w:sz w:val="24"/>
                <w:szCs w:val="24"/>
              </w:rPr>
              <w:t>(2010-2020)</w:t>
            </w:r>
            <w:r>
              <w:rPr>
                <w:rFonts w:hint="eastAsia"/>
                <w:kern w:val="0"/>
                <w:sz w:val="24"/>
                <w:szCs w:val="24"/>
              </w:rPr>
              <w:t>，项目所占用地为建设用地，符合凤泉区土地利用规划</w:t>
            </w:r>
            <w:r>
              <w:rPr>
                <w:kern w:val="0"/>
                <w:sz w:val="24"/>
                <w:szCs w:val="24"/>
              </w:rPr>
              <w:t>。</w:t>
            </w:r>
            <w:r>
              <w:rPr>
                <w:rFonts w:hint="eastAsia" w:ascii="宋体" w:hAnsi="宋体" w:cs="宋体"/>
                <w:kern w:val="0"/>
                <w:sz w:val="24"/>
                <w:szCs w:val="24"/>
              </w:rPr>
              <w:t>同时，根据凤泉区水利局出具的证明文件，本项目厂址距离共渠主河槽</w:t>
            </w:r>
            <w:r>
              <w:rPr>
                <w:rFonts w:hint="eastAsia"/>
                <w:kern w:val="0"/>
                <w:sz w:val="24"/>
                <w:szCs w:val="24"/>
              </w:rPr>
              <w:t>2.6公里以上</w:t>
            </w:r>
            <w:r>
              <w:rPr>
                <w:rFonts w:hint="eastAsia" w:ascii="宋体" w:hAnsi="宋体" w:cs="宋体"/>
                <w:kern w:val="0"/>
                <w:sz w:val="24"/>
                <w:szCs w:val="24"/>
              </w:rPr>
              <w:t>，对共渠行洪影响不大（证明见附件）。企业承诺将根据行洪要求进行无条件搬迁（搬迁承诺见附件）。</w:t>
            </w:r>
          </w:p>
          <w:p>
            <w:pPr>
              <w:widowControl/>
              <w:spacing w:line="420" w:lineRule="atLeast"/>
              <w:ind w:firstLine="480" w:firstLineChars="200"/>
              <w:jc w:val="left"/>
              <w:rPr>
                <w:rFonts w:ascii="宋体" w:hAnsi="宋体" w:cs="宋体"/>
                <w:kern w:val="0"/>
                <w:sz w:val="24"/>
                <w:szCs w:val="24"/>
              </w:rPr>
            </w:pPr>
            <w:r>
              <w:rPr>
                <w:rFonts w:hint="eastAsia" w:ascii="宋体" w:hAnsi="宋体" w:cs="宋体"/>
                <w:kern w:val="0"/>
                <w:sz w:val="24"/>
                <w:szCs w:val="24"/>
              </w:rPr>
              <w:t>根据前述分析，本项目排放的各种污染物均能达标排放或综合利用，不会对环境造成大的不利影响，且不会受到周边环境的污染，因此，评价认为项目选址可行。</w:t>
            </w:r>
          </w:p>
          <w:p>
            <w:pPr>
              <w:spacing w:line="440" w:lineRule="exact"/>
              <w:ind w:firstLine="482" w:firstLineChars="200"/>
              <w:jc w:val="left"/>
              <w:rPr>
                <w:b/>
                <w:sz w:val="24"/>
                <w:szCs w:val="24"/>
              </w:rPr>
            </w:pPr>
            <w:r>
              <w:rPr>
                <w:rFonts w:hint="eastAsia"/>
                <w:b/>
                <w:sz w:val="24"/>
                <w:szCs w:val="24"/>
              </w:rPr>
              <w:t>6</w:t>
            </w:r>
            <w:r>
              <w:rPr>
                <w:b/>
                <w:sz w:val="24"/>
                <w:szCs w:val="24"/>
              </w:rPr>
              <w:t>、工程环保投资概算及环保设施验收</w:t>
            </w:r>
          </w:p>
          <w:p>
            <w:pPr>
              <w:spacing w:line="440" w:lineRule="exact"/>
              <w:ind w:firstLine="480" w:firstLineChars="200"/>
              <w:jc w:val="left"/>
              <w:rPr>
                <w:sz w:val="24"/>
                <w:szCs w:val="24"/>
              </w:rPr>
            </w:pPr>
            <w:r>
              <w:rPr>
                <w:sz w:val="24"/>
                <w:szCs w:val="24"/>
              </w:rPr>
              <w:t>本项目环保投资30</w:t>
            </w:r>
            <w:r>
              <w:rPr>
                <w:color w:val="000000"/>
                <w:sz w:val="24"/>
                <w:szCs w:val="24"/>
              </w:rPr>
              <w:t>万元，环</w:t>
            </w:r>
            <w:r>
              <w:rPr>
                <w:sz w:val="24"/>
                <w:szCs w:val="24"/>
              </w:rPr>
              <w:t>保投资为3万元，环保投资占总投资的1</w:t>
            </w:r>
            <w:r>
              <w:rPr>
                <w:rFonts w:hint="eastAsia"/>
                <w:sz w:val="24"/>
                <w:szCs w:val="24"/>
              </w:rPr>
              <w:t>0</w:t>
            </w:r>
            <w:r>
              <w:rPr>
                <w:sz w:val="24"/>
                <w:szCs w:val="24"/>
              </w:rPr>
              <w:t>% 。环保投资及工程竣工验收情况详见下表：</w:t>
            </w:r>
          </w:p>
          <w:p>
            <w:pPr>
              <w:spacing w:line="440" w:lineRule="exact"/>
              <w:ind w:firstLine="480" w:firstLineChars="200"/>
              <w:jc w:val="center"/>
              <w:rPr>
                <w:rFonts w:eastAsia="黑体"/>
                <w:color w:val="000000"/>
                <w:sz w:val="24"/>
                <w:szCs w:val="24"/>
              </w:rPr>
            </w:pPr>
            <w:r>
              <w:rPr>
                <w:rFonts w:eastAsia="黑体"/>
                <w:color w:val="000000"/>
                <w:sz w:val="24"/>
                <w:szCs w:val="24"/>
              </w:rPr>
              <w:t>表2</w:t>
            </w:r>
            <w:r>
              <w:rPr>
                <w:rFonts w:hint="eastAsia" w:eastAsia="黑体"/>
                <w:color w:val="000000"/>
                <w:sz w:val="24"/>
                <w:szCs w:val="24"/>
              </w:rPr>
              <w:t>7</w:t>
            </w:r>
            <w:r>
              <w:rPr>
                <w:rFonts w:eastAsia="黑体"/>
                <w:color w:val="000000"/>
                <w:sz w:val="24"/>
                <w:szCs w:val="24"/>
              </w:rPr>
              <w:t xml:space="preserve">          项目环保投资一览表         单位：万元</w:t>
            </w:r>
          </w:p>
          <w:tbl>
            <w:tblPr>
              <w:tblStyle w:val="26"/>
              <w:tblW w:w="907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72"/>
              <w:gridCol w:w="1210"/>
              <w:gridCol w:w="1543"/>
              <w:gridCol w:w="1452"/>
              <w:gridCol w:w="2841"/>
              <w:gridCol w:w="1154"/>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72"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序号</w:t>
                  </w:r>
                </w:p>
              </w:tc>
              <w:tc>
                <w:tcPr>
                  <w:tcW w:w="1210"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污染因素</w:t>
                  </w:r>
                </w:p>
              </w:tc>
              <w:tc>
                <w:tcPr>
                  <w:tcW w:w="1543"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产污环节</w:t>
                  </w:r>
                </w:p>
              </w:tc>
              <w:tc>
                <w:tcPr>
                  <w:tcW w:w="1452"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污染物</w:t>
                  </w:r>
                </w:p>
              </w:tc>
              <w:tc>
                <w:tcPr>
                  <w:tcW w:w="2841"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防治措施装置</w:t>
                  </w:r>
                </w:p>
              </w:tc>
              <w:tc>
                <w:tcPr>
                  <w:tcW w:w="1154"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投资估算</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72" w:type="dxa"/>
                  <w:vAlign w:val="center"/>
                </w:tcPr>
                <w:p>
                  <w:pPr>
                    <w:snapToGrid w:val="0"/>
                    <w:jc w:val="center"/>
                    <w:rPr>
                      <w:sz w:val="21"/>
                      <w:szCs w:val="21"/>
                    </w:rPr>
                  </w:pPr>
                  <w:r>
                    <w:rPr>
                      <w:sz w:val="21"/>
                      <w:szCs w:val="21"/>
                    </w:rPr>
                    <w:t>1</w:t>
                  </w:r>
                </w:p>
              </w:tc>
              <w:tc>
                <w:tcPr>
                  <w:tcW w:w="1210" w:type="dxa"/>
                  <w:vAlign w:val="center"/>
                </w:tcPr>
                <w:p>
                  <w:pPr>
                    <w:snapToGrid w:val="0"/>
                    <w:jc w:val="center"/>
                    <w:rPr>
                      <w:sz w:val="21"/>
                      <w:szCs w:val="21"/>
                    </w:rPr>
                  </w:pPr>
                  <w:r>
                    <w:rPr>
                      <w:sz w:val="21"/>
                      <w:szCs w:val="21"/>
                    </w:rPr>
                    <w:t>废水</w:t>
                  </w:r>
                </w:p>
              </w:tc>
              <w:tc>
                <w:tcPr>
                  <w:tcW w:w="1543" w:type="dxa"/>
                  <w:vAlign w:val="center"/>
                </w:tcPr>
                <w:p>
                  <w:pPr>
                    <w:snapToGrid w:val="0"/>
                    <w:jc w:val="center"/>
                    <w:rPr>
                      <w:sz w:val="21"/>
                      <w:szCs w:val="21"/>
                    </w:rPr>
                  </w:pPr>
                  <w:r>
                    <w:rPr>
                      <w:sz w:val="21"/>
                      <w:szCs w:val="21"/>
                    </w:rPr>
                    <w:t>生活污水</w:t>
                  </w:r>
                </w:p>
              </w:tc>
              <w:tc>
                <w:tcPr>
                  <w:tcW w:w="1452" w:type="dxa"/>
                  <w:vAlign w:val="center"/>
                </w:tcPr>
                <w:p>
                  <w:pPr>
                    <w:snapToGrid w:val="0"/>
                    <w:jc w:val="center"/>
                    <w:rPr>
                      <w:sz w:val="21"/>
                      <w:szCs w:val="21"/>
                    </w:rPr>
                  </w:pPr>
                  <w:r>
                    <w:rPr>
                      <w:sz w:val="21"/>
                      <w:szCs w:val="21"/>
                    </w:rPr>
                    <w:t>COD</w:t>
                  </w:r>
                </w:p>
                <w:p>
                  <w:pPr>
                    <w:snapToGrid w:val="0"/>
                    <w:jc w:val="center"/>
                    <w:rPr>
                      <w:sz w:val="21"/>
                      <w:szCs w:val="21"/>
                    </w:rPr>
                  </w:pPr>
                  <w:r>
                    <w:rPr>
                      <w:sz w:val="21"/>
                      <w:szCs w:val="21"/>
                    </w:rPr>
                    <w:t>SS</w:t>
                  </w:r>
                </w:p>
                <w:p>
                  <w:pPr>
                    <w:snapToGrid w:val="0"/>
                    <w:jc w:val="center"/>
                    <w:rPr>
                      <w:sz w:val="21"/>
                      <w:szCs w:val="21"/>
                    </w:rPr>
                  </w:pPr>
                  <w:r>
                    <w:rPr>
                      <w:sz w:val="21"/>
                      <w:szCs w:val="21"/>
                    </w:rPr>
                    <w:t>氨氮</w:t>
                  </w:r>
                </w:p>
                <w:p>
                  <w:pPr>
                    <w:snapToGrid w:val="0"/>
                    <w:jc w:val="center"/>
                    <w:rPr>
                      <w:sz w:val="21"/>
                      <w:szCs w:val="21"/>
                    </w:rPr>
                  </w:pPr>
                  <w:r>
                    <w:rPr>
                      <w:sz w:val="21"/>
                      <w:szCs w:val="21"/>
                    </w:rPr>
                    <w:t>总磷</w:t>
                  </w:r>
                </w:p>
                <w:p>
                  <w:pPr>
                    <w:snapToGrid w:val="0"/>
                    <w:jc w:val="center"/>
                    <w:rPr>
                      <w:sz w:val="21"/>
                      <w:szCs w:val="21"/>
                    </w:rPr>
                  </w:pPr>
                  <w:r>
                    <w:rPr>
                      <w:sz w:val="21"/>
                      <w:szCs w:val="21"/>
                    </w:rPr>
                    <w:t>总氮</w:t>
                  </w:r>
                </w:p>
              </w:tc>
              <w:tc>
                <w:tcPr>
                  <w:tcW w:w="2841" w:type="dxa"/>
                  <w:vAlign w:val="center"/>
                </w:tcPr>
                <w:p>
                  <w:pPr>
                    <w:snapToGrid w:val="0"/>
                    <w:jc w:val="center"/>
                    <w:rPr>
                      <w:sz w:val="21"/>
                      <w:szCs w:val="21"/>
                    </w:rPr>
                  </w:pPr>
                  <w:r>
                    <w:rPr>
                      <w:sz w:val="21"/>
                      <w:szCs w:val="21"/>
                    </w:rPr>
                    <w:t>化粪池1座，容积5m</w:t>
                  </w:r>
                  <w:r>
                    <w:rPr>
                      <w:sz w:val="21"/>
                      <w:szCs w:val="21"/>
                      <w:vertAlign w:val="superscript"/>
                    </w:rPr>
                    <w:t>3</w:t>
                  </w:r>
                </w:p>
              </w:tc>
              <w:tc>
                <w:tcPr>
                  <w:tcW w:w="1154" w:type="dxa"/>
                  <w:vAlign w:val="center"/>
                </w:tcPr>
                <w:p>
                  <w:pPr>
                    <w:adjustRightInd w:val="0"/>
                    <w:snapToGrid w:val="0"/>
                    <w:jc w:val="center"/>
                    <w:rPr>
                      <w:sz w:val="21"/>
                      <w:szCs w:val="21"/>
                    </w:rPr>
                  </w:pPr>
                  <w:r>
                    <w:rPr>
                      <w:sz w:val="21"/>
                      <w:szCs w:val="21"/>
                    </w:rPr>
                    <w:t>依托现有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72" w:type="dxa"/>
                  <w:vMerge w:val="restart"/>
                  <w:vAlign w:val="center"/>
                </w:tcPr>
                <w:p>
                  <w:pPr>
                    <w:snapToGrid w:val="0"/>
                    <w:jc w:val="center"/>
                    <w:rPr>
                      <w:sz w:val="21"/>
                      <w:szCs w:val="21"/>
                    </w:rPr>
                  </w:pPr>
                  <w:r>
                    <w:rPr>
                      <w:sz w:val="21"/>
                      <w:szCs w:val="21"/>
                    </w:rPr>
                    <w:t>2</w:t>
                  </w:r>
                </w:p>
              </w:tc>
              <w:tc>
                <w:tcPr>
                  <w:tcW w:w="1210" w:type="dxa"/>
                  <w:vMerge w:val="restart"/>
                  <w:vAlign w:val="center"/>
                </w:tcPr>
                <w:p>
                  <w:pPr>
                    <w:snapToGrid w:val="0"/>
                    <w:jc w:val="center"/>
                    <w:rPr>
                      <w:sz w:val="21"/>
                      <w:szCs w:val="21"/>
                    </w:rPr>
                  </w:pPr>
                  <w:r>
                    <w:rPr>
                      <w:sz w:val="21"/>
                      <w:szCs w:val="21"/>
                    </w:rPr>
                    <w:t>固废</w:t>
                  </w:r>
                </w:p>
              </w:tc>
              <w:tc>
                <w:tcPr>
                  <w:tcW w:w="1543" w:type="dxa"/>
                  <w:tcBorders>
                    <w:bottom w:val="single" w:color="auto" w:sz="4" w:space="0"/>
                  </w:tcBorders>
                  <w:vAlign w:val="center"/>
                </w:tcPr>
                <w:p>
                  <w:pPr>
                    <w:snapToGrid w:val="0"/>
                    <w:jc w:val="center"/>
                    <w:rPr>
                      <w:sz w:val="21"/>
                      <w:szCs w:val="21"/>
                    </w:rPr>
                  </w:pPr>
                  <w:r>
                    <w:rPr>
                      <w:rFonts w:hint="eastAsia"/>
                      <w:sz w:val="21"/>
                      <w:szCs w:val="21"/>
                    </w:rPr>
                    <w:t>剪断、冲压</w:t>
                  </w:r>
                  <w:r>
                    <w:rPr>
                      <w:sz w:val="21"/>
                      <w:szCs w:val="21"/>
                    </w:rPr>
                    <w:t>工序</w:t>
                  </w:r>
                </w:p>
              </w:tc>
              <w:tc>
                <w:tcPr>
                  <w:tcW w:w="1452" w:type="dxa"/>
                  <w:vAlign w:val="center"/>
                </w:tcPr>
                <w:p>
                  <w:pPr>
                    <w:snapToGrid w:val="0"/>
                    <w:jc w:val="center"/>
                    <w:rPr>
                      <w:sz w:val="21"/>
                      <w:szCs w:val="21"/>
                    </w:rPr>
                  </w:pPr>
                  <w:r>
                    <w:rPr>
                      <w:rFonts w:hint="eastAsia"/>
                      <w:sz w:val="21"/>
                      <w:szCs w:val="21"/>
                    </w:rPr>
                    <w:t>边角废料</w:t>
                  </w:r>
                </w:p>
              </w:tc>
              <w:tc>
                <w:tcPr>
                  <w:tcW w:w="2841" w:type="dxa"/>
                  <w:vAlign w:val="center"/>
                </w:tcPr>
                <w:p>
                  <w:pPr>
                    <w:snapToGrid w:val="0"/>
                    <w:jc w:val="center"/>
                    <w:rPr>
                      <w:sz w:val="21"/>
                      <w:szCs w:val="21"/>
                    </w:rPr>
                  </w:pPr>
                  <w:r>
                    <w:rPr>
                      <w:sz w:val="21"/>
                      <w:szCs w:val="21"/>
                    </w:rPr>
                    <w:t>一般工业固废暂存间（10m</w:t>
                  </w:r>
                  <w:r>
                    <w:rPr>
                      <w:sz w:val="21"/>
                      <w:szCs w:val="21"/>
                      <w:vertAlign w:val="superscript"/>
                    </w:rPr>
                    <w:t>2</w:t>
                  </w:r>
                  <w:r>
                    <w:rPr>
                      <w:sz w:val="21"/>
                      <w:szCs w:val="21"/>
                    </w:rPr>
                    <w:t>）</w:t>
                  </w:r>
                </w:p>
              </w:tc>
              <w:tc>
                <w:tcPr>
                  <w:tcW w:w="1154" w:type="dxa"/>
                  <w:vAlign w:val="center"/>
                </w:tcPr>
                <w:p>
                  <w:pPr>
                    <w:adjustRightInd w:val="0"/>
                    <w:snapToGrid w:val="0"/>
                    <w:jc w:val="center"/>
                    <w:rPr>
                      <w:sz w:val="21"/>
                      <w:szCs w:val="21"/>
                    </w:rPr>
                  </w:pPr>
                  <w:r>
                    <w:rPr>
                      <w:sz w:val="21"/>
                      <w:szCs w:val="21"/>
                    </w:rPr>
                    <w:t>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72" w:type="dxa"/>
                  <w:vMerge w:val="continue"/>
                  <w:vAlign w:val="center"/>
                </w:tcPr>
                <w:p>
                  <w:pPr>
                    <w:snapToGrid w:val="0"/>
                    <w:jc w:val="center"/>
                    <w:rPr>
                      <w:sz w:val="21"/>
                      <w:szCs w:val="21"/>
                    </w:rPr>
                  </w:pPr>
                </w:p>
              </w:tc>
              <w:tc>
                <w:tcPr>
                  <w:tcW w:w="1210" w:type="dxa"/>
                  <w:vMerge w:val="continue"/>
                  <w:vAlign w:val="center"/>
                </w:tcPr>
                <w:p>
                  <w:pPr>
                    <w:snapToGrid w:val="0"/>
                    <w:jc w:val="center"/>
                    <w:rPr>
                      <w:sz w:val="21"/>
                      <w:szCs w:val="21"/>
                    </w:rPr>
                  </w:pPr>
                </w:p>
              </w:tc>
              <w:tc>
                <w:tcPr>
                  <w:tcW w:w="1543" w:type="dxa"/>
                  <w:tcBorders>
                    <w:top w:val="single" w:color="auto" w:sz="4" w:space="0"/>
                  </w:tcBorders>
                  <w:vAlign w:val="center"/>
                </w:tcPr>
                <w:p>
                  <w:pPr>
                    <w:snapToGrid w:val="0"/>
                    <w:jc w:val="center"/>
                    <w:rPr>
                      <w:sz w:val="21"/>
                      <w:szCs w:val="21"/>
                    </w:rPr>
                  </w:pPr>
                  <w:r>
                    <w:rPr>
                      <w:rFonts w:hint="eastAsia"/>
                      <w:sz w:val="21"/>
                      <w:szCs w:val="21"/>
                    </w:rPr>
                    <w:t>冲床、</w:t>
                  </w:r>
                  <w:r>
                    <w:rPr>
                      <w:sz w:val="21"/>
                      <w:szCs w:val="21"/>
                    </w:rPr>
                    <w:t>压力机</w:t>
                  </w:r>
                </w:p>
              </w:tc>
              <w:tc>
                <w:tcPr>
                  <w:tcW w:w="1452" w:type="dxa"/>
                  <w:tcBorders>
                    <w:top w:val="single" w:color="auto" w:sz="4" w:space="0"/>
                  </w:tcBorders>
                  <w:vAlign w:val="center"/>
                </w:tcPr>
                <w:p>
                  <w:pPr>
                    <w:snapToGrid w:val="0"/>
                    <w:jc w:val="center"/>
                    <w:rPr>
                      <w:sz w:val="21"/>
                      <w:szCs w:val="21"/>
                    </w:rPr>
                  </w:pPr>
                  <w:r>
                    <w:rPr>
                      <w:sz w:val="21"/>
                      <w:szCs w:val="21"/>
                    </w:rPr>
                    <w:t>废液压油</w:t>
                  </w:r>
                </w:p>
              </w:tc>
              <w:tc>
                <w:tcPr>
                  <w:tcW w:w="2841" w:type="dxa"/>
                  <w:vAlign w:val="center"/>
                </w:tcPr>
                <w:p>
                  <w:pPr>
                    <w:snapToGrid w:val="0"/>
                    <w:jc w:val="center"/>
                    <w:rPr>
                      <w:sz w:val="21"/>
                      <w:szCs w:val="21"/>
                    </w:rPr>
                  </w:pPr>
                  <w:r>
                    <w:rPr>
                      <w:sz w:val="21"/>
                      <w:szCs w:val="21"/>
                    </w:rPr>
                    <w:t>危险废物暂存间（5m</w:t>
                  </w:r>
                  <w:r>
                    <w:rPr>
                      <w:sz w:val="21"/>
                      <w:szCs w:val="21"/>
                      <w:vertAlign w:val="superscript"/>
                    </w:rPr>
                    <w:t>2</w:t>
                  </w:r>
                  <w:r>
                    <w:rPr>
                      <w:sz w:val="21"/>
                      <w:szCs w:val="21"/>
                    </w:rPr>
                    <w:t>）</w:t>
                  </w:r>
                </w:p>
              </w:tc>
              <w:tc>
                <w:tcPr>
                  <w:tcW w:w="1154" w:type="dxa"/>
                  <w:vAlign w:val="center"/>
                </w:tcPr>
                <w:p>
                  <w:pPr>
                    <w:adjustRightInd w:val="0"/>
                    <w:snapToGrid w:val="0"/>
                    <w:jc w:val="center"/>
                    <w:rPr>
                      <w:sz w:val="21"/>
                      <w:szCs w:val="21"/>
                    </w:rPr>
                  </w:pPr>
                  <w:r>
                    <w:rPr>
                      <w:rFonts w:hint="eastAsia"/>
                      <w:sz w:val="21"/>
                      <w:szCs w:val="21"/>
                    </w:rPr>
                    <w:t>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72" w:type="dxa"/>
                  <w:tcBorders>
                    <w:bottom w:val="single" w:color="auto" w:sz="6" w:space="0"/>
                  </w:tcBorders>
                  <w:vAlign w:val="center"/>
                </w:tcPr>
                <w:p>
                  <w:pPr>
                    <w:snapToGrid w:val="0"/>
                    <w:jc w:val="center"/>
                    <w:rPr>
                      <w:sz w:val="21"/>
                      <w:szCs w:val="21"/>
                    </w:rPr>
                  </w:pPr>
                  <w:r>
                    <w:rPr>
                      <w:sz w:val="21"/>
                      <w:szCs w:val="21"/>
                    </w:rPr>
                    <w:t>3</w:t>
                  </w:r>
                </w:p>
              </w:tc>
              <w:tc>
                <w:tcPr>
                  <w:tcW w:w="1210" w:type="dxa"/>
                  <w:tcBorders>
                    <w:bottom w:val="single" w:color="auto" w:sz="6" w:space="0"/>
                  </w:tcBorders>
                  <w:vAlign w:val="center"/>
                </w:tcPr>
                <w:p>
                  <w:pPr>
                    <w:snapToGrid w:val="0"/>
                    <w:jc w:val="center"/>
                    <w:rPr>
                      <w:sz w:val="21"/>
                      <w:szCs w:val="21"/>
                    </w:rPr>
                  </w:pPr>
                  <w:r>
                    <w:rPr>
                      <w:sz w:val="21"/>
                      <w:szCs w:val="21"/>
                    </w:rPr>
                    <w:t>噪声</w:t>
                  </w:r>
                </w:p>
              </w:tc>
              <w:tc>
                <w:tcPr>
                  <w:tcW w:w="1543" w:type="dxa"/>
                  <w:tcBorders>
                    <w:bottom w:val="single" w:color="auto" w:sz="6" w:space="0"/>
                  </w:tcBorders>
                  <w:vAlign w:val="center"/>
                </w:tcPr>
                <w:p>
                  <w:pPr>
                    <w:snapToGrid w:val="0"/>
                    <w:jc w:val="center"/>
                    <w:rPr>
                      <w:sz w:val="21"/>
                      <w:szCs w:val="21"/>
                    </w:rPr>
                  </w:pPr>
                  <w:r>
                    <w:rPr>
                      <w:rFonts w:hint="eastAsia"/>
                      <w:sz w:val="21"/>
                      <w:szCs w:val="21"/>
                    </w:rPr>
                    <w:t>冲床、</w:t>
                  </w:r>
                  <w:r>
                    <w:rPr>
                      <w:sz w:val="21"/>
                      <w:szCs w:val="21"/>
                    </w:rPr>
                    <w:t>剪板机等</w:t>
                  </w:r>
                </w:p>
              </w:tc>
              <w:tc>
                <w:tcPr>
                  <w:tcW w:w="1452" w:type="dxa"/>
                  <w:tcBorders>
                    <w:bottom w:val="single" w:color="auto" w:sz="6" w:space="0"/>
                  </w:tcBorders>
                  <w:vAlign w:val="center"/>
                </w:tcPr>
                <w:p>
                  <w:pPr>
                    <w:snapToGrid w:val="0"/>
                    <w:jc w:val="center"/>
                    <w:rPr>
                      <w:sz w:val="21"/>
                      <w:szCs w:val="21"/>
                    </w:rPr>
                  </w:pPr>
                  <w:r>
                    <w:rPr>
                      <w:sz w:val="21"/>
                      <w:szCs w:val="21"/>
                    </w:rPr>
                    <w:t>噪声</w:t>
                  </w:r>
                </w:p>
              </w:tc>
              <w:tc>
                <w:tcPr>
                  <w:tcW w:w="2841" w:type="dxa"/>
                  <w:tcBorders>
                    <w:bottom w:val="single" w:color="auto" w:sz="6" w:space="0"/>
                  </w:tcBorders>
                  <w:vAlign w:val="center"/>
                </w:tcPr>
                <w:p>
                  <w:pPr>
                    <w:snapToGrid w:val="0"/>
                    <w:jc w:val="center"/>
                    <w:rPr>
                      <w:sz w:val="21"/>
                      <w:szCs w:val="21"/>
                    </w:rPr>
                  </w:pPr>
                  <w:r>
                    <w:rPr>
                      <w:rFonts w:hint="eastAsia"/>
                      <w:sz w:val="21"/>
                      <w:szCs w:val="21"/>
                    </w:rPr>
                    <w:t>密闭</w:t>
                  </w:r>
                  <w:r>
                    <w:rPr>
                      <w:sz w:val="21"/>
                      <w:szCs w:val="21"/>
                    </w:rPr>
                    <w:t>隔音、距离衰减</w:t>
                  </w:r>
                </w:p>
              </w:tc>
              <w:tc>
                <w:tcPr>
                  <w:tcW w:w="1154" w:type="dxa"/>
                  <w:tcBorders>
                    <w:bottom w:val="single" w:color="auto" w:sz="6" w:space="0"/>
                  </w:tcBorders>
                  <w:vAlign w:val="center"/>
                </w:tcPr>
                <w:p>
                  <w:pPr>
                    <w:snapToGrid w:val="0"/>
                    <w:jc w:val="center"/>
                    <w:rPr>
                      <w:sz w:val="21"/>
                      <w:szCs w:val="21"/>
                    </w:rPr>
                  </w:pPr>
                  <w:r>
                    <w:rPr>
                      <w:rFonts w:hint="eastAsia"/>
                      <w:sz w:val="21"/>
                      <w:szCs w:val="21"/>
                    </w:rPr>
                    <w:t>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082" w:type="dxa"/>
                  <w:gridSpan w:val="2"/>
                  <w:tcBorders>
                    <w:top w:val="single" w:color="auto" w:sz="6" w:space="0"/>
                    <w:bottom w:val="single" w:color="auto" w:sz="8" w:space="0"/>
                  </w:tcBorders>
                  <w:vAlign w:val="center"/>
                </w:tcPr>
                <w:p>
                  <w:pPr>
                    <w:snapToGrid w:val="0"/>
                    <w:jc w:val="center"/>
                    <w:rPr>
                      <w:sz w:val="21"/>
                      <w:szCs w:val="21"/>
                    </w:rPr>
                  </w:pPr>
                  <w:r>
                    <w:rPr>
                      <w:sz w:val="21"/>
                      <w:szCs w:val="21"/>
                    </w:rPr>
                    <w:t>合计</w:t>
                  </w:r>
                </w:p>
              </w:tc>
              <w:tc>
                <w:tcPr>
                  <w:tcW w:w="1543" w:type="dxa"/>
                  <w:tcBorders>
                    <w:top w:val="single" w:color="auto" w:sz="6" w:space="0"/>
                    <w:bottom w:val="single" w:color="auto" w:sz="8" w:space="0"/>
                  </w:tcBorders>
                  <w:vAlign w:val="center"/>
                </w:tcPr>
                <w:p>
                  <w:pPr>
                    <w:snapToGrid w:val="0"/>
                    <w:jc w:val="center"/>
                    <w:rPr>
                      <w:sz w:val="21"/>
                      <w:szCs w:val="21"/>
                    </w:rPr>
                  </w:pPr>
                  <w:r>
                    <w:rPr>
                      <w:sz w:val="21"/>
                      <w:szCs w:val="21"/>
                    </w:rPr>
                    <w:t>/</w:t>
                  </w:r>
                </w:p>
              </w:tc>
              <w:tc>
                <w:tcPr>
                  <w:tcW w:w="1452" w:type="dxa"/>
                  <w:tcBorders>
                    <w:top w:val="single" w:color="auto" w:sz="6" w:space="0"/>
                    <w:bottom w:val="single" w:color="auto" w:sz="8" w:space="0"/>
                  </w:tcBorders>
                  <w:vAlign w:val="center"/>
                </w:tcPr>
                <w:p>
                  <w:pPr>
                    <w:snapToGrid w:val="0"/>
                    <w:jc w:val="center"/>
                    <w:rPr>
                      <w:sz w:val="21"/>
                      <w:szCs w:val="21"/>
                    </w:rPr>
                  </w:pPr>
                  <w:r>
                    <w:rPr>
                      <w:sz w:val="21"/>
                      <w:szCs w:val="21"/>
                    </w:rPr>
                    <w:t>/</w:t>
                  </w:r>
                </w:p>
              </w:tc>
              <w:tc>
                <w:tcPr>
                  <w:tcW w:w="2841" w:type="dxa"/>
                  <w:tcBorders>
                    <w:top w:val="single" w:color="auto" w:sz="6" w:space="0"/>
                    <w:bottom w:val="single" w:color="auto" w:sz="8" w:space="0"/>
                  </w:tcBorders>
                  <w:vAlign w:val="center"/>
                </w:tcPr>
                <w:p>
                  <w:pPr>
                    <w:snapToGrid w:val="0"/>
                    <w:jc w:val="center"/>
                    <w:rPr>
                      <w:sz w:val="21"/>
                      <w:szCs w:val="21"/>
                    </w:rPr>
                  </w:pPr>
                  <w:r>
                    <w:rPr>
                      <w:sz w:val="21"/>
                      <w:szCs w:val="21"/>
                    </w:rPr>
                    <w:t>/</w:t>
                  </w:r>
                </w:p>
              </w:tc>
              <w:tc>
                <w:tcPr>
                  <w:tcW w:w="1154" w:type="dxa"/>
                  <w:tcBorders>
                    <w:top w:val="single" w:color="auto" w:sz="6" w:space="0"/>
                    <w:bottom w:val="single" w:color="auto" w:sz="8" w:space="0"/>
                  </w:tcBorders>
                  <w:vAlign w:val="center"/>
                </w:tcPr>
                <w:p>
                  <w:pPr>
                    <w:snapToGrid w:val="0"/>
                    <w:jc w:val="center"/>
                    <w:rPr>
                      <w:sz w:val="21"/>
                      <w:szCs w:val="21"/>
                    </w:rPr>
                  </w:pPr>
                  <w:r>
                    <w:rPr>
                      <w:sz w:val="21"/>
                      <w:szCs w:val="21"/>
                    </w:rPr>
                    <w:t>3</w:t>
                  </w:r>
                </w:p>
              </w:tc>
            </w:tr>
          </w:tbl>
          <w:p>
            <w:pPr>
              <w:spacing w:line="440" w:lineRule="exact"/>
              <w:jc w:val="center"/>
              <w:rPr>
                <w:rFonts w:eastAsia="黑体"/>
                <w:color w:val="000000"/>
                <w:sz w:val="24"/>
                <w:szCs w:val="24"/>
              </w:rPr>
            </w:pPr>
          </w:p>
          <w:p>
            <w:pPr>
              <w:spacing w:line="440" w:lineRule="exact"/>
              <w:jc w:val="center"/>
              <w:rPr>
                <w:b/>
                <w:bCs/>
                <w:color w:val="000000"/>
                <w:sz w:val="24"/>
                <w:szCs w:val="24"/>
              </w:rPr>
            </w:pPr>
            <w:r>
              <w:rPr>
                <w:rFonts w:eastAsia="黑体"/>
                <w:color w:val="000000"/>
                <w:sz w:val="24"/>
                <w:szCs w:val="24"/>
              </w:rPr>
              <w:t>表2</w:t>
            </w:r>
            <w:r>
              <w:rPr>
                <w:rFonts w:hint="eastAsia" w:eastAsia="黑体"/>
                <w:color w:val="000000"/>
                <w:sz w:val="24"/>
                <w:szCs w:val="24"/>
              </w:rPr>
              <w:t>8</w:t>
            </w:r>
            <w:r>
              <w:rPr>
                <w:rFonts w:eastAsia="黑体"/>
                <w:color w:val="000000"/>
                <w:sz w:val="24"/>
                <w:szCs w:val="24"/>
              </w:rPr>
              <w:t xml:space="preserve">             项目竣工验收一览表</w:t>
            </w:r>
          </w:p>
          <w:tbl>
            <w:tblPr>
              <w:tblStyle w:val="26"/>
              <w:tblW w:w="907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134"/>
              <w:gridCol w:w="1134"/>
              <w:gridCol w:w="1701"/>
              <w:gridCol w:w="1701"/>
              <w:gridCol w:w="269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0"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序号</w:t>
                  </w:r>
                </w:p>
              </w:tc>
              <w:tc>
                <w:tcPr>
                  <w:tcW w:w="1134"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污染因素</w:t>
                  </w:r>
                </w:p>
              </w:tc>
              <w:tc>
                <w:tcPr>
                  <w:tcW w:w="1134"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产污环节</w:t>
                  </w:r>
                </w:p>
              </w:tc>
              <w:tc>
                <w:tcPr>
                  <w:tcW w:w="1701" w:type="dxa"/>
                  <w:tcBorders>
                    <w:top w:val="single" w:color="auto" w:sz="8" w:space="0"/>
                    <w:bottom w:val="single" w:color="auto" w:sz="8" w:space="0"/>
                  </w:tcBorders>
                  <w:vAlign w:val="center"/>
                </w:tcPr>
                <w:p>
                  <w:pPr>
                    <w:adjustRightInd w:val="0"/>
                    <w:snapToGrid w:val="0"/>
                    <w:jc w:val="center"/>
                    <w:rPr>
                      <w:b/>
                      <w:sz w:val="21"/>
                      <w:szCs w:val="21"/>
                    </w:rPr>
                  </w:pPr>
                  <w:r>
                    <w:rPr>
                      <w:b/>
                      <w:sz w:val="21"/>
                      <w:szCs w:val="21"/>
                    </w:rPr>
                    <w:t>污染物</w:t>
                  </w:r>
                </w:p>
              </w:tc>
              <w:tc>
                <w:tcPr>
                  <w:tcW w:w="1701" w:type="dxa"/>
                  <w:tcBorders>
                    <w:top w:val="single" w:color="auto" w:sz="8" w:space="0"/>
                    <w:bottom w:val="single" w:color="auto" w:sz="8" w:space="0"/>
                    <w:right w:val="single" w:color="auto" w:sz="4" w:space="0"/>
                  </w:tcBorders>
                  <w:vAlign w:val="center"/>
                </w:tcPr>
                <w:p>
                  <w:pPr>
                    <w:adjustRightInd w:val="0"/>
                    <w:snapToGrid w:val="0"/>
                    <w:jc w:val="center"/>
                    <w:rPr>
                      <w:b/>
                      <w:sz w:val="21"/>
                      <w:szCs w:val="21"/>
                    </w:rPr>
                  </w:pPr>
                  <w:r>
                    <w:rPr>
                      <w:b/>
                      <w:sz w:val="21"/>
                      <w:szCs w:val="21"/>
                    </w:rPr>
                    <w:t>环保验收装置</w:t>
                  </w:r>
                </w:p>
              </w:tc>
              <w:tc>
                <w:tcPr>
                  <w:tcW w:w="2692"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b/>
                      <w:sz w:val="21"/>
                      <w:szCs w:val="21"/>
                    </w:rPr>
                    <w:t>验收标准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0" w:type="dxa"/>
                  <w:vAlign w:val="center"/>
                </w:tcPr>
                <w:p>
                  <w:pPr>
                    <w:snapToGrid w:val="0"/>
                    <w:jc w:val="center"/>
                    <w:rPr>
                      <w:sz w:val="21"/>
                      <w:szCs w:val="21"/>
                    </w:rPr>
                  </w:pPr>
                  <w:r>
                    <w:rPr>
                      <w:sz w:val="21"/>
                      <w:szCs w:val="21"/>
                    </w:rPr>
                    <w:t>1</w:t>
                  </w:r>
                </w:p>
              </w:tc>
              <w:tc>
                <w:tcPr>
                  <w:tcW w:w="1134" w:type="dxa"/>
                  <w:vAlign w:val="center"/>
                </w:tcPr>
                <w:p>
                  <w:pPr>
                    <w:snapToGrid w:val="0"/>
                    <w:jc w:val="center"/>
                    <w:rPr>
                      <w:sz w:val="21"/>
                      <w:szCs w:val="21"/>
                    </w:rPr>
                  </w:pPr>
                  <w:r>
                    <w:rPr>
                      <w:sz w:val="21"/>
                      <w:szCs w:val="21"/>
                    </w:rPr>
                    <w:t>废水</w:t>
                  </w:r>
                </w:p>
              </w:tc>
              <w:tc>
                <w:tcPr>
                  <w:tcW w:w="1134" w:type="dxa"/>
                  <w:vAlign w:val="center"/>
                </w:tcPr>
                <w:p>
                  <w:pPr>
                    <w:snapToGrid w:val="0"/>
                    <w:jc w:val="center"/>
                    <w:rPr>
                      <w:sz w:val="21"/>
                      <w:szCs w:val="21"/>
                    </w:rPr>
                  </w:pPr>
                  <w:r>
                    <w:rPr>
                      <w:sz w:val="21"/>
                      <w:szCs w:val="21"/>
                    </w:rPr>
                    <w:t>生活污水</w:t>
                  </w:r>
                </w:p>
              </w:tc>
              <w:tc>
                <w:tcPr>
                  <w:tcW w:w="1701" w:type="dxa"/>
                  <w:vAlign w:val="center"/>
                </w:tcPr>
                <w:p>
                  <w:pPr>
                    <w:snapToGrid w:val="0"/>
                    <w:jc w:val="center"/>
                    <w:rPr>
                      <w:sz w:val="21"/>
                      <w:szCs w:val="21"/>
                    </w:rPr>
                  </w:pPr>
                  <w:r>
                    <w:rPr>
                      <w:sz w:val="21"/>
                      <w:szCs w:val="21"/>
                    </w:rPr>
                    <w:t>COD</w:t>
                  </w:r>
                </w:p>
                <w:p>
                  <w:pPr>
                    <w:snapToGrid w:val="0"/>
                    <w:jc w:val="center"/>
                    <w:rPr>
                      <w:sz w:val="21"/>
                      <w:szCs w:val="21"/>
                    </w:rPr>
                  </w:pPr>
                  <w:r>
                    <w:rPr>
                      <w:sz w:val="21"/>
                      <w:szCs w:val="21"/>
                    </w:rPr>
                    <w:t>SS</w:t>
                  </w:r>
                </w:p>
                <w:p>
                  <w:pPr>
                    <w:snapToGrid w:val="0"/>
                    <w:jc w:val="center"/>
                    <w:rPr>
                      <w:sz w:val="21"/>
                      <w:szCs w:val="21"/>
                    </w:rPr>
                  </w:pPr>
                  <w:r>
                    <w:rPr>
                      <w:sz w:val="21"/>
                      <w:szCs w:val="21"/>
                    </w:rPr>
                    <w:t>氨氮</w:t>
                  </w:r>
                </w:p>
                <w:p>
                  <w:pPr>
                    <w:snapToGrid w:val="0"/>
                    <w:jc w:val="center"/>
                    <w:rPr>
                      <w:sz w:val="21"/>
                      <w:szCs w:val="21"/>
                    </w:rPr>
                  </w:pPr>
                  <w:r>
                    <w:rPr>
                      <w:sz w:val="21"/>
                      <w:szCs w:val="21"/>
                    </w:rPr>
                    <w:t>TP</w:t>
                  </w:r>
                </w:p>
                <w:p>
                  <w:pPr>
                    <w:snapToGrid w:val="0"/>
                    <w:jc w:val="center"/>
                    <w:rPr>
                      <w:sz w:val="21"/>
                      <w:szCs w:val="21"/>
                    </w:rPr>
                  </w:pPr>
                  <w:r>
                    <w:rPr>
                      <w:sz w:val="21"/>
                      <w:szCs w:val="21"/>
                    </w:rPr>
                    <w:t>总氮</w:t>
                  </w:r>
                </w:p>
              </w:tc>
              <w:tc>
                <w:tcPr>
                  <w:tcW w:w="1701" w:type="dxa"/>
                  <w:tcBorders>
                    <w:right w:val="single" w:color="auto" w:sz="4" w:space="0"/>
                  </w:tcBorders>
                  <w:vAlign w:val="center"/>
                </w:tcPr>
                <w:p>
                  <w:pPr>
                    <w:snapToGrid w:val="0"/>
                    <w:jc w:val="center"/>
                    <w:rPr>
                      <w:color w:val="000000"/>
                      <w:sz w:val="21"/>
                      <w:szCs w:val="21"/>
                    </w:rPr>
                  </w:pPr>
                  <w:r>
                    <w:rPr>
                      <w:color w:val="000000"/>
                      <w:sz w:val="21"/>
                      <w:szCs w:val="21"/>
                    </w:rPr>
                    <w:t>化粪池1座（</w:t>
                  </w:r>
                  <w:r>
                    <w:rPr>
                      <w:rFonts w:hint="eastAsia"/>
                      <w:color w:val="000000"/>
                      <w:sz w:val="21"/>
                      <w:szCs w:val="21"/>
                    </w:rPr>
                    <w:t>依托</w:t>
                  </w:r>
                  <w:r>
                    <w:rPr>
                      <w:color w:val="000000"/>
                      <w:sz w:val="21"/>
                      <w:szCs w:val="21"/>
                    </w:rPr>
                    <w:t>现有）</w:t>
                  </w:r>
                </w:p>
              </w:tc>
              <w:tc>
                <w:tcPr>
                  <w:tcW w:w="2692" w:type="dxa"/>
                  <w:tcBorders>
                    <w:left w:val="single" w:color="auto" w:sz="4" w:space="0"/>
                  </w:tcBorders>
                  <w:vAlign w:val="center"/>
                </w:tcPr>
                <w:p>
                  <w:pPr>
                    <w:snapToGrid w:val="0"/>
                    <w:jc w:val="center"/>
                    <w:rPr>
                      <w:color w:val="000000"/>
                      <w:sz w:val="21"/>
                      <w:szCs w:val="21"/>
                    </w:rPr>
                  </w:pPr>
                  <w:r>
                    <w:rPr>
                      <w:rFonts w:hint="eastAsia"/>
                      <w:color w:val="000000"/>
                      <w:sz w:val="21"/>
                      <w:szCs w:val="21"/>
                    </w:rPr>
                    <w:t>大块镇</w:t>
                  </w:r>
                  <w:r>
                    <w:rPr>
                      <w:color w:val="000000"/>
                      <w:sz w:val="21"/>
                      <w:szCs w:val="21"/>
                    </w:rPr>
                    <w:t>污水处理厂收水标准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0" w:type="dxa"/>
                  <w:vMerge w:val="restart"/>
                  <w:vAlign w:val="center"/>
                </w:tcPr>
                <w:p>
                  <w:pPr>
                    <w:snapToGrid w:val="0"/>
                    <w:jc w:val="center"/>
                    <w:rPr>
                      <w:sz w:val="21"/>
                      <w:szCs w:val="21"/>
                    </w:rPr>
                  </w:pPr>
                  <w:r>
                    <w:rPr>
                      <w:sz w:val="21"/>
                      <w:szCs w:val="21"/>
                    </w:rPr>
                    <w:t>2</w:t>
                  </w:r>
                </w:p>
              </w:tc>
              <w:tc>
                <w:tcPr>
                  <w:tcW w:w="1134" w:type="dxa"/>
                  <w:vMerge w:val="restart"/>
                  <w:vAlign w:val="center"/>
                </w:tcPr>
                <w:p>
                  <w:pPr>
                    <w:snapToGrid w:val="0"/>
                    <w:jc w:val="center"/>
                    <w:rPr>
                      <w:sz w:val="21"/>
                      <w:szCs w:val="21"/>
                    </w:rPr>
                  </w:pPr>
                  <w:r>
                    <w:rPr>
                      <w:sz w:val="21"/>
                      <w:szCs w:val="21"/>
                    </w:rPr>
                    <w:t>固废</w:t>
                  </w:r>
                </w:p>
              </w:tc>
              <w:tc>
                <w:tcPr>
                  <w:tcW w:w="1134" w:type="dxa"/>
                  <w:tcBorders>
                    <w:bottom w:val="single" w:color="auto" w:sz="4" w:space="0"/>
                  </w:tcBorders>
                  <w:vAlign w:val="center"/>
                </w:tcPr>
                <w:p>
                  <w:pPr>
                    <w:snapToGrid w:val="0"/>
                    <w:jc w:val="center"/>
                    <w:rPr>
                      <w:sz w:val="21"/>
                      <w:szCs w:val="21"/>
                    </w:rPr>
                  </w:pPr>
                  <w:r>
                    <w:rPr>
                      <w:rFonts w:hint="eastAsia"/>
                      <w:sz w:val="21"/>
                      <w:szCs w:val="21"/>
                    </w:rPr>
                    <w:t>剪断、冲压</w:t>
                  </w:r>
                  <w:r>
                    <w:rPr>
                      <w:sz w:val="21"/>
                      <w:szCs w:val="21"/>
                    </w:rPr>
                    <w:t>工序</w:t>
                  </w:r>
                </w:p>
              </w:tc>
              <w:tc>
                <w:tcPr>
                  <w:tcW w:w="1701" w:type="dxa"/>
                  <w:tcBorders>
                    <w:bottom w:val="single" w:color="auto" w:sz="6" w:space="0"/>
                  </w:tcBorders>
                  <w:vAlign w:val="center"/>
                </w:tcPr>
                <w:p>
                  <w:pPr>
                    <w:snapToGrid w:val="0"/>
                    <w:jc w:val="center"/>
                    <w:rPr>
                      <w:sz w:val="21"/>
                      <w:szCs w:val="21"/>
                    </w:rPr>
                  </w:pPr>
                  <w:r>
                    <w:rPr>
                      <w:rFonts w:hint="eastAsia"/>
                      <w:sz w:val="21"/>
                      <w:szCs w:val="21"/>
                    </w:rPr>
                    <w:t>边角料</w:t>
                  </w:r>
                </w:p>
              </w:tc>
              <w:tc>
                <w:tcPr>
                  <w:tcW w:w="1701" w:type="dxa"/>
                  <w:tcBorders>
                    <w:right w:val="single" w:color="auto" w:sz="4" w:space="0"/>
                  </w:tcBorders>
                  <w:vAlign w:val="center"/>
                </w:tcPr>
                <w:p>
                  <w:pPr>
                    <w:snapToGrid w:val="0"/>
                    <w:jc w:val="center"/>
                    <w:rPr>
                      <w:sz w:val="21"/>
                      <w:szCs w:val="21"/>
                    </w:rPr>
                  </w:pPr>
                  <w:r>
                    <w:rPr>
                      <w:sz w:val="21"/>
                      <w:szCs w:val="21"/>
                    </w:rPr>
                    <w:t>一般工业固废暂存间1座（10m</w:t>
                  </w:r>
                  <w:r>
                    <w:rPr>
                      <w:sz w:val="21"/>
                      <w:szCs w:val="21"/>
                      <w:vertAlign w:val="superscript"/>
                    </w:rPr>
                    <w:t>2</w:t>
                  </w:r>
                  <w:r>
                    <w:rPr>
                      <w:sz w:val="21"/>
                      <w:szCs w:val="21"/>
                    </w:rPr>
                    <w:t>）</w:t>
                  </w:r>
                </w:p>
              </w:tc>
              <w:tc>
                <w:tcPr>
                  <w:tcW w:w="2692" w:type="dxa"/>
                  <w:tcBorders>
                    <w:left w:val="single" w:color="auto" w:sz="4" w:space="0"/>
                  </w:tcBorders>
                  <w:vAlign w:val="center"/>
                </w:tcPr>
                <w:p>
                  <w:pPr>
                    <w:snapToGrid w:val="0"/>
                    <w:jc w:val="center"/>
                    <w:rPr>
                      <w:sz w:val="21"/>
                      <w:szCs w:val="21"/>
                    </w:rPr>
                  </w:pPr>
                  <w:r>
                    <w:rPr>
                      <w:rFonts w:hint="eastAsia"/>
                      <w:sz w:val="21"/>
                      <w:szCs w:val="21"/>
                    </w:rPr>
                    <w:t>《一般工业固体废物贮存、处理场污染控制标准》(GB18599-2001)及其2013修改单</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0" w:type="dxa"/>
                  <w:vMerge w:val="continue"/>
                  <w:tcBorders>
                    <w:bottom w:val="single" w:color="auto" w:sz="6" w:space="0"/>
                  </w:tcBorders>
                  <w:vAlign w:val="center"/>
                </w:tcPr>
                <w:p>
                  <w:pPr>
                    <w:snapToGrid w:val="0"/>
                    <w:jc w:val="center"/>
                    <w:rPr>
                      <w:sz w:val="21"/>
                      <w:szCs w:val="21"/>
                    </w:rPr>
                  </w:pPr>
                </w:p>
              </w:tc>
              <w:tc>
                <w:tcPr>
                  <w:tcW w:w="1134" w:type="dxa"/>
                  <w:vMerge w:val="continue"/>
                  <w:tcBorders>
                    <w:bottom w:val="single" w:color="auto" w:sz="6" w:space="0"/>
                  </w:tcBorders>
                  <w:vAlign w:val="center"/>
                </w:tcPr>
                <w:p>
                  <w:pPr>
                    <w:snapToGrid w:val="0"/>
                    <w:jc w:val="center"/>
                    <w:rPr>
                      <w:sz w:val="21"/>
                      <w:szCs w:val="21"/>
                    </w:rPr>
                  </w:pPr>
                </w:p>
              </w:tc>
              <w:tc>
                <w:tcPr>
                  <w:tcW w:w="1134" w:type="dxa"/>
                  <w:tcBorders>
                    <w:top w:val="single" w:color="auto" w:sz="4" w:space="0"/>
                    <w:bottom w:val="single" w:color="auto" w:sz="6" w:space="0"/>
                  </w:tcBorders>
                  <w:vAlign w:val="center"/>
                </w:tcPr>
                <w:p>
                  <w:pPr>
                    <w:snapToGrid w:val="0"/>
                    <w:jc w:val="center"/>
                    <w:rPr>
                      <w:sz w:val="21"/>
                      <w:szCs w:val="21"/>
                    </w:rPr>
                  </w:pPr>
                  <w:r>
                    <w:rPr>
                      <w:rFonts w:hint="eastAsia"/>
                      <w:sz w:val="21"/>
                      <w:szCs w:val="21"/>
                    </w:rPr>
                    <w:t>冲床、</w:t>
                  </w:r>
                  <w:r>
                    <w:rPr>
                      <w:sz w:val="21"/>
                      <w:szCs w:val="21"/>
                    </w:rPr>
                    <w:t>压力机</w:t>
                  </w:r>
                </w:p>
              </w:tc>
              <w:tc>
                <w:tcPr>
                  <w:tcW w:w="1701" w:type="dxa"/>
                  <w:tcBorders>
                    <w:top w:val="single" w:color="auto" w:sz="4" w:space="0"/>
                    <w:bottom w:val="single" w:color="auto" w:sz="6" w:space="0"/>
                  </w:tcBorders>
                  <w:vAlign w:val="center"/>
                </w:tcPr>
                <w:p>
                  <w:pPr>
                    <w:snapToGrid w:val="0"/>
                    <w:jc w:val="center"/>
                    <w:rPr>
                      <w:sz w:val="21"/>
                      <w:szCs w:val="21"/>
                    </w:rPr>
                  </w:pPr>
                  <w:r>
                    <w:rPr>
                      <w:sz w:val="21"/>
                      <w:szCs w:val="21"/>
                    </w:rPr>
                    <w:t>废液压油</w:t>
                  </w:r>
                </w:p>
              </w:tc>
              <w:tc>
                <w:tcPr>
                  <w:tcW w:w="1701" w:type="dxa"/>
                  <w:tcBorders>
                    <w:bottom w:val="single" w:color="auto" w:sz="6" w:space="0"/>
                    <w:right w:val="single" w:color="auto" w:sz="4" w:space="0"/>
                  </w:tcBorders>
                  <w:vAlign w:val="center"/>
                </w:tcPr>
                <w:p>
                  <w:pPr>
                    <w:snapToGrid w:val="0"/>
                    <w:jc w:val="center"/>
                    <w:rPr>
                      <w:sz w:val="21"/>
                      <w:szCs w:val="21"/>
                    </w:rPr>
                  </w:pPr>
                  <w:r>
                    <w:rPr>
                      <w:sz w:val="21"/>
                      <w:szCs w:val="21"/>
                    </w:rPr>
                    <w:t>危险废物暂存间（5m</w:t>
                  </w:r>
                  <w:r>
                    <w:rPr>
                      <w:sz w:val="21"/>
                      <w:szCs w:val="21"/>
                      <w:vertAlign w:val="superscript"/>
                    </w:rPr>
                    <w:t>2</w:t>
                  </w:r>
                  <w:r>
                    <w:rPr>
                      <w:sz w:val="21"/>
                      <w:szCs w:val="21"/>
                    </w:rPr>
                    <w:t>）</w:t>
                  </w:r>
                </w:p>
              </w:tc>
              <w:tc>
                <w:tcPr>
                  <w:tcW w:w="2692" w:type="dxa"/>
                  <w:tcBorders>
                    <w:left w:val="single" w:color="auto" w:sz="4" w:space="0"/>
                    <w:bottom w:val="single" w:color="auto" w:sz="6" w:space="0"/>
                  </w:tcBorders>
                  <w:vAlign w:val="center"/>
                </w:tcPr>
                <w:p>
                  <w:pPr>
                    <w:snapToGrid w:val="0"/>
                    <w:jc w:val="center"/>
                    <w:rPr>
                      <w:sz w:val="21"/>
                      <w:szCs w:val="21"/>
                    </w:rPr>
                  </w:pPr>
                  <w:r>
                    <w:rPr>
                      <w:sz w:val="21"/>
                      <w:szCs w:val="21"/>
                    </w:rPr>
                    <w:t>《</w:t>
                  </w:r>
                  <w:r>
                    <w:rPr>
                      <w:bCs/>
                      <w:sz w:val="21"/>
                      <w:szCs w:val="21"/>
                    </w:rPr>
                    <w:t>危险废物贮存污染控制标准》</w:t>
                  </w:r>
                  <w:r>
                    <w:rPr>
                      <w:sz w:val="21"/>
                      <w:szCs w:val="21"/>
                    </w:rPr>
                    <w:t>（GB18597-2001）及其</w:t>
                  </w:r>
                  <w:r>
                    <w:rPr>
                      <w:rFonts w:hint="eastAsia"/>
                      <w:sz w:val="21"/>
                      <w:szCs w:val="21"/>
                    </w:rPr>
                    <w:t>2013修改单</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10" w:type="dxa"/>
                  <w:tcBorders>
                    <w:top w:val="single" w:color="auto" w:sz="6" w:space="0"/>
                    <w:bottom w:val="single" w:color="auto" w:sz="8" w:space="0"/>
                  </w:tcBorders>
                  <w:vAlign w:val="center"/>
                </w:tcPr>
                <w:p>
                  <w:pPr>
                    <w:snapToGrid w:val="0"/>
                    <w:jc w:val="center"/>
                    <w:rPr>
                      <w:sz w:val="21"/>
                      <w:szCs w:val="21"/>
                    </w:rPr>
                  </w:pPr>
                  <w:r>
                    <w:rPr>
                      <w:sz w:val="21"/>
                      <w:szCs w:val="21"/>
                    </w:rPr>
                    <w:t>3</w:t>
                  </w:r>
                </w:p>
              </w:tc>
              <w:tc>
                <w:tcPr>
                  <w:tcW w:w="1134" w:type="dxa"/>
                  <w:tcBorders>
                    <w:top w:val="single" w:color="auto" w:sz="6" w:space="0"/>
                    <w:bottom w:val="single" w:color="auto" w:sz="8" w:space="0"/>
                  </w:tcBorders>
                  <w:vAlign w:val="center"/>
                </w:tcPr>
                <w:p>
                  <w:pPr>
                    <w:snapToGrid w:val="0"/>
                    <w:jc w:val="center"/>
                    <w:rPr>
                      <w:sz w:val="21"/>
                      <w:szCs w:val="21"/>
                    </w:rPr>
                  </w:pPr>
                  <w:r>
                    <w:rPr>
                      <w:sz w:val="21"/>
                      <w:szCs w:val="21"/>
                    </w:rPr>
                    <w:t>噪声</w:t>
                  </w:r>
                </w:p>
              </w:tc>
              <w:tc>
                <w:tcPr>
                  <w:tcW w:w="1134" w:type="dxa"/>
                  <w:tcBorders>
                    <w:top w:val="single" w:color="auto" w:sz="6" w:space="0"/>
                    <w:bottom w:val="single" w:color="auto" w:sz="8" w:space="0"/>
                  </w:tcBorders>
                  <w:vAlign w:val="center"/>
                </w:tcPr>
                <w:p>
                  <w:pPr>
                    <w:snapToGrid w:val="0"/>
                    <w:jc w:val="center"/>
                    <w:rPr>
                      <w:sz w:val="21"/>
                      <w:szCs w:val="21"/>
                    </w:rPr>
                  </w:pPr>
                  <w:r>
                    <w:rPr>
                      <w:rFonts w:hint="eastAsia"/>
                      <w:sz w:val="21"/>
                      <w:szCs w:val="21"/>
                    </w:rPr>
                    <w:t>冲床、</w:t>
                  </w:r>
                  <w:r>
                    <w:rPr>
                      <w:sz w:val="21"/>
                      <w:szCs w:val="21"/>
                    </w:rPr>
                    <w:t>剪板机等</w:t>
                  </w:r>
                </w:p>
              </w:tc>
              <w:tc>
                <w:tcPr>
                  <w:tcW w:w="1701" w:type="dxa"/>
                  <w:tcBorders>
                    <w:top w:val="single" w:color="auto" w:sz="6" w:space="0"/>
                    <w:bottom w:val="single" w:color="auto" w:sz="8" w:space="0"/>
                  </w:tcBorders>
                  <w:vAlign w:val="center"/>
                </w:tcPr>
                <w:p>
                  <w:pPr>
                    <w:snapToGrid w:val="0"/>
                    <w:jc w:val="center"/>
                    <w:rPr>
                      <w:sz w:val="21"/>
                      <w:szCs w:val="21"/>
                    </w:rPr>
                  </w:pPr>
                  <w:r>
                    <w:rPr>
                      <w:sz w:val="21"/>
                      <w:szCs w:val="21"/>
                    </w:rPr>
                    <w:t>噪声</w:t>
                  </w:r>
                </w:p>
              </w:tc>
              <w:tc>
                <w:tcPr>
                  <w:tcW w:w="1701" w:type="dxa"/>
                  <w:tcBorders>
                    <w:top w:val="single" w:color="auto" w:sz="6" w:space="0"/>
                    <w:bottom w:val="single" w:color="auto" w:sz="8" w:space="0"/>
                    <w:right w:val="single" w:color="auto" w:sz="4" w:space="0"/>
                  </w:tcBorders>
                  <w:vAlign w:val="center"/>
                </w:tcPr>
                <w:p>
                  <w:pPr>
                    <w:snapToGrid w:val="0"/>
                    <w:jc w:val="center"/>
                    <w:rPr>
                      <w:sz w:val="21"/>
                      <w:szCs w:val="21"/>
                    </w:rPr>
                  </w:pPr>
                  <w:r>
                    <w:rPr>
                      <w:sz w:val="21"/>
                      <w:szCs w:val="21"/>
                    </w:rPr>
                    <w:t>厂房密闭隔音、距离衰减。</w:t>
                  </w:r>
                </w:p>
              </w:tc>
              <w:tc>
                <w:tcPr>
                  <w:tcW w:w="2692" w:type="dxa"/>
                  <w:tcBorders>
                    <w:top w:val="single" w:color="auto" w:sz="6" w:space="0"/>
                    <w:left w:val="single" w:color="auto" w:sz="4" w:space="0"/>
                    <w:bottom w:val="single" w:color="auto" w:sz="8" w:space="0"/>
                  </w:tcBorders>
                  <w:vAlign w:val="center"/>
                </w:tcPr>
                <w:p>
                  <w:pPr>
                    <w:snapToGrid w:val="0"/>
                    <w:jc w:val="center"/>
                    <w:rPr>
                      <w:sz w:val="21"/>
                      <w:szCs w:val="21"/>
                    </w:rPr>
                  </w:pPr>
                  <w:r>
                    <w:rPr>
                      <w:sz w:val="21"/>
                      <w:szCs w:val="21"/>
                    </w:rPr>
                    <w:t>《工业企业厂界环境噪声排放标准》（GB12348-2008）2类区昼间60dB(A)的标准要求</w:t>
                  </w:r>
                </w:p>
              </w:tc>
            </w:tr>
          </w:tbl>
          <w:p>
            <w:pPr>
              <w:rPr>
                <w:color w:val="000000"/>
              </w:rPr>
            </w:pPr>
            <w:r>
              <w:rPr>
                <w:rFonts w:hint="eastAsia"/>
                <w:color w:val="000000"/>
              </w:rPr>
              <w:t xml:space="preserve">  </w:t>
            </w:r>
          </w:p>
          <w:p>
            <w:pPr>
              <w:rPr>
                <w:color w:val="000000"/>
              </w:rPr>
            </w:pPr>
          </w:p>
          <w:p>
            <w:pPr>
              <w:rPr>
                <w:color w:val="000000"/>
              </w:rPr>
            </w:pPr>
          </w:p>
        </w:tc>
      </w:tr>
    </w:tbl>
    <w:p>
      <w:pPr>
        <w:jc w:val="left"/>
        <w:rPr>
          <w:b/>
          <w:color w:val="000000"/>
        </w:rPr>
      </w:pPr>
      <w:r>
        <w:rPr>
          <w:b/>
          <w:color w:val="000000"/>
        </w:rPr>
        <w:br w:type="page"/>
      </w:r>
      <w:r>
        <w:rPr>
          <w:b/>
          <w:color w:val="000000"/>
        </w:rPr>
        <w:t>建设项目拟采取的防治措施及预期治理效果</w:t>
      </w:r>
    </w:p>
    <w:tbl>
      <w:tblPr>
        <w:tblStyle w:val="26"/>
        <w:tblW w:w="924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658"/>
        <w:gridCol w:w="1559"/>
        <w:gridCol w:w="2552"/>
        <w:gridCol w:w="22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1263" w:type="dxa"/>
            <w:tcBorders>
              <w:tl2br w:val="single" w:color="auto" w:sz="4" w:space="0"/>
            </w:tcBorders>
          </w:tcPr>
          <w:p>
            <w:pPr>
              <w:jc w:val="left"/>
              <w:rPr>
                <w:color w:val="000000"/>
                <w:sz w:val="24"/>
                <w:szCs w:val="24"/>
              </w:rPr>
            </w:pPr>
            <w:r>
              <w:rPr>
                <w:b/>
                <w:color w:val="000000"/>
                <w:sz w:val="24"/>
                <w:szCs w:val="24"/>
              </w:rPr>
              <w:t xml:space="preserve">    </w:t>
            </w:r>
            <w:r>
              <w:rPr>
                <w:color w:val="000000"/>
                <w:sz w:val="24"/>
                <w:szCs w:val="24"/>
              </w:rPr>
              <w:t>内容</w:t>
            </w:r>
          </w:p>
          <w:p>
            <w:pPr>
              <w:jc w:val="left"/>
              <w:rPr>
                <w:color w:val="000000"/>
                <w:sz w:val="24"/>
                <w:szCs w:val="24"/>
              </w:rPr>
            </w:pPr>
            <w:r>
              <w:rPr>
                <w:color w:val="000000"/>
                <w:sz w:val="24"/>
                <w:szCs w:val="24"/>
              </w:rPr>
              <w:t>类型</w:t>
            </w:r>
          </w:p>
        </w:tc>
        <w:tc>
          <w:tcPr>
            <w:tcW w:w="1658" w:type="dxa"/>
            <w:vAlign w:val="center"/>
          </w:tcPr>
          <w:p>
            <w:pPr>
              <w:jc w:val="center"/>
              <w:rPr>
                <w:color w:val="000000"/>
                <w:sz w:val="24"/>
                <w:szCs w:val="24"/>
              </w:rPr>
            </w:pPr>
            <w:r>
              <w:rPr>
                <w:color w:val="000000"/>
                <w:sz w:val="24"/>
                <w:szCs w:val="24"/>
              </w:rPr>
              <w:t>排放源</w:t>
            </w:r>
          </w:p>
          <w:p>
            <w:pPr>
              <w:jc w:val="center"/>
              <w:rPr>
                <w:color w:val="000000"/>
                <w:sz w:val="24"/>
                <w:szCs w:val="24"/>
              </w:rPr>
            </w:pPr>
            <w:r>
              <w:rPr>
                <w:color w:val="000000"/>
                <w:sz w:val="24"/>
                <w:szCs w:val="24"/>
              </w:rPr>
              <w:t>（编号）</w:t>
            </w:r>
          </w:p>
        </w:tc>
        <w:tc>
          <w:tcPr>
            <w:tcW w:w="1559" w:type="dxa"/>
            <w:vAlign w:val="center"/>
          </w:tcPr>
          <w:p>
            <w:pPr>
              <w:jc w:val="center"/>
              <w:rPr>
                <w:color w:val="000000"/>
                <w:sz w:val="24"/>
                <w:szCs w:val="24"/>
              </w:rPr>
            </w:pPr>
            <w:r>
              <w:rPr>
                <w:color w:val="000000"/>
                <w:sz w:val="24"/>
                <w:szCs w:val="24"/>
              </w:rPr>
              <w:t>污染物名称</w:t>
            </w:r>
          </w:p>
        </w:tc>
        <w:tc>
          <w:tcPr>
            <w:tcW w:w="2552" w:type="dxa"/>
            <w:vAlign w:val="center"/>
          </w:tcPr>
          <w:p>
            <w:pPr>
              <w:jc w:val="center"/>
              <w:rPr>
                <w:color w:val="000000"/>
                <w:sz w:val="24"/>
                <w:szCs w:val="24"/>
              </w:rPr>
            </w:pPr>
            <w:r>
              <w:rPr>
                <w:color w:val="000000"/>
                <w:sz w:val="24"/>
                <w:szCs w:val="24"/>
              </w:rPr>
              <w:t>防治措施</w:t>
            </w:r>
          </w:p>
        </w:tc>
        <w:tc>
          <w:tcPr>
            <w:tcW w:w="2211" w:type="dxa"/>
            <w:vAlign w:val="center"/>
          </w:tcPr>
          <w:p>
            <w:pPr>
              <w:jc w:val="center"/>
              <w:rPr>
                <w:color w:val="000000"/>
                <w:sz w:val="24"/>
                <w:szCs w:val="24"/>
              </w:rPr>
            </w:pPr>
            <w:r>
              <w:rPr>
                <w:color w:val="000000"/>
                <w:sz w:val="24"/>
                <w:szCs w:val="24"/>
              </w:rPr>
              <w:t>预期治理效果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60" w:hRule="atLeast"/>
          <w:jc w:val="center"/>
        </w:trPr>
        <w:tc>
          <w:tcPr>
            <w:tcW w:w="1263" w:type="dxa"/>
            <w:vAlign w:val="center"/>
          </w:tcPr>
          <w:p>
            <w:pPr>
              <w:adjustRightInd w:val="0"/>
              <w:snapToGrid w:val="0"/>
              <w:jc w:val="center"/>
              <w:rPr>
                <w:color w:val="000000"/>
                <w:sz w:val="24"/>
                <w:szCs w:val="24"/>
              </w:rPr>
            </w:pPr>
            <w:r>
              <w:rPr>
                <w:color w:val="000000"/>
                <w:sz w:val="24"/>
                <w:szCs w:val="24"/>
              </w:rPr>
              <w:t>大</w:t>
            </w:r>
          </w:p>
          <w:p>
            <w:pPr>
              <w:adjustRightInd w:val="0"/>
              <w:snapToGrid w:val="0"/>
              <w:jc w:val="center"/>
              <w:rPr>
                <w:color w:val="000000"/>
                <w:sz w:val="24"/>
                <w:szCs w:val="24"/>
              </w:rPr>
            </w:pPr>
            <w:r>
              <w:rPr>
                <w:color w:val="000000"/>
                <w:sz w:val="24"/>
                <w:szCs w:val="24"/>
              </w:rPr>
              <w:t>气</w:t>
            </w:r>
          </w:p>
          <w:p>
            <w:pPr>
              <w:adjustRightInd w:val="0"/>
              <w:snapToGrid w:val="0"/>
              <w:jc w:val="center"/>
              <w:rPr>
                <w:color w:val="000000"/>
                <w:sz w:val="24"/>
                <w:szCs w:val="24"/>
              </w:rPr>
            </w:pPr>
            <w:r>
              <w:rPr>
                <w:color w:val="000000"/>
                <w:sz w:val="24"/>
                <w:szCs w:val="24"/>
              </w:rPr>
              <w:t>污</w:t>
            </w:r>
          </w:p>
          <w:p>
            <w:pPr>
              <w:adjustRightInd w:val="0"/>
              <w:snapToGrid w:val="0"/>
              <w:jc w:val="center"/>
              <w:rPr>
                <w:color w:val="000000"/>
                <w:sz w:val="24"/>
                <w:szCs w:val="24"/>
              </w:rPr>
            </w:pPr>
            <w:r>
              <w:rPr>
                <w:color w:val="000000"/>
                <w:sz w:val="24"/>
                <w:szCs w:val="24"/>
              </w:rPr>
              <w:t>染</w:t>
            </w:r>
          </w:p>
          <w:p>
            <w:pPr>
              <w:adjustRightInd w:val="0"/>
              <w:snapToGrid w:val="0"/>
              <w:jc w:val="center"/>
              <w:rPr>
                <w:color w:val="000000"/>
                <w:sz w:val="24"/>
                <w:szCs w:val="24"/>
              </w:rPr>
            </w:pPr>
            <w:r>
              <w:rPr>
                <w:color w:val="000000"/>
                <w:sz w:val="24"/>
                <w:szCs w:val="24"/>
              </w:rPr>
              <w:t>物</w:t>
            </w:r>
          </w:p>
        </w:tc>
        <w:tc>
          <w:tcPr>
            <w:tcW w:w="1658" w:type="dxa"/>
            <w:vAlign w:val="center"/>
          </w:tcPr>
          <w:p>
            <w:pPr>
              <w:adjustRightInd w:val="0"/>
              <w:snapToGrid w:val="0"/>
              <w:jc w:val="center"/>
              <w:rPr>
                <w:color w:val="000000"/>
                <w:sz w:val="24"/>
                <w:szCs w:val="24"/>
              </w:rPr>
            </w:pPr>
            <w:r>
              <w:rPr>
                <w:color w:val="000000"/>
                <w:sz w:val="24"/>
                <w:szCs w:val="24"/>
              </w:rPr>
              <w:t>/</w:t>
            </w:r>
          </w:p>
        </w:tc>
        <w:tc>
          <w:tcPr>
            <w:tcW w:w="1559" w:type="dxa"/>
            <w:vAlign w:val="center"/>
          </w:tcPr>
          <w:p>
            <w:pPr>
              <w:adjustRightInd w:val="0"/>
              <w:snapToGrid w:val="0"/>
              <w:jc w:val="center"/>
              <w:rPr>
                <w:color w:val="000000"/>
                <w:sz w:val="24"/>
                <w:szCs w:val="24"/>
              </w:rPr>
            </w:pPr>
            <w:r>
              <w:rPr>
                <w:color w:val="000000"/>
                <w:sz w:val="24"/>
                <w:szCs w:val="24"/>
              </w:rPr>
              <w:t>/</w:t>
            </w:r>
          </w:p>
        </w:tc>
        <w:tc>
          <w:tcPr>
            <w:tcW w:w="2552" w:type="dxa"/>
            <w:vAlign w:val="center"/>
          </w:tcPr>
          <w:p>
            <w:pPr>
              <w:adjustRightInd w:val="0"/>
              <w:snapToGrid w:val="0"/>
              <w:jc w:val="center"/>
              <w:rPr>
                <w:color w:val="000000"/>
                <w:sz w:val="24"/>
                <w:szCs w:val="24"/>
              </w:rPr>
            </w:pPr>
            <w:r>
              <w:rPr>
                <w:color w:val="000000"/>
                <w:sz w:val="24"/>
                <w:szCs w:val="24"/>
              </w:rPr>
              <w:t>/</w:t>
            </w:r>
          </w:p>
        </w:tc>
        <w:tc>
          <w:tcPr>
            <w:tcW w:w="2211" w:type="dxa"/>
            <w:vAlign w:val="center"/>
          </w:tcPr>
          <w:p>
            <w:pPr>
              <w:adjustRightInd w:val="0"/>
              <w:snapToGrid w:val="0"/>
              <w:jc w:val="center"/>
              <w:rPr>
                <w:bCs/>
                <w:color w:val="000000"/>
                <w:sz w:val="24"/>
                <w:szCs w:val="24"/>
              </w:rPr>
            </w:pPr>
            <w:r>
              <w:rPr>
                <w:bCs/>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jc w:val="center"/>
        </w:trPr>
        <w:tc>
          <w:tcPr>
            <w:tcW w:w="1263" w:type="dxa"/>
            <w:vAlign w:val="center"/>
          </w:tcPr>
          <w:p>
            <w:pPr>
              <w:adjustRightInd w:val="0"/>
              <w:snapToGrid w:val="0"/>
              <w:jc w:val="center"/>
              <w:rPr>
                <w:color w:val="000000"/>
                <w:sz w:val="24"/>
                <w:szCs w:val="24"/>
              </w:rPr>
            </w:pPr>
            <w:r>
              <w:rPr>
                <w:color w:val="000000"/>
                <w:sz w:val="24"/>
                <w:szCs w:val="24"/>
              </w:rPr>
              <w:t>水</w:t>
            </w:r>
          </w:p>
          <w:p>
            <w:pPr>
              <w:adjustRightInd w:val="0"/>
              <w:snapToGrid w:val="0"/>
              <w:jc w:val="center"/>
              <w:rPr>
                <w:color w:val="000000"/>
                <w:sz w:val="24"/>
                <w:szCs w:val="24"/>
              </w:rPr>
            </w:pPr>
            <w:r>
              <w:rPr>
                <w:color w:val="000000"/>
                <w:sz w:val="24"/>
                <w:szCs w:val="24"/>
              </w:rPr>
              <w:t>污</w:t>
            </w:r>
          </w:p>
          <w:p>
            <w:pPr>
              <w:adjustRightInd w:val="0"/>
              <w:snapToGrid w:val="0"/>
              <w:jc w:val="center"/>
              <w:rPr>
                <w:color w:val="000000"/>
                <w:sz w:val="24"/>
                <w:szCs w:val="24"/>
              </w:rPr>
            </w:pPr>
            <w:r>
              <w:rPr>
                <w:color w:val="000000"/>
                <w:sz w:val="24"/>
                <w:szCs w:val="24"/>
              </w:rPr>
              <w:t>染</w:t>
            </w:r>
          </w:p>
          <w:p>
            <w:pPr>
              <w:adjustRightInd w:val="0"/>
              <w:snapToGrid w:val="0"/>
              <w:jc w:val="center"/>
              <w:rPr>
                <w:color w:val="000000"/>
                <w:sz w:val="24"/>
                <w:szCs w:val="24"/>
              </w:rPr>
            </w:pPr>
            <w:r>
              <w:rPr>
                <w:color w:val="000000"/>
                <w:sz w:val="24"/>
                <w:szCs w:val="24"/>
              </w:rPr>
              <w:t>物</w:t>
            </w:r>
          </w:p>
        </w:tc>
        <w:tc>
          <w:tcPr>
            <w:tcW w:w="1658" w:type="dxa"/>
            <w:vAlign w:val="center"/>
          </w:tcPr>
          <w:p>
            <w:pPr>
              <w:adjustRightInd w:val="0"/>
              <w:snapToGrid w:val="0"/>
              <w:jc w:val="center"/>
              <w:rPr>
                <w:color w:val="000000"/>
                <w:sz w:val="24"/>
                <w:szCs w:val="24"/>
              </w:rPr>
            </w:pPr>
            <w:r>
              <w:rPr>
                <w:color w:val="000000"/>
                <w:sz w:val="24"/>
                <w:szCs w:val="24"/>
              </w:rPr>
              <w:t>生活污水</w:t>
            </w:r>
          </w:p>
        </w:tc>
        <w:tc>
          <w:tcPr>
            <w:tcW w:w="1559" w:type="dxa"/>
            <w:shd w:val="clear" w:color="auto" w:fill="auto"/>
            <w:vAlign w:val="center"/>
          </w:tcPr>
          <w:p>
            <w:pPr>
              <w:adjustRightInd w:val="0"/>
              <w:snapToGrid w:val="0"/>
              <w:jc w:val="center"/>
              <w:rPr>
                <w:color w:val="000000"/>
                <w:sz w:val="24"/>
                <w:szCs w:val="24"/>
              </w:rPr>
            </w:pPr>
            <w:r>
              <w:rPr>
                <w:color w:val="000000"/>
                <w:sz w:val="24"/>
                <w:szCs w:val="24"/>
              </w:rPr>
              <w:t>COD</w:t>
            </w:r>
          </w:p>
          <w:p>
            <w:pPr>
              <w:adjustRightInd w:val="0"/>
              <w:snapToGrid w:val="0"/>
              <w:jc w:val="center"/>
              <w:rPr>
                <w:color w:val="000000"/>
                <w:sz w:val="24"/>
                <w:szCs w:val="24"/>
              </w:rPr>
            </w:pPr>
            <w:r>
              <w:rPr>
                <w:color w:val="000000"/>
                <w:sz w:val="24"/>
                <w:szCs w:val="24"/>
              </w:rPr>
              <w:t>SS</w:t>
            </w:r>
          </w:p>
          <w:p>
            <w:pPr>
              <w:adjustRightInd w:val="0"/>
              <w:snapToGrid w:val="0"/>
              <w:jc w:val="center"/>
              <w:rPr>
                <w:color w:val="000000"/>
                <w:sz w:val="24"/>
                <w:szCs w:val="24"/>
              </w:rPr>
            </w:pPr>
            <w:r>
              <w:rPr>
                <w:color w:val="000000"/>
                <w:sz w:val="24"/>
                <w:szCs w:val="24"/>
              </w:rPr>
              <w:t>NH</w:t>
            </w:r>
            <w:r>
              <w:rPr>
                <w:color w:val="000000"/>
                <w:sz w:val="24"/>
                <w:szCs w:val="24"/>
                <w:vertAlign w:val="subscript"/>
              </w:rPr>
              <w:t>3</w:t>
            </w:r>
            <w:r>
              <w:rPr>
                <w:color w:val="000000"/>
                <w:sz w:val="24"/>
                <w:szCs w:val="24"/>
              </w:rPr>
              <w:t>-N</w:t>
            </w:r>
          </w:p>
          <w:p>
            <w:pPr>
              <w:adjustRightInd w:val="0"/>
              <w:snapToGrid w:val="0"/>
              <w:jc w:val="center"/>
              <w:rPr>
                <w:color w:val="000000"/>
                <w:sz w:val="24"/>
                <w:szCs w:val="24"/>
              </w:rPr>
            </w:pPr>
            <w:r>
              <w:rPr>
                <w:color w:val="000000"/>
                <w:sz w:val="24"/>
                <w:szCs w:val="24"/>
              </w:rPr>
              <w:t>TP</w:t>
            </w:r>
          </w:p>
          <w:p>
            <w:pPr>
              <w:adjustRightInd w:val="0"/>
              <w:snapToGrid w:val="0"/>
              <w:jc w:val="center"/>
              <w:rPr>
                <w:color w:val="000000"/>
                <w:sz w:val="24"/>
                <w:szCs w:val="24"/>
              </w:rPr>
            </w:pPr>
            <w:r>
              <w:rPr>
                <w:color w:val="000000"/>
                <w:sz w:val="24"/>
                <w:szCs w:val="24"/>
              </w:rPr>
              <w:t>总氮</w:t>
            </w:r>
          </w:p>
        </w:tc>
        <w:tc>
          <w:tcPr>
            <w:tcW w:w="2552" w:type="dxa"/>
            <w:shd w:val="clear" w:color="auto" w:fill="auto"/>
            <w:vAlign w:val="center"/>
          </w:tcPr>
          <w:p>
            <w:pPr>
              <w:rPr>
                <w:sz w:val="24"/>
                <w:szCs w:val="24"/>
              </w:rPr>
            </w:pPr>
            <w:r>
              <w:rPr>
                <w:sz w:val="24"/>
                <w:szCs w:val="24"/>
              </w:rPr>
              <w:t>目前</w:t>
            </w:r>
            <w:r>
              <w:rPr>
                <w:rFonts w:hint="eastAsia"/>
                <w:sz w:val="24"/>
                <w:szCs w:val="24"/>
              </w:rPr>
              <w:t>，本项目厂区至</w:t>
            </w:r>
            <w:r>
              <w:rPr>
                <w:sz w:val="24"/>
                <w:szCs w:val="24"/>
              </w:rPr>
              <w:t>大块镇污水处理厂的污水管网尚未建成</w:t>
            </w:r>
            <w:r>
              <w:rPr>
                <w:rFonts w:hint="eastAsia"/>
                <w:sz w:val="24"/>
                <w:szCs w:val="24"/>
              </w:rPr>
              <w:t>，本项目生活污水暂时排入厂区内的化粪池，定期清运。待</w:t>
            </w:r>
            <w:r>
              <w:rPr>
                <w:sz w:val="24"/>
                <w:szCs w:val="24"/>
              </w:rPr>
              <w:t>污水管网建成后</w:t>
            </w:r>
            <w:r>
              <w:rPr>
                <w:rFonts w:hint="eastAsia"/>
                <w:sz w:val="24"/>
                <w:szCs w:val="24"/>
              </w:rPr>
              <w:t>，通过管网排入大块镇污水处理厂治理</w:t>
            </w:r>
            <w:r>
              <w:rPr>
                <w:sz w:val="24"/>
                <w:szCs w:val="24"/>
              </w:rPr>
              <w:t>。</w:t>
            </w:r>
          </w:p>
        </w:tc>
        <w:tc>
          <w:tcPr>
            <w:tcW w:w="2211" w:type="dxa"/>
            <w:shd w:val="clear" w:color="auto" w:fill="auto"/>
            <w:vAlign w:val="center"/>
          </w:tcPr>
          <w:p>
            <w:pPr>
              <w:adjustRightInd w:val="0"/>
              <w:snapToGrid w:val="0"/>
              <w:jc w:val="center"/>
              <w:rPr>
                <w:bCs/>
                <w:color w:val="000000"/>
                <w:sz w:val="24"/>
                <w:szCs w:val="24"/>
              </w:rPr>
            </w:pPr>
            <w:r>
              <w:rPr>
                <w:rFonts w:hint="eastAsia"/>
                <w:color w:val="000000"/>
                <w:sz w:val="24"/>
                <w:szCs w:val="24"/>
              </w:rPr>
              <w:t>满足大块镇污水处理厂收水标准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263" w:type="dxa"/>
            <w:vMerge w:val="restart"/>
            <w:vAlign w:val="center"/>
          </w:tcPr>
          <w:p>
            <w:pPr>
              <w:adjustRightInd w:val="0"/>
              <w:snapToGrid w:val="0"/>
              <w:jc w:val="center"/>
              <w:rPr>
                <w:color w:val="000000"/>
                <w:sz w:val="24"/>
                <w:szCs w:val="24"/>
              </w:rPr>
            </w:pPr>
            <w:r>
              <w:rPr>
                <w:color w:val="000000"/>
                <w:sz w:val="24"/>
                <w:szCs w:val="24"/>
              </w:rPr>
              <w:t>固</w:t>
            </w:r>
          </w:p>
          <w:p>
            <w:pPr>
              <w:adjustRightInd w:val="0"/>
              <w:snapToGrid w:val="0"/>
              <w:jc w:val="center"/>
              <w:rPr>
                <w:color w:val="000000"/>
                <w:sz w:val="24"/>
                <w:szCs w:val="24"/>
              </w:rPr>
            </w:pPr>
            <w:r>
              <w:rPr>
                <w:color w:val="000000"/>
                <w:sz w:val="24"/>
                <w:szCs w:val="24"/>
              </w:rPr>
              <w:t>体</w:t>
            </w:r>
          </w:p>
          <w:p>
            <w:pPr>
              <w:adjustRightInd w:val="0"/>
              <w:snapToGrid w:val="0"/>
              <w:jc w:val="center"/>
              <w:rPr>
                <w:color w:val="000000"/>
                <w:sz w:val="24"/>
                <w:szCs w:val="24"/>
              </w:rPr>
            </w:pPr>
            <w:r>
              <w:rPr>
                <w:color w:val="000000"/>
                <w:sz w:val="24"/>
                <w:szCs w:val="24"/>
              </w:rPr>
              <w:t>废</w:t>
            </w:r>
          </w:p>
          <w:p>
            <w:pPr>
              <w:adjustRightInd w:val="0"/>
              <w:snapToGrid w:val="0"/>
              <w:jc w:val="center"/>
              <w:rPr>
                <w:color w:val="000000"/>
                <w:sz w:val="24"/>
                <w:szCs w:val="24"/>
              </w:rPr>
            </w:pPr>
            <w:r>
              <w:rPr>
                <w:color w:val="000000"/>
                <w:sz w:val="24"/>
                <w:szCs w:val="24"/>
              </w:rPr>
              <w:t>物</w:t>
            </w:r>
          </w:p>
        </w:tc>
        <w:tc>
          <w:tcPr>
            <w:tcW w:w="1658" w:type="dxa"/>
            <w:tcBorders>
              <w:bottom w:val="single" w:color="auto" w:sz="4" w:space="0"/>
            </w:tcBorders>
            <w:vAlign w:val="center"/>
          </w:tcPr>
          <w:p>
            <w:pPr>
              <w:adjustRightInd w:val="0"/>
              <w:snapToGrid w:val="0"/>
              <w:jc w:val="center"/>
              <w:rPr>
                <w:color w:val="000000"/>
                <w:sz w:val="24"/>
                <w:szCs w:val="24"/>
                <w:highlight w:val="yellow"/>
              </w:rPr>
            </w:pPr>
            <w:r>
              <w:rPr>
                <w:sz w:val="24"/>
                <w:szCs w:val="24"/>
              </w:rPr>
              <w:t>剪断</w:t>
            </w:r>
            <w:r>
              <w:rPr>
                <w:rFonts w:hint="eastAsia"/>
                <w:sz w:val="24"/>
                <w:szCs w:val="24"/>
              </w:rPr>
              <w:t>、</w:t>
            </w:r>
            <w:r>
              <w:rPr>
                <w:sz w:val="24"/>
                <w:szCs w:val="24"/>
              </w:rPr>
              <w:t>冲压工序</w:t>
            </w:r>
          </w:p>
        </w:tc>
        <w:tc>
          <w:tcPr>
            <w:tcW w:w="1559" w:type="dxa"/>
            <w:tcBorders>
              <w:bottom w:val="single" w:color="auto" w:sz="4" w:space="0"/>
            </w:tcBorders>
            <w:vAlign w:val="center"/>
          </w:tcPr>
          <w:p>
            <w:pPr>
              <w:adjustRightInd w:val="0"/>
              <w:snapToGrid w:val="0"/>
              <w:jc w:val="center"/>
              <w:rPr>
                <w:color w:val="000000"/>
                <w:sz w:val="24"/>
                <w:szCs w:val="24"/>
                <w:highlight w:val="yellow"/>
              </w:rPr>
            </w:pPr>
            <w:r>
              <w:rPr>
                <w:rFonts w:hint="eastAsia"/>
                <w:color w:val="000000"/>
                <w:sz w:val="24"/>
                <w:szCs w:val="24"/>
              </w:rPr>
              <w:t>边角废料</w:t>
            </w:r>
          </w:p>
        </w:tc>
        <w:tc>
          <w:tcPr>
            <w:tcW w:w="2552" w:type="dxa"/>
            <w:tcBorders>
              <w:bottom w:val="single" w:color="auto" w:sz="4" w:space="0"/>
            </w:tcBorders>
            <w:vAlign w:val="center"/>
          </w:tcPr>
          <w:p>
            <w:pPr>
              <w:adjustRightInd w:val="0"/>
              <w:snapToGrid w:val="0"/>
              <w:spacing w:line="240" w:lineRule="atLeast"/>
              <w:jc w:val="center"/>
              <w:rPr>
                <w:color w:val="000000"/>
                <w:sz w:val="24"/>
                <w:szCs w:val="24"/>
              </w:rPr>
            </w:pPr>
            <w:r>
              <w:rPr>
                <w:color w:val="000000"/>
                <w:sz w:val="24"/>
                <w:szCs w:val="24"/>
              </w:rPr>
              <w:t>收集存放在一般固废暂存间，定期作为废品出售</w:t>
            </w:r>
          </w:p>
        </w:tc>
        <w:tc>
          <w:tcPr>
            <w:tcW w:w="2211" w:type="dxa"/>
            <w:vAlign w:val="center"/>
          </w:tcPr>
          <w:p>
            <w:pPr>
              <w:snapToGrid w:val="0"/>
              <w:jc w:val="center"/>
              <w:rPr>
                <w:sz w:val="24"/>
                <w:szCs w:val="21"/>
              </w:rPr>
            </w:pPr>
            <w:r>
              <w:rPr>
                <w:rFonts w:hint="eastAsia"/>
                <w:sz w:val="24"/>
                <w:szCs w:val="21"/>
              </w:rPr>
              <w:t>《一般工业固体废物贮存、处理场污染控制标准》(GB18599-2001)及其2013修改单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263" w:type="dxa"/>
            <w:vMerge w:val="continue"/>
            <w:vAlign w:val="center"/>
          </w:tcPr>
          <w:p>
            <w:pPr>
              <w:adjustRightInd w:val="0"/>
              <w:snapToGrid w:val="0"/>
              <w:jc w:val="center"/>
              <w:rPr>
                <w:color w:val="000000"/>
                <w:sz w:val="24"/>
                <w:szCs w:val="24"/>
              </w:rPr>
            </w:pPr>
          </w:p>
        </w:tc>
        <w:tc>
          <w:tcPr>
            <w:tcW w:w="1658" w:type="dxa"/>
            <w:tcBorders>
              <w:top w:val="single" w:color="auto" w:sz="4" w:space="0"/>
            </w:tcBorders>
            <w:vAlign w:val="center"/>
          </w:tcPr>
          <w:p>
            <w:pPr>
              <w:adjustRightInd w:val="0"/>
              <w:snapToGrid w:val="0"/>
              <w:jc w:val="center"/>
              <w:rPr>
                <w:sz w:val="24"/>
                <w:szCs w:val="24"/>
              </w:rPr>
            </w:pPr>
            <w:r>
              <w:rPr>
                <w:sz w:val="24"/>
                <w:szCs w:val="24"/>
              </w:rPr>
              <w:t>冲床</w:t>
            </w:r>
            <w:r>
              <w:rPr>
                <w:rFonts w:hint="eastAsia"/>
                <w:sz w:val="24"/>
                <w:szCs w:val="24"/>
              </w:rPr>
              <w:t>、</w:t>
            </w:r>
            <w:r>
              <w:rPr>
                <w:sz w:val="24"/>
                <w:szCs w:val="24"/>
              </w:rPr>
              <w:t>压力机</w:t>
            </w:r>
          </w:p>
        </w:tc>
        <w:tc>
          <w:tcPr>
            <w:tcW w:w="1559" w:type="dxa"/>
            <w:tcBorders>
              <w:top w:val="single" w:color="auto" w:sz="4" w:space="0"/>
            </w:tcBorders>
            <w:vAlign w:val="center"/>
          </w:tcPr>
          <w:p>
            <w:pPr>
              <w:adjustRightInd w:val="0"/>
              <w:snapToGrid w:val="0"/>
              <w:jc w:val="center"/>
              <w:rPr>
                <w:color w:val="000000"/>
                <w:sz w:val="24"/>
                <w:szCs w:val="24"/>
              </w:rPr>
            </w:pPr>
            <w:r>
              <w:rPr>
                <w:color w:val="000000"/>
                <w:sz w:val="24"/>
                <w:szCs w:val="24"/>
              </w:rPr>
              <w:t>废液压油</w:t>
            </w:r>
          </w:p>
        </w:tc>
        <w:tc>
          <w:tcPr>
            <w:tcW w:w="2552" w:type="dxa"/>
            <w:tcBorders>
              <w:top w:val="single" w:color="auto" w:sz="4" w:space="0"/>
            </w:tcBorders>
            <w:vAlign w:val="center"/>
          </w:tcPr>
          <w:p>
            <w:pPr>
              <w:adjustRightInd w:val="0"/>
              <w:snapToGrid w:val="0"/>
              <w:spacing w:line="240" w:lineRule="atLeast"/>
              <w:jc w:val="center"/>
              <w:rPr>
                <w:color w:val="000000"/>
                <w:sz w:val="24"/>
                <w:szCs w:val="24"/>
              </w:rPr>
            </w:pPr>
            <w:r>
              <w:rPr>
                <w:sz w:val="24"/>
                <w:szCs w:val="24"/>
              </w:rPr>
              <w:t>桶装收集于危废暂存间，定期</w:t>
            </w:r>
            <w:r>
              <w:rPr>
                <w:rFonts w:hint="eastAsia"/>
                <w:sz w:val="24"/>
                <w:szCs w:val="24"/>
              </w:rPr>
              <w:t>委托</w:t>
            </w:r>
            <w:r>
              <w:rPr>
                <w:sz w:val="24"/>
                <w:szCs w:val="24"/>
              </w:rPr>
              <w:t>有危废处理资质的单位处理</w:t>
            </w:r>
          </w:p>
        </w:tc>
        <w:tc>
          <w:tcPr>
            <w:tcW w:w="2211" w:type="dxa"/>
            <w:vAlign w:val="center"/>
          </w:tcPr>
          <w:p>
            <w:pPr>
              <w:snapToGrid w:val="0"/>
              <w:jc w:val="center"/>
              <w:rPr>
                <w:sz w:val="24"/>
                <w:szCs w:val="21"/>
              </w:rPr>
            </w:pPr>
            <w:r>
              <w:rPr>
                <w:sz w:val="24"/>
                <w:szCs w:val="21"/>
              </w:rPr>
              <w:t>《</w:t>
            </w:r>
            <w:r>
              <w:rPr>
                <w:bCs/>
                <w:sz w:val="24"/>
                <w:szCs w:val="21"/>
              </w:rPr>
              <w:t>危险废物贮存污染控制标准》</w:t>
            </w:r>
            <w:r>
              <w:rPr>
                <w:sz w:val="24"/>
                <w:szCs w:val="21"/>
              </w:rPr>
              <w:t>（GB18597-2001）及其</w:t>
            </w:r>
            <w:r>
              <w:rPr>
                <w:rFonts w:hint="eastAsia"/>
                <w:sz w:val="24"/>
                <w:szCs w:val="21"/>
              </w:rPr>
              <w:t>2013修改单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185" w:hRule="atLeast"/>
          <w:jc w:val="center"/>
        </w:trPr>
        <w:tc>
          <w:tcPr>
            <w:tcW w:w="1263" w:type="dxa"/>
            <w:vAlign w:val="center"/>
          </w:tcPr>
          <w:p>
            <w:pPr>
              <w:adjustRightInd w:val="0"/>
              <w:snapToGrid w:val="0"/>
              <w:jc w:val="center"/>
              <w:rPr>
                <w:color w:val="000000"/>
                <w:sz w:val="24"/>
                <w:szCs w:val="24"/>
              </w:rPr>
            </w:pPr>
            <w:r>
              <w:rPr>
                <w:color w:val="000000"/>
                <w:sz w:val="24"/>
                <w:szCs w:val="24"/>
              </w:rPr>
              <w:t>噪</w:t>
            </w:r>
          </w:p>
          <w:p>
            <w:pPr>
              <w:adjustRightInd w:val="0"/>
              <w:snapToGrid w:val="0"/>
              <w:jc w:val="center"/>
              <w:rPr>
                <w:color w:val="000000"/>
                <w:sz w:val="24"/>
                <w:szCs w:val="24"/>
              </w:rPr>
            </w:pPr>
            <w:r>
              <w:rPr>
                <w:color w:val="000000"/>
                <w:sz w:val="24"/>
                <w:szCs w:val="24"/>
              </w:rPr>
              <w:t>声</w:t>
            </w:r>
          </w:p>
        </w:tc>
        <w:tc>
          <w:tcPr>
            <w:tcW w:w="7980" w:type="dxa"/>
            <w:gridSpan w:val="4"/>
            <w:vAlign w:val="center"/>
          </w:tcPr>
          <w:p>
            <w:pPr>
              <w:adjustRightInd w:val="0"/>
              <w:snapToGrid w:val="0"/>
              <w:ind w:firstLine="480" w:firstLineChars="200"/>
              <w:rPr>
                <w:color w:val="000000"/>
                <w:sz w:val="24"/>
                <w:szCs w:val="24"/>
              </w:rPr>
            </w:pPr>
            <w:r>
              <w:rPr>
                <w:rFonts w:eastAsiaTheme="minorEastAsia"/>
                <w:color w:val="000000"/>
                <w:sz w:val="24"/>
                <w:szCs w:val="24"/>
              </w:rPr>
              <w:t>该项目高噪声设备主要为</w:t>
            </w:r>
            <w:r>
              <w:rPr>
                <w:rFonts w:hint="eastAsia" w:eastAsiaTheme="minorEastAsia"/>
                <w:sz w:val="24"/>
                <w:szCs w:val="24"/>
              </w:rPr>
              <w:t>冲床、</w:t>
            </w:r>
            <w:r>
              <w:rPr>
                <w:rFonts w:eastAsiaTheme="minorEastAsia"/>
                <w:sz w:val="24"/>
                <w:szCs w:val="24"/>
              </w:rPr>
              <w:t>剪板机等</w:t>
            </w:r>
            <w:r>
              <w:rPr>
                <w:rFonts w:eastAsiaTheme="minorEastAsia"/>
                <w:color w:val="000000"/>
                <w:sz w:val="24"/>
                <w:szCs w:val="24"/>
              </w:rPr>
              <w:t>，声源强度在</w:t>
            </w:r>
            <w:r>
              <w:rPr>
                <w:rFonts w:hint="eastAsia" w:eastAsiaTheme="minorEastAsia"/>
                <w:color w:val="000000"/>
                <w:sz w:val="24"/>
                <w:szCs w:val="24"/>
              </w:rPr>
              <w:t>7</w:t>
            </w:r>
            <w:r>
              <w:rPr>
                <w:rFonts w:eastAsiaTheme="minorEastAsia"/>
                <w:color w:val="000000"/>
                <w:sz w:val="24"/>
                <w:szCs w:val="24"/>
              </w:rPr>
              <w:t>5~</w:t>
            </w:r>
            <w:r>
              <w:rPr>
                <w:rFonts w:hint="eastAsia" w:eastAsiaTheme="minorEastAsia"/>
                <w:color w:val="000000"/>
                <w:sz w:val="24"/>
                <w:szCs w:val="24"/>
              </w:rPr>
              <w:t>8</w:t>
            </w:r>
            <w:r>
              <w:rPr>
                <w:rFonts w:eastAsiaTheme="minorEastAsia"/>
                <w:color w:val="000000"/>
                <w:sz w:val="24"/>
                <w:szCs w:val="24"/>
              </w:rPr>
              <w:t>5dB(A)之间。设备经密闭隔音</w:t>
            </w:r>
            <w:r>
              <w:rPr>
                <w:rFonts w:hint="eastAsia" w:eastAsiaTheme="minorEastAsia"/>
                <w:color w:val="000000"/>
                <w:sz w:val="24"/>
                <w:szCs w:val="24"/>
              </w:rPr>
              <w:t>、</w:t>
            </w:r>
            <w:r>
              <w:rPr>
                <w:rFonts w:eastAsiaTheme="minorEastAsia"/>
                <w:color w:val="000000"/>
                <w:sz w:val="24"/>
                <w:szCs w:val="24"/>
              </w:rPr>
              <w:t>距离衰减后，预计厂界噪声</w:t>
            </w:r>
            <w:r>
              <w:rPr>
                <w:rFonts w:hint="eastAsia" w:eastAsiaTheme="minorEastAsia"/>
                <w:color w:val="000000"/>
                <w:sz w:val="24"/>
                <w:szCs w:val="24"/>
              </w:rPr>
              <w:t>42.7-48.5</w:t>
            </w:r>
            <w:r>
              <w:rPr>
                <w:rFonts w:eastAsiaTheme="minorEastAsia"/>
                <w:color w:val="000000"/>
                <w:sz w:val="24"/>
                <w:szCs w:val="24"/>
              </w:rPr>
              <w:t>dB(A)，能达到《工业企业厂界环境噪声排放标准》（GB12348-2008）2类区昼间60dB(A)的标准要求。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415" w:hRule="atLeast"/>
          <w:jc w:val="center"/>
        </w:trPr>
        <w:tc>
          <w:tcPr>
            <w:tcW w:w="1263" w:type="dxa"/>
            <w:vAlign w:val="center"/>
          </w:tcPr>
          <w:p>
            <w:pPr>
              <w:adjustRightInd w:val="0"/>
              <w:snapToGrid w:val="0"/>
              <w:jc w:val="center"/>
              <w:rPr>
                <w:color w:val="000000"/>
                <w:sz w:val="24"/>
                <w:szCs w:val="24"/>
              </w:rPr>
            </w:pPr>
            <w:r>
              <w:rPr>
                <w:color w:val="000000"/>
                <w:sz w:val="24"/>
                <w:szCs w:val="24"/>
              </w:rPr>
              <w:t>其</w:t>
            </w:r>
          </w:p>
          <w:p>
            <w:pPr>
              <w:adjustRightInd w:val="0"/>
              <w:snapToGrid w:val="0"/>
              <w:jc w:val="center"/>
              <w:rPr>
                <w:color w:val="000000"/>
                <w:sz w:val="24"/>
                <w:szCs w:val="24"/>
              </w:rPr>
            </w:pPr>
            <w:r>
              <w:rPr>
                <w:color w:val="000000"/>
                <w:sz w:val="24"/>
                <w:szCs w:val="24"/>
              </w:rPr>
              <w:t>他</w:t>
            </w:r>
          </w:p>
        </w:tc>
        <w:tc>
          <w:tcPr>
            <w:tcW w:w="7980" w:type="dxa"/>
            <w:gridSpan w:val="4"/>
            <w:vAlign w:val="center"/>
          </w:tcPr>
          <w:p>
            <w:pPr>
              <w:adjustRightInd w:val="0"/>
              <w:snapToGrid w:val="0"/>
              <w:jc w:val="center"/>
              <w:rPr>
                <w:color w:val="000000"/>
                <w:sz w:val="24"/>
                <w:szCs w:val="24"/>
              </w:rPr>
            </w:pPr>
            <w:r>
              <w:rPr>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4" w:hRule="atLeast"/>
          <w:jc w:val="center"/>
        </w:trPr>
        <w:tc>
          <w:tcPr>
            <w:tcW w:w="9243" w:type="dxa"/>
            <w:gridSpan w:val="5"/>
          </w:tcPr>
          <w:p>
            <w:pPr>
              <w:adjustRightInd w:val="0"/>
              <w:snapToGrid w:val="0"/>
              <w:rPr>
                <w:color w:val="000000"/>
                <w:sz w:val="24"/>
                <w:szCs w:val="24"/>
              </w:rPr>
            </w:pPr>
            <w:r>
              <w:rPr>
                <w:color w:val="000000"/>
                <w:sz w:val="24"/>
                <w:szCs w:val="24"/>
              </w:rPr>
              <w:t>生态保护措施及预期效果：</w:t>
            </w:r>
          </w:p>
          <w:p>
            <w:pPr>
              <w:adjustRightInd w:val="0"/>
              <w:snapToGrid w:val="0"/>
              <w:jc w:val="center"/>
              <w:rPr>
                <w:bCs/>
                <w:color w:val="000000"/>
                <w:sz w:val="24"/>
              </w:rPr>
            </w:pPr>
          </w:p>
          <w:p>
            <w:pPr>
              <w:adjustRightInd w:val="0"/>
              <w:snapToGrid w:val="0"/>
              <w:jc w:val="center"/>
              <w:rPr>
                <w:bCs/>
                <w:color w:val="000000"/>
                <w:sz w:val="24"/>
              </w:rPr>
            </w:pPr>
            <w:r>
              <w:rPr>
                <w:bCs/>
                <w:color w:val="000000"/>
                <w:sz w:val="24"/>
              </w:rPr>
              <w:t>/</w:t>
            </w:r>
          </w:p>
          <w:p>
            <w:pPr>
              <w:adjustRightInd w:val="0"/>
              <w:snapToGrid w:val="0"/>
              <w:jc w:val="center"/>
              <w:rPr>
                <w:bCs/>
                <w:color w:val="000000"/>
                <w:sz w:val="24"/>
              </w:rPr>
            </w:pPr>
          </w:p>
          <w:p>
            <w:pPr>
              <w:adjustRightInd w:val="0"/>
              <w:snapToGrid w:val="0"/>
              <w:jc w:val="center"/>
              <w:rPr>
                <w:bCs/>
                <w:color w:val="000000"/>
                <w:sz w:val="24"/>
              </w:rPr>
            </w:pPr>
          </w:p>
        </w:tc>
      </w:tr>
    </w:tbl>
    <w:p>
      <w:pPr>
        <w:jc w:val="left"/>
        <w:rPr>
          <w:b/>
          <w:color w:val="000000"/>
        </w:rPr>
      </w:pPr>
      <w:r>
        <w:rPr>
          <w:b/>
          <w:color w:val="000000"/>
        </w:rPr>
        <w:br w:type="page"/>
      </w:r>
      <w:r>
        <w:rPr>
          <w:b/>
          <w:color w:val="000000"/>
        </w:rPr>
        <w:t>建议与结论</w:t>
      </w:r>
    </w:p>
    <w:tbl>
      <w:tblPr>
        <w:tblStyle w:val="26"/>
        <w:tblW w:w="919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57" w:hRule="atLeast"/>
        </w:trPr>
        <w:tc>
          <w:tcPr>
            <w:tcW w:w="9193" w:type="dxa"/>
          </w:tcPr>
          <w:p>
            <w:pPr>
              <w:spacing w:line="440" w:lineRule="exact"/>
              <w:rPr>
                <w:b/>
                <w:color w:val="000000"/>
                <w:sz w:val="24"/>
                <w:szCs w:val="24"/>
              </w:rPr>
            </w:pPr>
            <w:r>
              <w:rPr>
                <w:b/>
                <w:color w:val="000000"/>
                <w:sz w:val="24"/>
                <w:szCs w:val="24"/>
              </w:rPr>
              <w:t>一、结论</w:t>
            </w:r>
          </w:p>
          <w:p>
            <w:pPr>
              <w:snapToGrid w:val="0"/>
              <w:spacing w:line="440" w:lineRule="exact"/>
              <w:ind w:firstLine="482" w:firstLineChars="200"/>
              <w:rPr>
                <w:rFonts w:eastAsia="楷体_GB2312"/>
                <w:b/>
                <w:bCs/>
                <w:color w:val="000000"/>
                <w:sz w:val="24"/>
                <w:szCs w:val="24"/>
              </w:rPr>
            </w:pPr>
            <w:r>
              <w:rPr>
                <w:b/>
                <w:bCs/>
                <w:color w:val="000000"/>
                <w:sz w:val="24"/>
                <w:szCs w:val="24"/>
              </w:rPr>
              <w:t>1、本项目符合国家产业政策要求</w:t>
            </w:r>
          </w:p>
          <w:p>
            <w:pPr>
              <w:kinsoku w:val="0"/>
              <w:snapToGrid w:val="0"/>
              <w:spacing w:line="440" w:lineRule="exact"/>
              <w:ind w:firstLine="480" w:firstLineChars="200"/>
              <w:jc w:val="left"/>
              <w:rPr>
                <w:color w:val="FF0000"/>
                <w:sz w:val="24"/>
                <w:szCs w:val="24"/>
              </w:rPr>
            </w:pPr>
            <w:r>
              <w:rPr>
                <w:color w:val="000000"/>
                <w:sz w:val="24"/>
                <w:szCs w:val="24"/>
              </w:rPr>
              <w:t>对比《产业结构调整指导目录（2011年本）》（2013修订）</w:t>
            </w:r>
            <w:r>
              <w:rPr>
                <w:color w:val="000000"/>
              </w:rPr>
              <w:t>，</w:t>
            </w:r>
            <w:r>
              <w:rPr>
                <w:rFonts w:hint="eastAsia"/>
                <w:color w:val="000000"/>
                <w:sz w:val="24"/>
                <w:szCs w:val="24"/>
              </w:rPr>
              <w:t>新乡市</w:t>
            </w:r>
            <w:r>
              <w:rPr>
                <w:color w:val="000000"/>
                <w:sz w:val="24"/>
                <w:szCs w:val="24"/>
              </w:rPr>
              <w:t>君超铁路机械科技有限公司年产</w:t>
            </w:r>
            <w:r>
              <w:rPr>
                <w:rFonts w:hint="eastAsia"/>
                <w:color w:val="000000"/>
                <w:sz w:val="24"/>
                <w:szCs w:val="24"/>
              </w:rPr>
              <w:t>1万件免摇启动器配件</w:t>
            </w:r>
            <w:r>
              <w:rPr>
                <w:color w:val="000000"/>
                <w:sz w:val="24"/>
                <w:szCs w:val="24"/>
              </w:rPr>
              <w:t>项目不属于国家产业结构调整指导目录中限制类和淘汰类类别，为允许类，符合国家产业政策要求。项目经</w:t>
            </w:r>
            <w:r>
              <w:rPr>
                <w:rFonts w:hint="eastAsia"/>
                <w:color w:val="000000"/>
                <w:sz w:val="24"/>
                <w:szCs w:val="24"/>
              </w:rPr>
              <w:t>新乡市凤泉区发展和改革委员会</w:t>
            </w:r>
            <w:r>
              <w:rPr>
                <w:color w:val="000000"/>
                <w:sz w:val="24"/>
                <w:szCs w:val="24"/>
              </w:rPr>
              <w:t>备案，项目</w:t>
            </w:r>
            <w:r>
              <w:rPr>
                <w:rFonts w:hint="eastAsia"/>
                <w:color w:val="000000"/>
                <w:sz w:val="24"/>
                <w:szCs w:val="24"/>
              </w:rPr>
              <w:t>代码</w:t>
            </w:r>
            <w:r>
              <w:rPr>
                <w:color w:val="000000"/>
                <w:sz w:val="24"/>
                <w:szCs w:val="24"/>
              </w:rPr>
              <w:t>：</w:t>
            </w:r>
            <w:r>
              <w:rPr>
                <w:rFonts w:hint="eastAsia"/>
                <w:color w:val="000000"/>
                <w:sz w:val="24"/>
                <w:szCs w:val="24"/>
              </w:rPr>
              <w:t>2019-410704-34-03-023140</w:t>
            </w:r>
            <w:r>
              <w:rPr>
                <w:color w:val="000000"/>
                <w:sz w:val="24"/>
                <w:szCs w:val="24"/>
              </w:rPr>
              <w:t>。</w:t>
            </w:r>
          </w:p>
          <w:p>
            <w:pPr>
              <w:snapToGrid w:val="0"/>
              <w:spacing w:line="440" w:lineRule="exact"/>
              <w:ind w:firstLine="482" w:firstLineChars="200"/>
              <w:rPr>
                <w:b/>
                <w:bCs/>
                <w:color w:val="000000"/>
                <w:sz w:val="24"/>
                <w:szCs w:val="24"/>
              </w:rPr>
            </w:pPr>
            <w:r>
              <w:rPr>
                <w:b/>
                <w:bCs/>
                <w:color w:val="000000"/>
                <w:sz w:val="24"/>
                <w:szCs w:val="24"/>
              </w:rPr>
              <w:t>2、项目选址</w:t>
            </w:r>
          </w:p>
          <w:p>
            <w:pPr>
              <w:widowControl/>
              <w:spacing w:line="420" w:lineRule="atLeast"/>
              <w:ind w:firstLine="480" w:firstLineChars="200"/>
              <w:jc w:val="left"/>
              <w:rPr>
                <w:rFonts w:ascii="宋体" w:hAnsi="宋体" w:cs="宋体"/>
                <w:kern w:val="0"/>
                <w:sz w:val="24"/>
                <w:szCs w:val="24"/>
              </w:rPr>
            </w:pPr>
            <w:r>
              <w:rPr>
                <w:rFonts w:hint="eastAsia"/>
                <w:kern w:val="0"/>
                <w:sz w:val="24"/>
                <w:szCs w:val="24"/>
              </w:rPr>
              <w:t>本</w:t>
            </w:r>
            <w:r>
              <w:rPr>
                <w:kern w:val="0"/>
                <w:sz w:val="24"/>
                <w:szCs w:val="24"/>
              </w:rPr>
              <w:t>项目位于</w:t>
            </w:r>
            <w:r>
              <w:rPr>
                <w:rFonts w:hAnsi="宋体"/>
                <w:kern w:val="0"/>
                <w:sz w:val="24"/>
                <w:szCs w:val="24"/>
                <w:lang w:val="zh-CN"/>
              </w:rPr>
              <w:t>新乡市凤泉区大块镇</w:t>
            </w:r>
            <w:r>
              <w:rPr>
                <w:rFonts w:hint="eastAsia" w:hAnsi="宋体"/>
                <w:kern w:val="0"/>
                <w:sz w:val="24"/>
                <w:szCs w:val="24"/>
                <w:lang w:val="zh-CN"/>
              </w:rPr>
              <w:t>东郭村</w:t>
            </w:r>
            <w:r>
              <w:rPr>
                <w:kern w:val="0"/>
                <w:sz w:val="24"/>
                <w:szCs w:val="24"/>
              </w:rPr>
              <w:t>，总占地面积</w:t>
            </w:r>
            <w:r>
              <w:rPr>
                <w:rFonts w:hint="eastAsia"/>
                <w:kern w:val="0"/>
                <w:sz w:val="24"/>
                <w:szCs w:val="24"/>
              </w:rPr>
              <w:t>1700</w:t>
            </w:r>
            <w:r>
              <w:rPr>
                <w:kern w:val="0"/>
                <w:sz w:val="24"/>
                <w:szCs w:val="24"/>
              </w:rPr>
              <w:t>m</w:t>
            </w:r>
            <w:r>
              <w:rPr>
                <w:kern w:val="0"/>
                <w:sz w:val="24"/>
                <w:szCs w:val="24"/>
                <w:vertAlign w:val="superscript"/>
              </w:rPr>
              <w:t>2</w:t>
            </w:r>
            <w:r>
              <w:rPr>
                <w:kern w:val="0"/>
                <w:sz w:val="24"/>
                <w:szCs w:val="24"/>
              </w:rPr>
              <w:t>，</w:t>
            </w:r>
            <w:r>
              <w:rPr>
                <w:rFonts w:hint="eastAsia"/>
                <w:kern w:val="0"/>
                <w:sz w:val="24"/>
                <w:szCs w:val="24"/>
              </w:rPr>
              <w:t>系</w:t>
            </w:r>
            <w:r>
              <w:rPr>
                <w:rFonts w:hint="eastAsia" w:hAnsi="宋体"/>
                <w:kern w:val="0"/>
                <w:sz w:val="24"/>
                <w:szCs w:val="24"/>
              </w:rPr>
              <w:t>利用</w:t>
            </w:r>
            <w:r>
              <w:rPr>
                <w:rFonts w:hAnsi="宋体"/>
                <w:kern w:val="0"/>
                <w:sz w:val="24"/>
                <w:szCs w:val="24"/>
              </w:rPr>
              <w:t>现有厂房进行生产（租赁协议见附件）</w:t>
            </w:r>
            <w:r>
              <w:rPr>
                <w:kern w:val="0"/>
                <w:sz w:val="24"/>
                <w:szCs w:val="24"/>
              </w:rPr>
              <w:t>。</w:t>
            </w:r>
            <w:r>
              <w:rPr>
                <w:rFonts w:hint="eastAsia"/>
                <w:kern w:val="0"/>
                <w:sz w:val="24"/>
                <w:szCs w:val="24"/>
              </w:rPr>
              <w:t>根据《凤泉区土地利用总体规划图</w:t>
            </w:r>
            <w:r>
              <w:rPr>
                <w:kern w:val="0"/>
                <w:sz w:val="24"/>
                <w:szCs w:val="24"/>
              </w:rPr>
              <w:t>(2010-2020)</w:t>
            </w:r>
            <w:r>
              <w:rPr>
                <w:rFonts w:hint="eastAsia"/>
                <w:kern w:val="0"/>
                <w:sz w:val="24"/>
                <w:szCs w:val="24"/>
              </w:rPr>
              <w:t>，项目所占用地为建设用地，符合凤泉区土地利用规划</w:t>
            </w:r>
            <w:r>
              <w:rPr>
                <w:kern w:val="0"/>
                <w:sz w:val="24"/>
                <w:szCs w:val="24"/>
              </w:rPr>
              <w:t>。</w:t>
            </w:r>
            <w:r>
              <w:rPr>
                <w:rFonts w:hint="eastAsia" w:ascii="宋体" w:hAnsi="宋体" w:cs="宋体"/>
                <w:kern w:val="0"/>
                <w:sz w:val="24"/>
                <w:szCs w:val="24"/>
              </w:rPr>
              <w:t>同时，根据凤泉区水利局出具的证明文件，本项目厂址距离共渠主河槽</w:t>
            </w:r>
            <w:r>
              <w:rPr>
                <w:rFonts w:hint="eastAsia"/>
                <w:kern w:val="0"/>
                <w:sz w:val="24"/>
                <w:szCs w:val="24"/>
              </w:rPr>
              <w:t>2.6公里以上</w:t>
            </w:r>
            <w:r>
              <w:rPr>
                <w:rFonts w:hint="eastAsia" w:ascii="宋体" w:hAnsi="宋体" w:cs="宋体"/>
                <w:kern w:val="0"/>
                <w:sz w:val="24"/>
                <w:szCs w:val="24"/>
              </w:rPr>
              <w:t>，对共渠行洪影响不大（证明见附件）。企业承诺将根据行洪要求进行无条件搬迁（搬迁承诺见附件）。</w:t>
            </w:r>
          </w:p>
          <w:p>
            <w:pPr>
              <w:widowControl/>
              <w:spacing w:line="420" w:lineRule="atLeast"/>
              <w:ind w:firstLine="480" w:firstLineChars="200"/>
              <w:jc w:val="left"/>
              <w:rPr>
                <w:rFonts w:ascii="宋体" w:hAnsi="宋体" w:cs="宋体"/>
                <w:kern w:val="0"/>
                <w:sz w:val="24"/>
                <w:szCs w:val="24"/>
              </w:rPr>
            </w:pPr>
            <w:r>
              <w:rPr>
                <w:rFonts w:hint="eastAsia" w:ascii="宋体" w:hAnsi="宋体" w:cs="宋体"/>
                <w:kern w:val="0"/>
                <w:sz w:val="24"/>
                <w:szCs w:val="24"/>
              </w:rPr>
              <w:t>根据前述分析，本项目排放的各种污染物均能达标排放或综合利用，不会对环境造成大的不利影响，且不会受到周边环境的污染，因此，评价认为项目选址可行。</w:t>
            </w:r>
          </w:p>
          <w:p>
            <w:pPr>
              <w:snapToGrid w:val="0"/>
              <w:spacing w:line="440" w:lineRule="exact"/>
              <w:ind w:firstLine="482" w:firstLineChars="200"/>
              <w:rPr>
                <w:rFonts w:eastAsia="楷体_GB2312"/>
                <w:b/>
                <w:bCs/>
                <w:color w:val="000000"/>
                <w:sz w:val="24"/>
                <w:szCs w:val="24"/>
              </w:rPr>
            </w:pPr>
            <w:r>
              <w:rPr>
                <w:b/>
                <w:bCs/>
                <w:color w:val="000000"/>
                <w:sz w:val="24"/>
                <w:szCs w:val="24"/>
              </w:rPr>
              <w:t>3、项目营运过程中产生的各项污染物均采取了有效的处置措施，可以满足相应的排放标准要求</w:t>
            </w:r>
          </w:p>
          <w:p>
            <w:pPr>
              <w:spacing w:line="440" w:lineRule="exact"/>
              <w:ind w:firstLine="482" w:firstLineChars="200"/>
              <w:rPr>
                <w:b/>
                <w:color w:val="000000"/>
                <w:sz w:val="24"/>
              </w:rPr>
            </w:pPr>
            <w:r>
              <w:rPr>
                <w:b/>
                <w:color w:val="000000"/>
                <w:sz w:val="24"/>
              </w:rPr>
              <w:t>（一）废水</w:t>
            </w:r>
          </w:p>
          <w:p>
            <w:pPr>
              <w:ind w:firstLine="566" w:firstLineChars="236"/>
              <w:rPr>
                <w:sz w:val="24"/>
                <w:szCs w:val="24"/>
                <w:u w:val="single"/>
              </w:rPr>
            </w:pPr>
            <w:r>
              <w:rPr>
                <w:sz w:val="24"/>
                <w:szCs w:val="24"/>
              </w:rPr>
              <w:t>本项目无生产废水</w:t>
            </w:r>
            <w:r>
              <w:rPr>
                <w:rFonts w:hint="eastAsia"/>
                <w:sz w:val="24"/>
                <w:szCs w:val="24"/>
              </w:rPr>
              <w:t>，</w:t>
            </w:r>
            <w:r>
              <w:rPr>
                <w:sz w:val="24"/>
                <w:szCs w:val="24"/>
              </w:rPr>
              <w:t>废水为员工生活污水</w:t>
            </w:r>
            <w:r>
              <w:rPr>
                <w:rFonts w:hint="eastAsia"/>
                <w:sz w:val="24"/>
                <w:szCs w:val="24"/>
              </w:rPr>
              <w:t>。</w:t>
            </w:r>
            <w:r>
              <w:rPr>
                <w:sz w:val="24"/>
                <w:szCs w:val="24"/>
              </w:rPr>
              <w:t>本项目生活污水产生量为</w:t>
            </w:r>
            <w:r>
              <w:rPr>
                <w:rFonts w:hint="eastAsia"/>
                <w:sz w:val="24"/>
                <w:szCs w:val="24"/>
              </w:rPr>
              <w:t>0.24</w:t>
            </w:r>
            <w:r>
              <w:rPr>
                <w:sz w:val="24"/>
                <w:szCs w:val="24"/>
              </w:rPr>
              <w:t>m</w:t>
            </w:r>
            <w:r>
              <w:rPr>
                <w:sz w:val="24"/>
                <w:szCs w:val="24"/>
                <w:vertAlign w:val="superscript"/>
              </w:rPr>
              <w:t>3</w:t>
            </w:r>
            <w:r>
              <w:rPr>
                <w:sz w:val="24"/>
                <w:szCs w:val="24"/>
              </w:rPr>
              <w:t>/d</w:t>
            </w:r>
            <w:r>
              <w:rPr>
                <w:rFonts w:hint="eastAsia"/>
                <w:sz w:val="24"/>
                <w:szCs w:val="24"/>
              </w:rPr>
              <w:t>（72</w:t>
            </w:r>
            <w:r>
              <w:rPr>
                <w:sz w:val="24"/>
                <w:szCs w:val="24"/>
              </w:rPr>
              <w:t>t/a</w:t>
            </w:r>
            <w:r>
              <w:rPr>
                <w:rFonts w:hint="eastAsia"/>
                <w:sz w:val="24"/>
                <w:szCs w:val="24"/>
              </w:rPr>
              <w:t>）</w:t>
            </w:r>
            <w:r>
              <w:rPr>
                <w:sz w:val="24"/>
                <w:szCs w:val="24"/>
              </w:rPr>
              <w:t>。生活污水水质为：COD 250mg/L、SS</w:t>
            </w:r>
            <w:r>
              <w:rPr>
                <w:rFonts w:hint="eastAsia"/>
                <w:sz w:val="24"/>
                <w:szCs w:val="24"/>
              </w:rPr>
              <w:t>15</w:t>
            </w:r>
            <w:r>
              <w:rPr>
                <w:sz w:val="24"/>
                <w:szCs w:val="24"/>
              </w:rPr>
              <w:t>0mg/L、NH</w:t>
            </w:r>
            <w:r>
              <w:rPr>
                <w:sz w:val="24"/>
                <w:szCs w:val="24"/>
                <w:vertAlign w:val="subscript"/>
              </w:rPr>
              <w:t>3</w:t>
            </w:r>
            <w:r>
              <w:rPr>
                <w:sz w:val="24"/>
                <w:szCs w:val="24"/>
              </w:rPr>
              <w:t>-N25mg/L、</w:t>
            </w:r>
            <w:r>
              <w:rPr>
                <w:color w:val="000000"/>
                <w:sz w:val="24"/>
                <w:szCs w:val="24"/>
              </w:rPr>
              <w:t>TP2mg/L</w:t>
            </w:r>
            <w:r>
              <w:rPr>
                <w:rFonts w:hint="eastAsia"/>
                <w:color w:val="000000"/>
                <w:sz w:val="24"/>
                <w:szCs w:val="24"/>
              </w:rPr>
              <w:t>、</w:t>
            </w:r>
            <w:r>
              <w:rPr>
                <w:color w:val="000000"/>
                <w:sz w:val="24"/>
                <w:szCs w:val="24"/>
              </w:rPr>
              <w:t>总氮</w:t>
            </w:r>
            <w:r>
              <w:rPr>
                <w:rFonts w:hint="eastAsia"/>
                <w:color w:val="000000"/>
                <w:sz w:val="24"/>
                <w:szCs w:val="24"/>
              </w:rPr>
              <w:t>35</w:t>
            </w:r>
            <w:r>
              <w:rPr>
                <w:color w:val="000000"/>
                <w:sz w:val="24"/>
                <w:szCs w:val="24"/>
              </w:rPr>
              <w:t>mg/L</w:t>
            </w:r>
            <w:r>
              <w:rPr>
                <w:sz w:val="24"/>
                <w:szCs w:val="24"/>
              </w:rPr>
              <w:t>。目前</w:t>
            </w:r>
            <w:r>
              <w:rPr>
                <w:rFonts w:hint="eastAsia"/>
                <w:sz w:val="24"/>
                <w:szCs w:val="24"/>
              </w:rPr>
              <w:t>，本项目厂区至</w:t>
            </w:r>
            <w:r>
              <w:rPr>
                <w:sz w:val="24"/>
                <w:szCs w:val="24"/>
              </w:rPr>
              <w:t>大块镇污水处理厂的污水管网尚未建成</w:t>
            </w:r>
            <w:r>
              <w:rPr>
                <w:rFonts w:hint="eastAsia"/>
                <w:sz w:val="24"/>
                <w:szCs w:val="24"/>
              </w:rPr>
              <w:t>，评价提出：本项目生活污水暂时排入厂区内的化粪池，定期清运。待</w:t>
            </w:r>
            <w:r>
              <w:rPr>
                <w:sz w:val="24"/>
                <w:szCs w:val="24"/>
              </w:rPr>
              <w:t>污水管网建成后</w:t>
            </w:r>
            <w:r>
              <w:rPr>
                <w:rFonts w:hint="eastAsia"/>
                <w:sz w:val="24"/>
                <w:szCs w:val="24"/>
              </w:rPr>
              <w:t>，通过管网排入大块镇污水处理厂治理</w:t>
            </w:r>
            <w:r>
              <w:rPr>
                <w:sz w:val="24"/>
                <w:szCs w:val="24"/>
              </w:rPr>
              <w:t>。</w:t>
            </w:r>
          </w:p>
          <w:p>
            <w:pPr>
              <w:spacing w:line="440" w:lineRule="exact"/>
              <w:ind w:firstLine="482" w:firstLineChars="200"/>
              <w:rPr>
                <w:b/>
                <w:color w:val="000000"/>
                <w:sz w:val="24"/>
              </w:rPr>
            </w:pPr>
            <w:r>
              <w:rPr>
                <w:b/>
                <w:color w:val="000000"/>
                <w:sz w:val="24"/>
              </w:rPr>
              <w:t>（二）噪声</w:t>
            </w:r>
          </w:p>
          <w:p>
            <w:pPr>
              <w:spacing w:line="440" w:lineRule="exact"/>
              <w:ind w:firstLine="480" w:firstLineChars="200"/>
              <w:rPr>
                <w:color w:val="000000"/>
                <w:sz w:val="24"/>
                <w:szCs w:val="24"/>
              </w:rPr>
            </w:pPr>
            <w:r>
              <w:rPr>
                <w:color w:val="000000"/>
                <w:sz w:val="24"/>
                <w:szCs w:val="24"/>
              </w:rPr>
              <w:t>本项目主要高噪声源有</w:t>
            </w:r>
            <w:r>
              <w:rPr>
                <w:rFonts w:hint="eastAsia"/>
                <w:color w:val="000000"/>
                <w:sz w:val="24"/>
                <w:szCs w:val="24"/>
              </w:rPr>
              <w:t>冲床、</w:t>
            </w:r>
            <w:r>
              <w:rPr>
                <w:color w:val="000000"/>
                <w:sz w:val="24"/>
                <w:szCs w:val="24"/>
              </w:rPr>
              <w:t>压力机等设备，噪声源强约为</w:t>
            </w:r>
            <w:r>
              <w:rPr>
                <w:rFonts w:hint="eastAsia"/>
                <w:color w:val="000000"/>
                <w:sz w:val="24"/>
                <w:szCs w:val="24"/>
              </w:rPr>
              <w:t>7</w:t>
            </w:r>
            <w:r>
              <w:rPr>
                <w:color w:val="000000"/>
                <w:sz w:val="24"/>
                <w:szCs w:val="24"/>
              </w:rPr>
              <w:t>5~</w:t>
            </w:r>
            <w:r>
              <w:rPr>
                <w:rFonts w:hint="eastAsia"/>
                <w:color w:val="000000"/>
                <w:sz w:val="24"/>
                <w:szCs w:val="24"/>
              </w:rPr>
              <w:t>8</w:t>
            </w:r>
            <w:r>
              <w:rPr>
                <w:color w:val="000000"/>
                <w:sz w:val="24"/>
                <w:szCs w:val="24"/>
              </w:rPr>
              <w:t>5dB(A)，经过厂房密闭隔音、距离衰减等措施后，厂界噪声贡献值为</w:t>
            </w:r>
            <w:r>
              <w:rPr>
                <w:rFonts w:hint="eastAsia"/>
                <w:kern w:val="0"/>
                <w:sz w:val="24"/>
                <w:szCs w:val="24"/>
              </w:rPr>
              <w:t>42.7</w:t>
            </w:r>
            <w:r>
              <w:rPr>
                <w:kern w:val="0"/>
                <w:sz w:val="24"/>
                <w:szCs w:val="24"/>
              </w:rPr>
              <w:t>-</w:t>
            </w:r>
            <w:r>
              <w:rPr>
                <w:rFonts w:hint="eastAsia"/>
                <w:kern w:val="0"/>
                <w:sz w:val="24"/>
                <w:szCs w:val="24"/>
              </w:rPr>
              <w:t>48.5</w:t>
            </w:r>
            <w:r>
              <w:rPr>
                <w:color w:val="000000"/>
                <w:sz w:val="24"/>
                <w:szCs w:val="24"/>
              </w:rPr>
              <w:t>dB(A)，能够满足《工业企业厂界环境噪声排放标准》(GBl2348-2008)2类昼间60dB(A)的限值要求</w:t>
            </w:r>
            <w:r>
              <w:rPr>
                <w:rFonts w:hint="eastAsia"/>
                <w:color w:val="000000"/>
                <w:sz w:val="24"/>
                <w:szCs w:val="24"/>
              </w:rPr>
              <w:t>。</w:t>
            </w:r>
          </w:p>
          <w:p>
            <w:pPr>
              <w:spacing w:line="440" w:lineRule="exact"/>
              <w:ind w:firstLine="482" w:firstLineChars="200"/>
              <w:rPr>
                <w:b/>
                <w:color w:val="000000"/>
                <w:sz w:val="24"/>
              </w:rPr>
            </w:pPr>
            <w:r>
              <w:rPr>
                <w:b/>
                <w:color w:val="000000"/>
                <w:sz w:val="24"/>
              </w:rPr>
              <w:t>（三）固废</w:t>
            </w:r>
          </w:p>
          <w:p>
            <w:pPr>
              <w:adjustRightInd w:val="0"/>
              <w:snapToGrid w:val="0"/>
              <w:spacing w:line="440" w:lineRule="exact"/>
              <w:ind w:firstLine="480" w:firstLineChars="200"/>
              <w:rPr>
                <w:sz w:val="24"/>
                <w:szCs w:val="24"/>
              </w:rPr>
            </w:pPr>
            <w:r>
              <w:rPr>
                <w:sz w:val="24"/>
                <w:szCs w:val="24"/>
              </w:rPr>
              <w:t>本项目一般固废为</w:t>
            </w:r>
            <w:r>
              <w:rPr>
                <w:rFonts w:hint="eastAsia"/>
                <w:sz w:val="24"/>
                <w:szCs w:val="24"/>
              </w:rPr>
              <w:t>剪断、冲床</w:t>
            </w:r>
            <w:r>
              <w:rPr>
                <w:sz w:val="24"/>
                <w:szCs w:val="24"/>
              </w:rPr>
              <w:t>工序产生的</w:t>
            </w:r>
            <w:r>
              <w:rPr>
                <w:rFonts w:hint="eastAsia"/>
                <w:sz w:val="24"/>
                <w:szCs w:val="24"/>
              </w:rPr>
              <w:t>边角废料</w:t>
            </w:r>
            <w:r>
              <w:rPr>
                <w:sz w:val="24"/>
                <w:szCs w:val="24"/>
              </w:rPr>
              <w:t>，产生量为0.5t/a，处</w:t>
            </w:r>
            <w:r>
              <w:rPr>
                <w:color w:val="000000"/>
                <w:sz w:val="24"/>
                <w:szCs w:val="24"/>
              </w:rPr>
              <w:t>置措施为：</w:t>
            </w:r>
            <w:r>
              <w:rPr>
                <w:rFonts w:hint="eastAsia"/>
                <w:color w:val="000000"/>
                <w:sz w:val="24"/>
                <w:szCs w:val="24"/>
              </w:rPr>
              <w:t>边角废料</w:t>
            </w:r>
            <w:r>
              <w:rPr>
                <w:color w:val="000000"/>
                <w:sz w:val="24"/>
                <w:szCs w:val="24"/>
              </w:rPr>
              <w:t>收集存放</w:t>
            </w:r>
            <w:r>
              <w:rPr>
                <w:sz w:val="24"/>
                <w:szCs w:val="24"/>
              </w:rPr>
              <w:t>在一般固废暂存间，定期作为废品出售；一般固废暂存场所面积</w:t>
            </w:r>
            <w:r>
              <w:rPr>
                <w:rFonts w:hint="eastAsia"/>
                <w:sz w:val="24"/>
                <w:szCs w:val="24"/>
              </w:rPr>
              <w:t>为10</w:t>
            </w:r>
            <w:r>
              <w:rPr>
                <w:sz w:val="24"/>
                <w:szCs w:val="24"/>
              </w:rPr>
              <w:t>m</w:t>
            </w:r>
            <w:r>
              <w:rPr>
                <w:sz w:val="24"/>
                <w:szCs w:val="24"/>
                <w:vertAlign w:val="superscript"/>
              </w:rPr>
              <w:t>2</w:t>
            </w:r>
            <w:r>
              <w:rPr>
                <w:sz w:val="24"/>
                <w:szCs w:val="24"/>
              </w:rPr>
              <w:t>，且一般固废暂存间能够满足《一般工业固体废物贮存、处置场污染控制标准》（GB18599-2001）及其2013修改单要求。</w:t>
            </w:r>
          </w:p>
          <w:p>
            <w:pPr>
              <w:adjustRightInd w:val="0"/>
              <w:snapToGrid w:val="0"/>
              <w:spacing w:line="440" w:lineRule="exact"/>
              <w:ind w:firstLine="480" w:firstLineChars="200"/>
              <w:rPr>
                <w:sz w:val="24"/>
                <w:szCs w:val="24"/>
              </w:rPr>
            </w:pPr>
            <w:r>
              <w:rPr>
                <w:sz w:val="24"/>
                <w:szCs w:val="24"/>
              </w:rPr>
              <w:t>本项目危险废物为</w:t>
            </w:r>
            <w:r>
              <w:rPr>
                <w:rFonts w:hint="eastAsia"/>
                <w:sz w:val="24"/>
                <w:szCs w:val="24"/>
              </w:rPr>
              <w:t>冲床、</w:t>
            </w:r>
            <w:r>
              <w:rPr>
                <w:sz w:val="24"/>
                <w:szCs w:val="24"/>
              </w:rPr>
              <w:t>压力机产生的废液压油</w:t>
            </w:r>
            <w:r>
              <w:rPr>
                <w:rFonts w:hint="eastAsia"/>
                <w:sz w:val="24"/>
                <w:szCs w:val="24"/>
              </w:rPr>
              <w:t>，</w:t>
            </w:r>
            <w:r>
              <w:rPr>
                <w:sz w:val="24"/>
                <w:szCs w:val="24"/>
              </w:rPr>
              <w:t>产生量为</w:t>
            </w:r>
            <w:r>
              <w:rPr>
                <w:rFonts w:hint="eastAsia"/>
                <w:sz w:val="24"/>
                <w:szCs w:val="24"/>
              </w:rPr>
              <w:t>0.05t/a</w:t>
            </w:r>
            <w:r>
              <w:rPr>
                <w:sz w:val="24"/>
                <w:szCs w:val="24"/>
              </w:rPr>
              <w:t>，废物类别为废液压油（HW08废矿物油与含矿物油废物），</w:t>
            </w:r>
            <w:r>
              <w:rPr>
                <w:rFonts w:hint="eastAsia"/>
                <w:sz w:val="24"/>
                <w:szCs w:val="24"/>
              </w:rPr>
              <w:t>危废代码为900-218-08，桶装</w:t>
            </w:r>
            <w:r>
              <w:rPr>
                <w:sz w:val="24"/>
                <w:szCs w:val="24"/>
              </w:rPr>
              <w:t>收集于危废暂存间，应定期</w:t>
            </w:r>
            <w:r>
              <w:rPr>
                <w:rFonts w:hint="eastAsia"/>
                <w:sz w:val="24"/>
                <w:szCs w:val="24"/>
              </w:rPr>
              <w:t>委托</w:t>
            </w:r>
            <w:r>
              <w:rPr>
                <w:sz w:val="24"/>
                <w:szCs w:val="24"/>
              </w:rPr>
              <w:t>有相应危废处理资质的单位处理。危险废物暂存间</w:t>
            </w:r>
            <w:r>
              <w:rPr>
                <w:rFonts w:hint="eastAsia"/>
                <w:sz w:val="24"/>
                <w:szCs w:val="24"/>
              </w:rPr>
              <w:t>为5</w:t>
            </w:r>
            <w:r>
              <w:rPr>
                <w:sz w:val="24"/>
                <w:szCs w:val="24"/>
              </w:rPr>
              <w:t>m</w:t>
            </w:r>
            <w:r>
              <w:rPr>
                <w:sz w:val="24"/>
                <w:szCs w:val="24"/>
                <w:vertAlign w:val="superscript"/>
              </w:rPr>
              <w:t>2</w:t>
            </w:r>
            <w:r>
              <w:rPr>
                <w:rFonts w:hint="eastAsia"/>
                <w:sz w:val="24"/>
                <w:szCs w:val="24"/>
              </w:rPr>
              <w:t>，</w:t>
            </w:r>
            <w:r>
              <w:rPr>
                <w:sz w:val="24"/>
                <w:szCs w:val="24"/>
              </w:rPr>
              <w:t>且</w:t>
            </w:r>
            <w:r>
              <w:rPr>
                <w:rFonts w:hint="eastAsia"/>
                <w:sz w:val="24"/>
                <w:szCs w:val="24"/>
              </w:rPr>
              <w:t>危废暂存间应满足</w:t>
            </w:r>
            <w:r>
              <w:rPr>
                <w:sz w:val="24"/>
                <w:szCs w:val="24"/>
              </w:rPr>
              <w:t>《危险废物贮存污染控制标准》（GB18597-2001）及其2013修改单要求</w:t>
            </w:r>
            <w:r>
              <w:rPr>
                <w:rFonts w:hint="eastAsia"/>
                <w:sz w:val="24"/>
                <w:szCs w:val="24"/>
              </w:rPr>
              <w:t>。</w:t>
            </w:r>
          </w:p>
          <w:p>
            <w:pPr>
              <w:snapToGrid w:val="0"/>
              <w:spacing w:line="440" w:lineRule="exact"/>
              <w:ind w:firstLine="482" w:firstLineChars="200"/>
              <w:rPr>
                <w:color w:val="000000"/>
                <w:sz w:val="24"/>
                <w:szCs w:val="24"/>
              </w:rPr>
            </w:pPr>
            <w:r>
              <w:rPr>
                <w:b/>
                <w:bCs/>
                <w:color w:val="000000"/>
                <w:sz w:val="24"/>
                <w:szCs w:val="24"/>
              </w:rPr>
              <w:t>4、总量控制指标</w:t>
            </w:r>
          </w:p>
          <w:p>
            <w:pPr>
              <w:spacing w:line="440" w:lineRule="exact"/>
              <w:ind w:firstLine="480" w:firstLineChars="200"/>
              <w:rPr>
                <w:color w:val="000000"/>
                <w:sz w:val="24"/>
                <w:szCs w:val="24"/>
              </w:rPr>
            </w:pPr>
            <w:r>
              <w:rPr>
                <w:color w:val="000000"/>
                <w:sz w:val="24"/>
                <w:szCs w:val="24"/>
              </w:rPr>
              <w:t>本项目</w:t>
            </w:r>
            <w:r>
              <w:rPr>
                <w:rFonts w:hint="eastAsia"/>
                <w:color w:val="000000"/>
                <w:sz w:val="24"/>
                <w:szCs w:val="24"/>
              </w:rPr>
              <w:t>废水总量控制指标为：COD0.0029t/a、氨氮0.0001t/a</w:t>
            </w:r>
            <w:r>
              <w:rPr>
                <w:color w:val="000000"/>
                <w:sz w:val="24"/>
                <w:szCs w:val="24"/>
              </w:rPr>
              <w:t>。</w:t>
            </w:r>
          </w:p>
          <w:p>
            <w:pPr>
              <w:snapToGrid w:val="0"/>
              <w:spacing w:line="440" w:lineRule="exact"/>
              <w:ind w:firstLine="482" w:firstLineChars="200"/>
              <w:rPr>
                <w:rFonts w:eastAsia="楷体_GB2312"/>
                <w:b/>
                <w:bCs/>
                <w:color w:val="000000"/>
                <w:sz w:val="24"/>
                <w:szCs w:val="24"/>
              </w:rPr>
            </w:pPr>
            <w:r>
              <w:rPr>
                <w:b/>
                <w:bCs/>
                <w:color w:val="000000"/>
                <w:sz w:val="24"/>
                <w:szCs w:val="24"/>
              </w:rPr>
              <w:t>5、环保投资</w:t>
            </w:r>
            <w:r>
              <w:rPr>
                <w:rFonts w:eastAsia="楷体_GB2312"/>
                <w:color w:val="000000"/>
                <w:sz w:val="24"/>
              </w:rPr>
              <w:t xml:space="preserve"> </w:t>
            </w:r>
          </w:p>
          <w:p>
            <w:pPr>
              <w:pStyle w:val="11"/>
              <w:spacing w:line="440" w:lineRule="exact"/>
              <w:ind w:firstLine="480" w:firstLineChars="200"/>
              <w:rPr>
                <w:rFonts w:hAnsi="宋体"/>
                <w:kern w:val="0"/>
                <w:sz w:val="24"/>
              </w:rPr>
            </w:pPr>
            <w:r>
              <w:rPr>
                <w:kern w:val="0"/>
                <w:sz w:val="24"/>
              </w:rPr>
              <w:t>本项目</w:t>
            </w:r>
            <w:r>
              <w:rPr>
                <w:rFonts w:hint="eastAsia"/>
                <w:kern w:val="0"/>
                <w:sz w:val="24"/>
              </w:rPr>
              <w:t>总投资为30万元，</w:t>
            </w:r>
            <w:r>
              <w:rPr>
                <w:kern w:val="0"/>
                <w:sz w:val="24"/>
              </w:rPr>
              <w:t>环保投资</w:t>
            </w:r>
            <w:r>
              <w:rPr>
                <w:rFonts w:hint="eastAsia"/>
                <w:kern w:val="0"/>
                <w:sz w:val="24"/>
              </w:rPr>
              <w:t>3</w:t>
            </w:r>
            <w:r>
              <w:rPr>
                <w:kern w:val="0"/>
                <w:sz w:val="24"/>
                <w:szCs w:val="24"/>
              </w:rPr>
              <w:t>万元，</w:t>
            </w:r>
            <w:r>
              <w:rPr>
                <w:rFonts w:hint="eastAsia"/>
                <w:kern w:val="0"/>
                <w:sz w:val="24"/>
                <w:szCs w:val="24"/>
              </w:rPr>
              <w:t>环保投资</w:t>
            </w:r>
            <w:r>
              <w:rPr>
                <w:kern w:val="0"/>
                <w:sz w:val="24"/>
                <w:szCs w:val="24"/>
              </w:rPr>
              <w:t>占总投资的</w:t>
            </w:r>
            <w:r>
              <w:rPr>
                <w:rFonts w:hint="eastAsia"/>
                <w:kern w:val="0"/>
                <w:sz w:val="24"/>
              </w:rPr>
              <w:t>10%</w:t>
            </w:r>
            <w:r>
              <w:rPr>
                <w:rFonts w:hint="eastAsia" w:hAnsi="宋体"/>
                <w:kern w:val="0"/>
                <w:sz w:val="24"/>
              </w:rPr>
              <w:t>。</w:t>
            </w:r>
          </w:p>
          <w:p>
            <w:pPr>
              <w:spacing w:line="440" w:lineRule="exact"/>
              <w:rPr>
                <w:b/>
                <w:bCs/>
                <w:color w:val="000000"/>
                <w:sz w:val="24"/>
                <w:szCs w:val="24"/>
              </w:rPr>
            </w:pPr>
            <w:r>
              <w:rPr>
                <w:b/>
                <w:bCs/>
                <w:color w:val="000000"/>
                <w:sz w:val="24"/>
                <w:szCs w:val="24"/>
              </w:rPr>
              <w:t>二、建议</w:t>
            </w:r>
          </w:p>
          <w:p>
            <w:pPr>
              <w:snapToGrid w:val="0"/>
              <w:spacing w:line="440" w:lineRule="exact"/>
              <w:ind w:firstLine="480" w:firstLineChars="200"/>
              <w:rPr>
                <w:color w:val="000000"/>
                <w:sz w:val="24"/>
                <w:szCs w:val="24"/>
              </w:rPr>
            </w:pPr>
            <w:r>
              <w:rPr>
                <w:color w:val="000000"/>
                <w:sz w:val="24"/>
                <w:szCs w:val="24"/>
              </w:rPr>
              <w:t>1、加强对生产过程中固废的收集和管理工作。</w:t>
            </w:r>
          </w:p>
          <w:p>
            <w:pPr>
              <w:snapToGrid w:val="0"/>
              <w:spacing w:line="440" w:lineRule="exact"/>
              <w:ind w:firstLine="480" w:firstLineChars="200"/>
              <w:rPr>
                <w:color w:val="000000"/>
                <w:sz w:val="24"/>
                <w:szCs w:val="24"/>
              </w:rPr>
            </w:pPr>
            <w:r>
              <w:rPr>
                <w:color w:val="000000"/>
                <w:sz w:val="24"/>
                <w:szCs w:val="24"/>
              </w:rPr>
              <w:t>2、加强厂区绿化，起到隔音降噪和改善局部环境的作用。</w:t>
            </w:r>
          </w:p>
          <w:p>
            <w:pPr>
              <w:snapToGrid w:val="0"/>
              <w:spacing w:line="440" w:lineRule="exact"/>
              <w:ind w:firstLine="480" w:firstLineChars="200"/>
              <w:rPr>
                <w:color w:val="000000"/>
                <w:sz w:val="24"/>
                <w:szCs w:val="24"/>
              </w:rPr>
            </w:pPr>
            <w:r>
              <w:rPr>
                <w:color w:val="000000"/>
                <w:sz w:val="24"/>
                <w:szCs w:val="24"/>
              </w:rPr>
              <w:t>3、定期维护、调试生产加工设备；确保在正常工况下运行，防止机器运行异常导致噪声超标。</w:t>
            </w:r>
          </w:p>
          <w:p>
            <w:pPr>
              <w:spacing w:line="440" w:lineRule="exact"/>
              <w:rPr>
                <w:color w:val="000000"/>
                <w:sz w:val="24"/>
              </w:rPr>
            </w:pPr>
            <w:r>
              <w:rPr>
                <w:b/>
                <w:color w:val="000000"/>
                <w:sz w:val="24"/>
              </w:rPr>
              <w:t>三、总结论：</w:t>
            </w:r>
          </w:p>
          <w:p>
            <w:pPr>
              <w:spacing w:line="440" w:lineRule="exact"/>
              <w:ind w:firstLine="480" w:firstLineChars="200"/>
              <w:rPr>
                <w:color w:val="000000"/>
                <w:sz w:val="24"/>
              </w:rPr>
            </w:pPr>
            <w:r>
              <w:rPr>
                <w:rFonts w:hint="eastAsia"/>
                <w:color w:val="000000"/>
                <w:sz w:val="24"/>
                <w:szCs w:val="24"/>
              </w:rPr>
              <w:t>新乡市</w:t>
            </w:r>
            <w:r>
              <w:rPr>
                <w:color w:val="000000"/>
                <w:sz w:val="24"/>
                <w:szCs w:val="24"/>
              </w:rPr>
              <w:t>君超铁路机械科技有限公司年产</w:t>
            </w:r>
            <w:r>
              <w:rPr>
                <w:rFonts w:hint="eastAsia"/>
                <w:color w:val="000000"/>
                <w:sz w:val="24"/>
                <w:szCs w:val="24"/>
              </w:rPr>
              <w:t>1万件免摇启动器配件项目</w:t>
            </w:r>
            <w:r>
              <w:rPr>
                <w:color w:val="000000"/>
                <w:sz w:val="24"/>
              </w:rPr>
              <w:t>，符合国家产业政策要求，选址可行。项目运营期间产生的各项污染物经治理后均能够达标排放，处置措施可行，</w:t>
            </w:r>
            <w:r>
              <w:rPr>
                <w:sz w:val="24"/>
              </w:rPr>
              <w:t>营运期对周围环境影响</w:t>
            </w:r>
            <w:r>
              <w:rPr>
                <w:rFonts w:hint="eastAsia"/>
                <w:sz w:val="24"/>
              </w:rPr>
              <w:t>可接受</w:t>
            </w:r>
            <w:r>
              <w:rPr>
                <w:color w:val="000000"/>
                <w:sz w:val="24"/>
              </w:rPr>
              <w:t>。评价认为，从环保角度分析，该项目可行。</w:t>
            </w: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jc w:val="right"/>
              <w:rPr>
                <w:color w:val="000000"/>
                <w:sz w:val="24"/>
                <w:szCs w:val="24"/>
              </w:rPr>
            </w:pPr>
          </w:p>
          <w:p>
            <w:pPr>
              <w:wordWrap w:val="0"/>
              <w:spacing w:line="440" w:lineRule="exact"/>
              <w:ind w:firstLine="5292" w:firstLineChars="2205"/>
              <w:jc w:val="right"/>
              <w:rPr>
                <w:color w:val="000000"/>
                <w:sz w:val="24"/>
              </w:rPr>
            </w:pPr>
            <w:r>
              <w:rPr>
                <w:color w:val="000000"/>
                <w:sz w:val="24"/>
              </w:rPr>
              <w:t>新乡市安环环保技术有限公司</w:t>
            </w:r>
            <w:r>
              <w:rPr>
                <w:rFonts w:hint="eastAsia"/>
                <w:color w:val="000000"/>
                <w:sz w:val="24"/>
              </w:rPr>
              <w:t xml:space="preserve">    </w:t>
            </w:r>
          </w:p>
          <w:p>
            <w:pPr>
              <w:wordWrap w:val="0"/>
              <w:spacing w:line="440" w:lineRule="exact"/>
              <w:ind w:right="720" w:firstLine="6360" w:firstLineChars="2650"/>
              <w:jc w:val="right"/>
              <w:rPr>
                <w:color w:val="000000"/>
              </w:rPr>
            </w:pPr>
            <w:r>
              <w:rPr>
                <w:color w:val="000000"/>
                <w:sz w:val="24"/>
              </w:rPr>
              <w:t xml:space="preserve"> 2019年</w:t>
            </w:r>
            <w:r>
              <w:rPr>
                <w:rFonts w:hint="eastAsia"/>
                <w:color w:val="000000"/>
                <w:sz w:val="24"/>
                <w:lang w:val="en-US" w:eastAsia="zh-CN"/>
              </w:rPr>
              <w:t>7</w:t>
            </w:r>
            <w:r>
              <w:rPr>
                <w:color w:val="000000"/>
                <w:sz w:val="24"/>
              </w:rPr>
              <w:t>月</w:t>
            </w:r>
            <w:r>
              <w:rPr>
                <w:rFonts w:hint="eastAsia"/>
                <w:color w:val="000000"/>
                <w:sz w:val="24"/>
                <w:lang w:val="en-US" w:eastAsia="zh-CN"/>
              </w:rPr>
              <w:t>2</w:t>
            </w:r>
            <w:bookmarkStart w:id="1" w:name="_GoBack"/>
            <w:bookmarkEnd w:id="1"/>
            <w:r>
              <w:rPr>
                <w:rFonts w:hint="eastAsia"/>
                <w:color w:val="000000"/>
                <w:sz w:val="24"/>
              </w:rPr>
              <w:t xml:space="preserve">日       </w:t>
            </w:r>
          </w:p>
        </w:tc>
      </w:tr>
    </w:tbl>
    <w:p>
      <w:pPr>
        <w:jc w:val="left"/>
        <w:rPr>
          <w:color w:val="000000"/>
        </w:rPr>
      </w:pPr>
    </w:p>
    <w:tbl>
      <w:tblPr>
        <w:tblStyle w:val="26"/>
        <w:tblW w:w="9180" w:type="dxa"/>
        <w:tblInd w:w="0" w:type="dxa"/>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58" w:hRule="atLeast"/>
        </w:trPr>
        <w:tc>
          <w:tcPr>
            <w:tcW w:w="9180" w:type="dxa"/>
          </w:tcPr>
          <w:p>
            <w:pPr>
              <w:jc w:val="left"/>
              <w:rPr>
                <w:color w:val="000000"/>
                <w:sz w:val="24"/>
                <w:szCs w:val="24"/>
              </w:rPr>
            </w:pPr>
            <w:r>
              <w:rPr>
                <w:color w:val="000000"/>
                <w:sz w:val="24"/>
                <w:szCs w:val="24"/>
              </w:rPr>
              <w:t>预审意见：</w:t>
            </w: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center"/>
              <w:rPr>
                <w:color w:val="000000"/>
                <w:sz w:val="24"/>
                <w:szCs w:val="24"/>
              </w:rPr>
            </w:pPr>
            <w:r>
              <w:rPr>
                <w:color w:val="000000"/>
                <w:sz w:val="24"/>
                <w:szCs w:val="24"/>
              </w:rPr>
              <w:t xml:space="preserve">                                公   章</w:t>
            </w:r>
          </w:p>
          <w:p>
            <w:pPr>
              <w:jc w:val="left"/>
              <w:rPr>
                <w:color w:val="000000"/>
                <w:sz w:val="24"/>
                <w:szCs w:val="24"/>
              </w:rPr>
            </w:pPr>
            <w:r>
              <w:rPr>
                <w:color w:val="000000"/>
                <w:sz w:val="24"/>
                <w:szCs w:val="24"/>
              </w:rPr>
              <w:t xml:space="preserve"> 经办人：                                       年    月    日</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54" w:hRule="atLeast"/>
        </w:trPr>
        <w:tc>
          <w:tcPr>
            <w:tcW w:w="9180" w:type="dxa"/>
          </w:tcPr>
          <w:p>
            <w:pPr>
              <w:jc w:val="left"/>
              <w:rPr>
                <w:b/>
                <w:bCs/>
                <w:color w:val="000000"/>
                <w:sz w:val="24"/>
                <w:szCs w:val="24"/>
              </w:rPr>
            </w:pPr>
          </w:p>
          <w:p>
            <w:pPr>
              <w:jc w:val="left"/>
              <w:rPr>
                <w:color w:val="000000"/>
                <w:sz w:val="24"/>
                <w:szCs w:val="24"/>
              </w:rPr>
            </w:pPr>
            <w:r>
              <w:rPr>
                <w:b/>
                <w:bCs/>
                <w:color w:val="000000"/>
                <w:sz w:val="24"/>
                <w:szCs w:val="24"/>
              </w:rPr>
              <w:t> </w:t>
            </w:r>
            <w:r>
              <w:rPr>
                <w:color w:val="000000"/>
                <w:sz w:val="24"/>
                <w:szCs w:val="24"/>
              </w:rPr>
              <w:t>下一级环境保护行政主管部门审查意见：</w:t>
            </w: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r>
              <w:rPr>
                <w:color w:val="000000"/>
                <w:sz w:val="24"/>
                <w:szCs w:val="24"/>
              </w:rPr>
              <w:t xml:space="preserve">                                                  公  章</w:t>
            </w:r>
          </w:p>
          <w:p>
            <w:pPr>
              <w:jc w:val="left"/>
              <w:rPr>
                <w:color w:val="000000"/>
                <w:sz w:val="24"/>
                <w:szCs w:val="24"/>
              </w:rPr>
            </w:pPr>
            <w:r>
              <w:rPr>
                <w:color w:val="000000"/>
                <w:sz w:val="24"/>
                <w:szCs w:val="24"/>
              </w:rPr>
              <w:t xml:space="preserve"> 经办人：                                      年    月    日</w:t>
            </w: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trPr>
        <w:tc>
          <w:tcPr>
            <w:tcW w:w="9180" w:type="dxa"/>
          </w:tcPr>
          <w:p>
            <w:pPr>
              <w:jc w:val="left"/>
              <w:rPr>
                <w:b/>
                <w:bCs/>
                <w:color w:val="000000"/>
                <w:sz w:val="24"/>
                <w:szCs w:val="24"/>
              </w:rPr>
            </w:pPr>
            <w:r>
              <w:rPr>
                <w:b/>
                <w:bCs/>
                <w:color w:val="000000"/>
                <w:sz w:val="24"/>
                <w:szCs w:val="24"/>
              </w:rPr>
              <w:t> </w:t>
            </w:r>
          </w:p>
          <w:p>
            <w:pPr>
              <w:jc w:val="left"/>
              <w:rPr>
                <w:color w:val="000000"/>
                <w:sz w:val="24"/>
                <w:szCs w:val="24"/>
              </w:rPr>
            </w:pPr>
            <w:r>
              <w:rPr>
                <w:color w:val="000000"/>
                <w:sz w:val="24"/>
                <w:szCs w:val="24"/>
              </w:rPr>
              <w:t>审批意见：</w:t>
            </w: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sz w:val="24"/>
                <w:szCs w:val="24"/>
              </w:rPr>
            </w:pPr>
          </w:p>
          <w:p>
            <w:pPr>
              <w:jc w:val="left"/>
              <w:rPr>
                <w:color w:val="000000"/>
                <w:sz w:val="24"/>
                <w:szCs w:val="24"/>
              </w:rPr>
            </w:pPr>
          </w:p>
          <w:p>
            <w:pPr>
              <w:jc w:val="left"/>
              <w:rPr>
                <w:color w:val="000000"/>
                <w:sz w:val="24"/>
                <w:szCs w:val="24"/>
              </w:rPr>
            </w:pPr>
            <w:r>
              <w:rPr>
                <w:color w:val="000000"/>
                <w:sz w:val="24"/>
                <w:szCs w:val="24"/>
              </w:rPr>
              <w:t xml:space="preserve">                                                    公   章</w:t>
            </w:r>
          </w:p>
          <w:p>
            <w:pPr>
              <w:jc w:val="left"/>
              <w:rPr>
                <w:color w:val="000000"/>
                <w:sz w:val="24"/>
                <w:szCs w:val="24"/>
              </w:rPr>
            </w:pPr>
            <w:r>
              <w:rPr>
                <w:color w:val="000000"/>
                <w:sz w:val="24"/>
                <w:szCs w:val="24"/>
              </w:rPr>
              <w:t xml:space="preserve"> 经办人：                                        年    月    日</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66" w:hRule="atLeast"/>
        </w:trPr>
        <w:tc>
          <w:tcPr>
            <w:tcW w:w="9180" w:type="dxa"/>
          </w:tcPr>
          <w:p>
            <w:pPr>
              <w:jc w:val="center"/>
              <w:rPr>
                <w:b/>
                <w:bCs/>
                <w:color w:val="000000"/>
              </w:rPr>
            </w:pPr>
          </w:p>
          <w:p>
            <w:pPr>
              <w:jc w:val="center"/>
              <w:rPr>
                <w:color w:val="000000"/>
                <w:sz w:val="24"/>
                <w:szCs w:val="24"/>
              </w:rPr>
            </w:pPr>
            <w:r>
              <w:rPr>
                <w:color w:val="000000"/>
                <w:sz w:val="24"/>
                <w:szCs w:val="24"/>
              </w:rPr>
              <w:t>注       释</w:t>
            </w:r>
          </w:p>
          <w:p>
            <w:pPr>
              <w:jc w:val="center"/>
              <w:rPr>
                <w:color w:val="000000"/>
                <w:sz w:val="24"/>
                <w:szCs w:val="24"/>
              </w:rPr>
            </w:pPr>
          </w:p>
          <w:p>
            <w:pPr>
              <w:numPr>
                <w:ilvl w:val="0"/>
                <w:numId w:val="1"/>
              </w:numPr>
              <w:spacing w:line="360" w:lineRule="auto"/>
              <w:rPr>
                <w:color w:val="000000"/>
                <w:sz w:val="24"/>
                <w:szCs w:val="24"/>
              </w:rPr>
            </w:pPr>
            <w:r>
              <w:rPr>
                <w:color w:val="000000"/>
                <w:sz w:val="24"/>
                <w:szCs w:val="24"/>
              </w:rPr>
              <w:t>本报告表应附以下附图、附件：</w:t>
            </w:r>
          </w:p>
          <w:p>
            <w:pPr>
              <w:spacing w:line="360" w:lineRule="auto"/>
              <w:ind w:left="570"/>
              <w:rPr>
                <w:color w:val="000000"/>
                <w:sz w:val="24"/>
                <w:szCs w:val="24"/>
              </w:rPr>
            </w:pPr>
            <w:r>
              <w:rPr>
                <w:color w:val="000000"/>
                <w:sz w:val="24"/>
                <w:szCs w:val="24"/>
              </w:rPr>
              <w:t>附件1  委托书</w:t>
            </w:r>
          </w:p>
          <w:p>
            <w:pPr>
              <w:spacing w:line="360" w:lineRule="auto"/>
              <w:ind w:left="570"/>
              <w:rPr>
                <w:color w:val="000000"/>
                <w:sz w:val="24"/>
                <w:szCs w:val="24"/>
              </w:rPr>
            </w:pPr>
            <w:r>
              <w:rPr>
                <w:color w:val="000000"/>
                <w:sz w:val="24"/>
                <w:szCs w:val="24"/>
              </w:rPr>
              <w:t>附件2  投资项目备案证明</w:t>
            </w:r>
          </w:p>
          <w:p>
            <w:pPr>
              <w:spacing w:line="360" w:lineRule="auto"/>
              <w:ind w:left="570"/>
              <w:rPr>
                <w:color w:val="000000"/>
                <w:sz w:val="24"/>
                <w:szCs w:val="24"/>
              </w:rPr>
            </w:pPr>
            <w:r>
              <w:rPr>
                <w:color w:val="000000"/>
                <w:sz w:val="24"/>
                <w:szCs w:val="24"/>
              </w:rPr>
              <w:t>附件3  证明</w:t>
            </w:r>
          </w:p>
          <w:p>
            <w:pPr>
              <w:spacing w:line="360" w:lineRule="auto"/>
              <w:ind w:left="570"/>
              <w:rPr>
                <w:color w:val="000000"/>
                <w:sz w:val="24"/>
                <w:szCs w:val="24"/>
              </w:rPr>
            </w:pPr>
            <w:r>
              <w:rPr>
                <w:rFonts w:hint="eastAsia"/>
                <w:color w:val="000000"/>
                <w:sz w:val="24"/>
                <w:szCs w:val="24"/>
              </w:rPr>
              <w:t>附件4  搬迁承诺</w:t>
            </w:r>
          </w:p>
          <w:p>
            <w:pPr>
              <w:spacing w:line="360" w:lineRule="auto"/>
              <w:ind w:left="570"/>
              <w:rPr>
                <w:color w:val="000000"/>
                <w:sz w:val="24"/>
                <w:szCs w:val="24"/>
              </w:rPr>
            </w:pPr>
            <w:r>
              <w:rPr>
                <w:rFonts w:hint="eastAsia"/>
                <w:color w:val="000000"/>
                <w:sz w:val="24"/>
                <w:szCs w:val="24"/>
              </w:rPr>
              <w:t>附件5  租赁协议</w:t>
            </w:r>
          </w:p>
          <w:p>
            <w:pPr>
              <w:tabs>
                <w:tab w:val="left" w:pos="1125"/>
              </w:tabs>
              <w:spacing w:line="360" w:lineRule="auto"/>
              <w:jc w:val="left"/>
              <w:rPr>
                <w:color w:val="000000"/>
                <w:sz w:val="24"/>
                <w:szCs w:val="24"/>
              </w:rPr>
            </w:pPr>
            <w:r>
              <w:rPr>
                <w:color w:val="000000"/>
                <w:sz w:val="24"/>
                <w:szCs w:val="24"/>
              </w:rPr>
              <w:t xml:space="preserve">     附图1  项目地理位置图</w:t>
            </w:r>
          </w:p>
          <w:p>
            <w:pPr>
              <w:spacing w:line="360" w:lineRule="auto"/>
              <w:ind w:left="570"/>
              <w:rPr>
                <w:color w:val="000000"/>
                <w:sz w:val="24"/>
                <w:szCs w:val="24"/>
              </w:rPr>
            </w:pPr>
            <w:r>
              <w:rPr>
                <w:color w:val="000000"/>
                <w:sz w:val="24"/>
                <w:szCs w:val="24"/>
              </w:rPr>
              <w:t>附图2  本项目在总体规划图上的位置</w:t>
            </w:r>
          </w:p>
          <w:p>
            <w:pPr>
              <w:spacing w:line="360" w:lineRule="auto"/>
              <w:ind w:left="570"/>
              <w:rPr>
                <w:color w:val="000000"/>
                <w:sz w:val="24"/>
                <w:szCs w:val="24"/>
              </w:rPr>
            </w:pPr>
            <w:r>
              <w:rPr>
                <w:color w:val="000000"/>
                <w:sz w:val="24"/>
                <w:szCs w:val="24"/>
              </w:rPr>
              <w:t>附图3  项目平面布置图</w:t>
            </w:r>
          </w:p>
          <w:p>
            <w:pPr>
              <w:spacing w:line="360" w:lineRule="auto"/>
              <w:ind w:left="570"/>
              <w:rPr>
                <w:color w:val="000000"/>
                <w:sz w:val="24"/>
                <w:szCs w:val="24"/>
              </w:rPr>
            </w:pPr>
            <w:r>
              <w:rPr>
                <w:color w:val="000000"/>
                <w:sz w:val="24"/>
                <w:szCs w:val="24"/>
              </w:rPr>
              <w:t>如果本报告表不能说明项目产生的污染及对环境造成的影响，应进行专项评价。根据建设项目的特点和当地环境特征，应选下列1—2项进行专项评价。</w:t>
            </w:r>
          </w:p>
          <w:p>
            <w:pPr>
              <w:numPr>
                <w:ilvl w:val="0"/>
                <w:numId w:val="2"/>
              </w:numPr>
              <w:spacing w:line="360" w:lineRule="auto"/>
              <w:rPr>
                <w:color w:val="000000"/>
                <w:sz w:val="24"/>
                <w:szCs w:val="24"/>
              </w:rPr>
            </w:pPr>
            <w:r>
              <w:rPr>
                <w:color w:val="000000"/>
                <w:sz w:val="24"/>
                <w:szCs w:val="24"/>
              </w:rPr>
              <w:t>大气环境影响专项评价</w:t>
            </w:r>
          </w:p>
          <w:p>
            <w:pPr>
              <w:numPr>
                <w:ilvl w:val="0"/>
                <w:numId w:val="2"/>
              </w:numPr>
              <w:spacing w:line="360" w:lineRule="auto"/>
              <w:rPr>
                <w:color w:val="000000"/>
                <w:sz w:val="24"/>
                <w:szCs w:val="24"/>
              </w:rPr>
            </w:pPr>
            <w:r>
              <w:rPr>
                <w:color w:val="000000"/>
                <w:sz w:val="24"/>
                <w:szCs w:val="24"/>
              </w:rPr>
              <w:t>水环境影响专项评价（包括地表水和地下水）</w:t>
            </w:r>
          </w:p>
          <w:p>
            <w:pPr>
              <w:numPr>
                <w:ilvl w:val="0"/>
                <w:numId w:val="2"/>
              </w:numPr>
              <w:spacing w:line="360" w:lineRule="auto"/>
              <w:rPr>
                <w:color w:val="000000"/>
                <w:sz w:val="24"/>
                <w:szCs w:val="24"/>
              </w:rPr>
            </w:pPr>
            <w:r>
              <w:rPr>
                <w:color w:val="000000"/>
                <w:sz w:val="24"/>
                <w:szCs w:val="24"/>
              </w:rPr>
              <w:t>生态影响专项评价</w:t>
            </w:r>
          </w:p>
          <w:p>
            <w:pPr>
              <w:numPr>
                <w:ilvl w:val="0"/>
                <w:numId w:val="2"/>
              </w:numPr>
              <w:spacing w:line="360" w:lineRule="auto"/>
              <w:rPr>
                <w:color w:val="000000"/>
                <w:sz w:val="24"/>
                <w:szCs w:val="24"/>
              </w:rPr>
            </w:pPr>
            <w:r>
              <w:rPr>
                <w:color w:val="000000"/>
                <w:sz w:val="24"/>
                <w:szCs w:val="24"/>
              </w:rPr>
              <w:t>声环境专项评价</w:t>
            </w:r>
          </w:p>
          <w:p>
            <w:pPr>
              <w:numPr>
                <w:ilvl w:val="0"/>
                <w:numId w:val="2"/>
              </w:numPr>
              <w:spacing w:line="360" w:lineRule="auto"/>
              <w:rPr>
                <w:color w:val="000000"/>
                <w:sz w:val="24"/>
                <w:szCs w:val="24"/>
              </w:rPr>
            </w:pPr>
            <w:r>
              <w:rPr>
                <w:color w:val="000000"/>
                <w:sz w:val="24"/>
                <w:szCs w:val="24"/>
              </w:rPr>
              <w:t>土壤影响专项评价</w:t>
            </w:r>
          </w:p>
          <w:p>
            <w:pPr>
              <w:numPr>
                <w:ilvl w:val="0"/>
                <w:numId w:val="2"/>
              </w:numPr>
              <w:spacing w:line="360" w:lineRule="auto"/>
              <w:rPr>
                <w:color w:val="000000"/>
                <w:sz w:val="24"/>
                <w:szCs w:val="24"/>
              </w:rPr>
            </w:pPr>
            <w:r>
              <w:rPr>
                <w:color w:val="000000"/>
                <w:sz w:val="24"/>
                <w:szCs w:val="24"/>
              </w:rPr>
              <w:t>固体废弃物影响专项评价</w:t>
            </w:r>
          </w:p>
          <w:p>
            <w:pPr>
              <w:spacing w:line="360" w:lineRule="auto"/>
              <w:ind w:left="105" w:firstLine="480"/>
              <w:rPr>
                <w:color w:val="000000"/>
                <w:sz w:val="24"/>
                <w:szCs w:val="24"/>
              </w:rPr>
            </w:pPr>
            <w:r>
              <w:rPr>
                <w:color w:val="000000"/>
                <w:sz w:val="24"/>
                <w:szCs w:val="24"/>
              </w:rPr>
              <w:t>以上专项评价未包括的可另列专项，专项评价按照《环境影响评价技术导则》中的要求进行。</w:t>
            </w:r>
          </w:p>
          <w:p>
            <w:pPr>
              <w:spacing w:line="360" w:lineRule="auto"/>
              <w:ind w:left="105"/>
              <w:rPr>
                <w:color w:val="000000"/>
                <w:sz w:val="24"/>
                <w:szCs w:val="24"/>
              </w:rPr>
            </w:pPr>
          </w:p>
          <w:p>
            <w:pPr>
              <w:spacing w:line="360" w:lineRule="auto"/>
              <w:rPr>
                <w:color w:val="000000"/>
              </w:rPr>
            </w:pPr>
          </w:p>
        </w:tc>
      </w:tr>
    </w:tbl>
    <w:p/>
    <w:sectPr>
      <w:pgSz w:w="11907" w:h="16840"/>
      <w:pgMar w:top="1558" w:right="1724" w:bottom="1701" w:left="1678" w:header="851" w:footer="992" w:gutter="0"/>
      <w:cols w:space="425" w:num="1"/>
      <w:docGrid w:type="lines" w:linePitch="381" w:charSpace="7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rPr>
        <w:rStyle w:val="30"/>
      </w:rPr>
      <w:fldChar w:fldCharType="begin"/>
    </w:r>
    <w:r>
      <w:rPr>
        <w:rStyle w:val="30"/>
      </w:rPr>
      <w:instrText xml:space="preserve">PAGE  </w:instrText>
    </w:r>
    <w:r>
      <w:rPr>
        <w:rStyle w:val="30"/>
      </w:rPr>
      <w:fldChar w:fldCharType="separate"/>
    </w:r>
    <w:r>
      <w:rPr>
        <w:rStyle w:val="30"/>
      </w:rPr>
      <w:t>15</w:t>
    </w:r>
    <w:r>
      <w:rPr>
        <w:rStyle w:val="30"/>
      </w:rPr>
      <w:fldChar w:fldCharType="end"/>
    </w:r>
  </w:p>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rPr>
        <w:rStyle w:val="30"/>
      </w:rPr>
      <w:fldChar w:fldCharType="begin"/>
    </w:r>
    <w:r>
      <w:rPr>
        <w:rStyle w:val="30"/>
      </w:rPr>
      <w:instrText xml:space="preserve">PAGE  </w:instrText>
    </w:r>
    <w:r>
      <w:rPr>
        <w:rStyle w:val="30"/>
      </w:rPr>
      <w:fldChar w:fldCharType="end"/>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F3746"/>
    <w:multiLevelType w:val="multilevel"/>
    <w:tmpl w:val="372F3746"/>
    <w:lvl w:ilvl="0" w:tentative="0">
      <w:start w:val="1"/>
      <w:numFmt w:val="japaneseCounting"/>
      <w:lvlText w:val="%1、"/>
      <w:lvlJc w:val="left"/>
      <w:pPr>
        <w:tabs>
          <w:tab w:val="left" w:pos="1125"/>
        </w:tabs>
        <w:ind w:left="1125" w:hanging="555"/>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6556AE3"/>
    <w:multiLevelType w:val="multilevel"/>
    <w:tmpl w:val="76556AE3"/>
    <w:lvl w:ilvl="0" w:tentative="0">
      <w:start w:val="1"/>
      <w:numFmt w:val="decimal"/>
      <w:lvlText w:val="%1."/>
      <w:lvlJc w:val="left"/>
      <w:pPr>
        <w:tabs>
          <w:tab w:val="left" w:pos="1215"/>
        </w:tabs>
        <w:ind w:left="1215" w:hanging="645"/>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02105"/>
    <w:rsid w:val="00002E66"/>
    <w:rsid w:val="00015D3C"/>
    <w:rsid w:val="00034283"/>
    <w:rsid w:val="000738ED"/>
    <w:rsid w:val="00077A93"/>
    <w:rsid w:val="00083800"/>
    <w:rsid w:val="00092A2C"/>
    <w:rsid w:val="00093EEB"/>
    <w:rsid w:val="000956B3"/>
    <w:rsid w:val="000A6B05"/>
    <w:rsid w:val="000B7EE0"/>
    <w:rsid w:val="000C71B4"/>
    <w:rsid w:val="000E1F31"/>
    <w:rsid w:val="000F60D1"/>
    <w:rsid w:val="000F6380"/>
    <w:rsid w:val="001142EA"/>
    <w:rsid w:val="00130B99"/>
    <w:rsid w:val="00145473"/>
    <w:rsid w:val="00170187"/>
    <w:rsid w:val="001978E3"/>
    <w:rsid w:val="001A56F0"/>
    <w:rsid w:val="001E1B87"/>
    <w:rsid w:val="00212512"/>
    <w:rsid w:val="0022122F"/>
    <w:rsid w:val="002400AB"/>
    <w:rsid w:val="00276081"/>
    <w:rsid w:val="002B0254"/>
    <w:rsid w:val="002D7070"/>
    <w:rsid w:val="002E01C5"/>
    <w:rsid w:val="00300797"/>
    <w:rsid w:val="00303726"/>
    <w:rsid w:val="00320798"/>
    <w:rsid w:val="00380613"/>
    <w:rsid w:val="003C3E29"/>
    <w:rsid w:val="003F02F0"/>
    <w:rsid w:val="003F2F36"/>
    <w:rsid w:val="003F3B08"/>
    <w:rsid w:val="00405AC0"/>
    <w:rsid w:val="00423AE8"/>
    <w:rsid w:val="00423DA7"/>
    <w:rsid w:val="0046103B"/>
    <w:rsid w:val="00471EC8"/>
    <w:rsid w:val="004D0296"/>
    <w:rsid w:val="004D20BD"/>
    <w:rsid w:val="004F4D13"/>
    <w:rsid w:val="005129E5"/>
    <w:rsid w:val="005255EC"/>
    <w:rsid w:val="00535799"/>
    <w:rsid w:val="00541A35"/>
    <w:rsid w:val="00595AF2"/>
    <w:rsid w:val="005B117D"/>
    <w:rsid w:val="005D0D88"/>
    <w:rsid w:val="006023D2"/>
    <w:rsid w:val="00605E6F"/>
    <w:rsid w:val="00610BC1"/>
    <w:rsid w:val="00625E18"/>
    <w:rsid w:val="006275BC"/>
    <w:rsid w:val="00635DA2"/>
    <w:rsid w:val="0064491F"/>
    <w:rsid w:val="00663C3A"/>
    <w:rsid w:val="00687FC6"/>
    <w:rsid w:val="00690E68"/>
    <w:rsid w:val="006C5670"/>
    <w:rsid w:val="006F25C2"/>
    <w:rsid w:val="0071428D"/>
    <w:rsid w:val="007142DF"/>
    <w:rsid w:val="00717345"/>
    <w:rsid w:val="00720D94"/>
    <w:rsid w:val="00721464"/>
    <w:rsid w:val="00752A7D"/>
    <w:rsid w:val="00774C64"/>
    <w:rsid w:val="007B7327"/>
    <w:rsid w:val="007E5F6C"/>
    <w:rsid w:val="008139A6"/>
    <w:rsid w:val="00813D5B"/>
    <w:rsid w:val="0083231F"/>
    <w:rsid w:val="00887162"/>
    <w:rsid w:val="008A4F52"/>
    <w:rsid w:val="008E174D"/>
    <w:rsid w:val="008F21A3"/>
    <w:rsid w:val="008F570F"/>
    <w:rsid w:val="00910B2B"/>
    <w:rsid w:val="009304D4"/>
    <w:rsid w:val="0093155B"/>
    <w:rsid w:val="00942C2A"/>
    <w:rsid w:val="00944EBC"/>
    <w:rsid w:val="00964516"/>
    <w:rsid w:val="00A0693F"/>
    <w:rsid w:val="00A15862"/>
    <w:rsid w:val="00A16A9F"/>
    <w:rsid w:val="00A21055"/>
    <w:rsid w:val="00A32C88"/>
    <w:rsid w:val="00A36D68"/>
    <w:rsid w:val="00A40544"/>
    <w:rsid w:val="00A854BC"/>
    <w:rsid w:val="00A92C00"/>
    <w:rsid w:val="00AC59D3"/>
    <w:rsid w:val="00AF1593"/>
    <w:rsid w:val="00B11464"/>
    <w:rsid w:val="00B577E2"/>
    <w:rsid w:val="00B64041"/>
    <w:rsid w:val="00B95FCA"/>
    <w:rsid w:val="00BB13C8"/>
    <w:rsid w:val="00BC7CDD"/>
    <w:rsid w:val="00BE05D5"/>
    <w:rsid w:val="00BE2E99"/>
    <w:rsid w:val="00BE5D80"/>
    <w:rsid w:val="00BF6796"/>
    <w:rsid w:val="00BF6A8C"/>
    <w:rsid w:val="00C41FE8"/>
    <w:rsid w:val="00C439A0"/>
    <w:rsid w:val="00C75548"/>
    <w:rsid w:val="00C82334"/>
    <w:rsid w:val="00C92BF4"/>
    <w:rsid w:val="00CC3EFA"/>
    <w:rsid w:val="00CD3DBE"/>
    <w:rsid w:val="00CD5BF5"/>
    <w:rsid w:val="00CF1455"/>
    <w:rsid w:val="00D01C06"/>
    <w:rsid w:val="00D1351B"/>
    <w:rsid w:val="00D35C61"/>
    <w:rsid w:val="00D51C07"/>
    <w:rsid w:val="00D525E2"/>
    <w:rsid w:val="00D965EA"/>
    <w:rsid w:val="00DB6E02"/>
    <w:rsid w:val="00DF2570"/>
    <w:rsid w:val="00DF597C"/>
    <w:rsid w:val="00E352A0"/>
    <w:rsid w:val="00E41CBB"/>
    <w:rsid w:val="00E446FF"/>
    <w:rsid w:val="00E44EF0"/>
    <w:rsid w:val="00E73F3E"/>
    <w:rsid w:val="00E81ED5"/>
    <w:rsid w:val="00E86DAE"/>
    <w:rsid w:val="00EC1F22"/>
    <w:rsid w:val="00EE3777"/>
    <w:rsid w:val="00EF09C5"/>
    <w:rsid w:val="00EF71C2"/>
    <w:rsid w:val="00F02105"/>
    <w:rsid w:val="00F1772C"/>
    <w:rsid w:val="00F214FB"/>
    <w:rsid w:val="00F40460"/>
    <w:rsid w:val="00F7274A"/>
    <w:rsid w:val="00F75601"/>
    <w:rsid w:val="00F855B3"/>
    <w:rsid w:val="00F87077"/>
    <w:rsid w:val="00FA5FAE"/>
    <w:rsid w:val="00FC38CE"/>
    <w:rsid w:val="00FC4768"/>
    <w:rsid w:val="00FC7713"/>
    <w:rsid w:val="7DE72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90"/>
        <o:r id="V:Rule2" type="connector" idref="#_x0000_s2091"/>
        <o:r id="V:Rule3" type="connector" idref="#_x0000_s2092"/>
        <o:r id="V:Rule4" type="connector" idref="#_x0000_s2093"/>
        <o:r id="V:Rule5" type="connector" idref="#_x0000_s2094"/>
        <o:r id="V:Rule6" type="connector" idref="#_x0000_s2095"/>
        <o:r id="V:Rule7" type="connector" idref="#_x0000_s2096"/>
        <o:r id="V:Rule8" type="connector" idref="#_x0000_s2112"/>
        <o:r id="V:Rule9" type="connector" idref="#_x0000_s211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nhideWhenUsed="0" w:uiPriority="0" w:semiHidden="0" w:name="annotation text"/>
    <w:lsdException w:uiPriority="0" w:semiHidden="0" w:name="header"/>
    <w:lsdException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0"/>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9"/>
    <w:qFormat/>
    <w:uiPriority w:val="0"/>
    <w:pPr>
      <w:keepNext/>
      <w:keepLines/>
      <w:spacing w:before="280" w:after="290" w:line="376" w:lineRule="auto"/>
      <w:outlineLvl w:val="3"/>
    </w:pPr>
    <w:rPr>
      <w:rFonts w:ascii="Cambria" w:hAnsi="Cambria"/>
      <w:b/>
      <w:bCs/>
      <w:szCs w:val="28"/>
    </w:rPr>
  </w:style>
  <w:style w:type="paragraph" w:styleId="6">
    <w:name w:val="heading 5"/>
    <w:basedOn w:val="1"/>
    <w:next w:val="1"/>
    <w:link w:val="40"/>
    <w:qFormat/>
    <w:uiPriority w:val="0"/>
    <w:pPr>
      <w:keepNext/>
      <w:keepLines/>
      <w:spacing w:before="280" w:after="290" w:line="376" w:lineRule="auto"/>
      <w:outlineLvl w:val="4"/>
    </w:pPr>
    <w:rPr>
      <w:b/>
      <w:bCs/>
      <w:szCs w:val="28"/>
    </w:rPr>
  </w:style>
  <w:style w:type="paragraph" w:styleId="7">
    <w:name w:val="heading 6"/>
    <w:basedOn w:val="1"/>
    <w:next w:val="1"/>
    <w:link w:val="41"/>
    <w:qFormat/>
    <w:uiPriority w:val="0"/>
    <w:pPr>
      <w:keepNext/>
      <w:keepLines/>
      <w:spacing w:before="240" w:after="64" w:line="320" w:lineRule="auto"/>
      <w:outlineLvl w:val="5"/>
    </w:pPr>
    <w:rPr>
      <w:rFonts w:ascii="Cambria" w:hAnsi="Cambria"/>
      <w:b/>
      <w:bCs/>
      <w:sz w:val="24"/>
      <w:szCs w:val="24"/>
    </w:rPr>
  </w:style>
  <w:style w:type="paragraph" w:styleId="8">
    <w:name w:val="heading 7"/>
    <w:basedOn w:val="1"/>
    <w:next w:val="1"/>
    <w:link w:val="42"/>
    <w:qFormat/>
    <w:uiPriority w:val="0"/>
    <w:pPr>
      <w:keepNext/>
      <w:keepLines/>
      <w:spacing w:before="240" w:after="64" w:line="320" w:lineRule="auto"/>
      <w:outlineLvl w:val="6"/>
    </w:pPr>
    <w:rPr>
      <w:b/>
      <w:bCs/>
      <w:sz w:val="24"/>
      <w:szCs w:val="24"/>
    </w:rPr>
  </w:style>
  <w:style w:type="paragraph" w:styleId="9">
    <w:name w:val="heading 8"/>
    <w:basedOn w:val="1"/>
    <w:next w:val="1"/>
    <w:link w:val="43"/>
    <w:qFormat/>
    <w:uiPriority w:val="0"/>
    <w:pPr>
      <w:keepNext/>
      <w:keepLines/>
      <w:spacing w:before="240" w:after="64" w:line="320" w:lineRule="auto"/>
      <w:outlineLvl w:val="7"/>
    </w:pPr>
    <w:rPr>
      <w:rFonts w:ascii="Cambria" w:hAnsi="Cambria"/>
      <w:sz w:val="24"/>
      <w:szCs w:val="24"/>
    </w:rPr>
  </w:style>
  <w:style w:type="paragraph" w:styleId="10">
    <w:name w:val="heading 9"/>
    <w:basedOn w:val="1"/>
    <w:next w:val="1"/>
    <w:link w:val="44"/>
    <w:qFormat/>
    <w:uiPriority w:val="0"/>
    <w:pPr>
      <w:keepNext/>
      <w:keepLines/>
      <w:spacing w:before="240" w:after="64" w:line="320" w:lineRule="auto"/>
      <w:outlineLvl w:val="8"/>
    </w:pPr>
    <w:rPr>
      <w:rFonts w:ascii="Cambria" w:hAnsi="Cambria"/>
      <w:sz w:val="21"/>
      <w:szCs w:val="21"/>
    </w:rPr>
  </w:style>
  <w:style w:type="character" w:default="1" w:styleId="28">
    <w:name w:val="Default Paragraph Font"/>
    <w:semiHidden/>
    <w:unhideWhenUsed/>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11">
    <w:name w:val="Normal Indent"/>
    <w:basedOn w:val="1"/>
    <w:link w:val="79"/>
    <w:qFormat/>
    <w:uiPriority w:val="0"/>
    <w:pPr>
      <w:ind w:firstLine="420"/>
    </w:pPr>
  </w:style>
  <w:style w:type="paragraph" w:styleId="12">
    <w:name w:val="caption"/>
    <w:basedOn w:val="1"/>
    <w:next w:val="1"/>
    <w:qFormat/>
    <w:uiPriority w:val="0"/>
    <w:rPr>
      <w:rFonts w:ascii="Cambria" w:hAnsi="Cambria" w:eastAsia="黑体"/>
      <w:sz w:val="20"/>
    </w:rPr>
  </w:style>
  <w:style w:type="paragraph" w:styleId="13">
    <w:name w:val="Document Map"/>
    <w:basedOn w:val="1"/>
    <w:link w:val="45"/>
    <w:semiHidden/>
    <w:uiPriority w:val="0"/>
    <w:pPr>
      <w:shd w:val="clear" w:color="auto" w:fill="000080"/>
    </w:pPr>
  </w:style>
  <w:style w:type="paragraph" w:styleId="14">
    <w:name w:val="annotation text"/>
    <w:basedOn w:val="1"/>
    <w:link w:val="93"/>
    <w:uiPriority w:val="0"/>
    <w:pPr>
      <w:jc w:val="left"/>
    </w:pPr>
  </w:style>
  <w:style w:type="paragraph" w:styleId="15">
    <w:name w:val="Body Text"/>
    <w:basedOn w:val="1"/>
    <w:link w:val="47"/>
    <w:qFormat/>
    <w:uiPriority w:val="0"/>
  </w:style>
  <w:style w:type="paragraph" w:styleId="16">
    <w:name w:val="Body Text Indent"/>
    <w:basedOn w:val="1"/>
    <w:link w:val="46"/>
    <w:qFormat/>
    <w:uiPriority w:val="0"/>
    <w:pPr>
      <w:ind w:firstLine="525"/>
    </w:pPr>
  </w:style>
  <w:style w:type="paragraph" w:styleId="17">
    <w:name w:val="Plain Text"/>
    <w:basedOn w:val="1"/>
    <w:link w:val="97"/>
    <w:qFormat/>
    <w:uiPriority w:val="0"/>
    <w:rPr>
      <w:rFonts w:ascii="宋体" w:hAnsi="Courier New" w:cs="Courier New"/>
      <w:szCs w:val="21"/>
    </w:rPr>
  </w:style>
  <w:style w:type="paragraph" w:styleId="18">
    <w:name w:val="Balloon Text"/>
    <w:basedOn w:val="1"/>
    <w:link w:val="95"/>
    <w:uiPriority w:val="0"/>
    <w:rPr>
      <w:sz w:val="18"/>
      <w:szCs w:val="18"/>
    </w:rPr>
  </w:style>
  <w:style w:type="paragraph" w:styleId="19">
    <w:name w:val="footer"/>
    <w:basedOn w:val="1"/>
    <w:link w:val="35"/>
    <w:unhideWhenUsed/>
    <w:uiPriority w:val="0"/>
    <w:pPr>
      <w:tabs>
        <w:tab w:val="center" w:pos="4153"/>
        <w:tab w:val="right" w:pos="8306"/>
      </w:tabs>
      <w:snapToGrid w:val="0"/>
      <w:jc w:val="left"/>
    </w:pPr>
    <w:rPr>
      <w:sz w:val="18"/>
      <w:szCs w:val="18"/>
    </w:rPr>
  </w:style>
  <w:style w:type="paragraph" w:styleId="20">
    <w:name w:val="header"/>
    <w:basedOn w:val="1"/>
    <w:link w:val="34"/>
    <w:unhideWhenUsed/>
    <w:uiPriority w:val="0"/>
    <w:pPr>
      <w:pBdr>
        <w:bottom w:val="single" w:color="auto" w:sz="6" w:space="1"/>
      </w:pBdr>
      <w:tabs>
        <w:tab w:val="center" w:pos="4153"/>
        <w:tab w:val="right" w:pos="8306"/>
      </w:tabs>
      <w:snapToGrid w:val="0"/>
      <w:jc w:val="center"/>
    </w:pPr>
    <w:rPr>
      <w:sz w:val="18"/>
      <w:szCs w:val="18"/>
    </w:rPr>
  </w:style>
  <w:style w:type="paragraph" w:styleId="21">
    <w:name w:val="Subtitle"/>
    <w:basedOn w:val="1"/>
    <w:next w:val="1"/>
    <w:link w:val="62"/>
    <w:qFormat/>
    <w:uiPriority w:val="0"/>
    <w:pPr>
      <w:spacing w:before="240" w:after="60" w:line="312" w:lineRule="auto"/>
      <w:jc w:val="center"/>
      <w:outlineLvl w:val="1"/>
    </w:pPr>
    <w:rPr>
      <w:rFonts w:ascii="Cambria" w:hAnsi="Cambria"/>
      <w:b/>
      <w:bCs/>
      <w:kern w:val="28"/>
      <w:sz w:val="32"/>
      <w:szCs w:val="32"/>
    </w:rPr>
  </w:style>
  <w:style w:type="paragraph" w:styleId="22">
    <w:name w:val="HTML Preformatted"/>
    <w:basedOn w:val="1"/>
    <w:link w:val="87"/>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iPriority w:val="0"/>
    <w:pPr>
      <w:widowControl/>
      <w:spacing w:before="100" w:beforeAutospacing="1" w:after="100" w:afterAutospacing="1"/>
      <w:jc w:val="left"/>
    </w:pPr>
    <w:rPr>
      <w:rFonts w:ascii="宋体" w:hAnsi="宋体" w:cs="宋体"/>
      <w:kern w:val="0"/>
      <w:sz w:val="24"/>
      <w:szCs w:val="24"/>
    </w:rPr>
  </w:style>
  <w:style w:type="paragraph" w:styleId="24">
    <w:name w:val="Title"/>
    <w:basedOn w:val="1"/>
    <w:next w:val="1"/>
    <w:link w:val="61"/>
    <w:qFormat/>
    <w:uiPriority w:val="0"/>
    <w:pPr>
      <w:spacing w:before="240" w:after="60"/>
      <w:jc w:val="center"/>
      <w:outlineLvl w:val="0"/>
    </w:pPr>
    <w:rPr>
      <w:rFonts w:ascii="Cambria" w:hAnsi="Cambria"/>
      <w:b/>
      <w:bCs/>
      <w:sz w:val="32"/>
      <w:szCs w:val="32"/>
    </w:rPr>
  </w:style>
  <w:style w:type="paragraph" w:styleId="25">
    <w:name w:val="annotation subject"/>
    <w:basedOn w:val="14"/>
    <w:next w:val="14"/>
    <w:link w:val="94"/>
    <w:uiPriority w:val="0"/>
    <w:rPr>
      <w:b/>
      <w:bCs/>
    </w:rPr>
  </w:style>
  <w:style w:type="table" w:styleId="27">
    <w:name w:val="Table Grid"/>
    <w:basedOn w:val="26"/>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9">
    <w:name w:val="Strong"/>
    <w:qFormat/>
    <w:uiPriority w:val="0"/>
    <w:rPr>
      <w:b/>
      <w:bCs/>
    </w:rPr>
  </w:style>
  <w:style w:type="character" w:styleId="30">
    <w:name w:val="page number"/>
    <w:basedOn w:val="28"/>
    <w:uiPriority w:val="0"/>
  </w:style>
  <w:style w:type="character" w:styleId="31">
    <w:name w:val="Emphasis"/>
    <w:qFormat/>
    <w:uiPriority w:val="0"/>
    <w:rPr>
      <w:i/>
      <w:iCs/>
    </w:rPr>
  </w:style>
  <w:style w:type="character" w:styleId="32">
    <w:name w:val="Hyperlink"/>
    <w:uiPriority w:val="0"/>
    <w:rPr>
      <w:color w:val="0268CD"/>
      <w:u w:val="none"/>
    </w:rPr>
  </w:style>
  <w:style w:type="character" w:styleId="33">
    <w:name w:val="annotation reference"/>
    <w:uiPriority w:val="99"/>
    <w:rPr>
      <w:sz w:val="21"/>
      <w:szCs w:val="21"/>
    </w:rPr>
  </w:style>
  <w:style w:type="character" w:customStyle="1" w:styleId="34">
    <w:name w:val="页眉 Char"/>
    <w:basedOn w:val="28"/>
    <w:link w:val="20"/>
    <w:semiHidden/>
    <w:uiPriority w:val="99"/>
    <w:rPr>
      <w:sz w:val="18"/>
      <w:szCs w:val="18"/>
    </w:rPr>
  </w:style>
  <w:style w:type="character" w:customStyle="1" w:styleId="35">
    <w:name w:val="页脚 Char"/>
    <w:basedOn w:val="28"/>
    <w:link w:val="19"/>
    <w:semiHidden/>
    <w:uiPriority w:val="99"/>
    <w:rPr>
      <w:sz w:val="18"/>
      <w:szCs w:val="18"/>
    </w:rPr>
  </w:style>
  <w:style w:type="character" w:customStyle="1" w:styleId="36">
    <w:name w:val="标题 1 Char"/>
    <w:basedOn w:val="28"/>
    <w:link w:val="2"/>
    <w:uiPriority w:val="0"/>
    <w:rPr>
      <w:rFonts w:ascii="Times New Roman" w:hAnsi="Times New Roman" w:eastAsia="宋体" w:cs="Times New Roman"/>
      <w:b/>
      <w:bCs/>
      <w:kern w:val="44"/>
      <w:sz w:val="44"/>
      <w:szCs w:val="44"/>
    </w:rPr>
  </w:style>
  <w:style w:type="character" w:customStyle="1" w:styleId="37">
    <w:name w:val="标题 2 Char"/>
    <w:basedOn w:val="28"/>
    <w:link w:val="3"/>
    <w:uiPriority w:val="0"/>
    <w:rPr>
      <w:rFonts w:ascii="Cambria" w:hAnsi="Cambria" w:eastAsia="宋体" w:cs="Times New Roman"/>
      <w:b/>
      <w:bCs/>
      <w:sz w:val="32"/>
      <w:szCs w:val="32"/>
    </w:rPr>
  </w:style>
  <w:style w:type="character" w:customStyle="1" w:styleId="38">
    <w:name w:val="标题 3 Char"/>
    <w:basedOn w:val="28"/>
    <w:link w:val="4"/>
    <w:uiPriority w:val="0"/>
    <w:rPr>
      <w:rFonts w:ascii="Times New Roman" w:hAnsi="Times New Roman" w:eastAsia="宋体" w:cs="Times New Roman"/>
      <w:b/>
      <w:bCs/>
      <w:sz w:val="32"/>
      <w:szCs w:val="32"/>
    </w:rPr>
  </w:style>
  <w:style w:type="character" w:customStyle="1" w:styleId="39">
    <w:name w:val="标题 4 Char"/>
    <w:basedOn w:val="28"/>
    <w:link w:val="5"/>
    <w:uiPriority w:val="0"/>
    <w:rPr>
      <w:rFonts w:ascii="Cambria" w:hAnsi="Cambria" w:eastAsia="宋体" w:cs="Times New Roman"/>
      <w:b/>
      <w:bCs/>
      <w:sz w:val="28"/>
      <w:szCs w:val="28"/>
    </w:rPr>
  </w:style>
  <w:style w:type="character" w:customStyle="1" w:styleId="40">
    <w:name w:val="标题 5 Char"/>
    <w:basedOn w:val="28"/>
    <w:link w:val="6"/>
    <w:uiPriority w:val="0"/>
    <w:rPr>
      <w:rFonts w:ascii="Times New Roman" w:hAnsi="Times New Roman" w:eastAsia="宋体" w:cs="Times New Roman"/>
      <w:b/>
      <w:bCs/>
      <w:sz w:val="28"/>
      <w:szCs w:val="28"/>
    </w:rPr>
  </w:style>
  <w:style w:type="character" w:customStyle="1" w:styleId="41">
    <w:name w:val="标题 6 Char"/>
    <w:basedOn w:val="28"/>
    <w:link w:val="7"/>
    <w:uiPriority w:val="0"/>
    <w:rPr>
      <w:rFonts w:ascii="Cambria" w:hAnsi="Cambria" w:eastAsia="宋体" w:cs="Times New Roman"/>
      <w:b/>
      <w:bCs/>
      <w:sz w:val="24"/>
      <w:szCs w:val="24"/>
    </w:rPr>
  </w:style>
  <w:style w:type="character" w:customStyle="1" w:styleId="42">
    <w:name w:val="标题 7 Char"/>
    <w:basedOn w:val="28"/>
    <w:link w:val="8"/>
    <w:uiPriority w:val="0"/>
    <w:rPr>
      <w:rFonts w:ascii="Times New Roman" w:hAnsi="Times New Roman" w:eastAsia="宋体" w:cs="Times New Roman"/>
      <w:b/>
      <w:bCs/>
      <w:sz w:val="24"/>
      <w:szCs w:val="24"/>
    </w:rPr>
  </w:style>
  <w:style w:type="character" w:customStyle="1" w:styleId="43">
    <w:name w:val="标题 8 Char"/>
    <w:basedOn w:val="28"/>
    <w:link w:val="9"/>
    <w:uiPriority w:val="0"/>
    <w:rPr>
      <w:rFonts w:ascii="Cambria" w:hAnsi="Cambria" w:eastAsia="宋体" w:cs="Times New Roman"/>
      <w:sz w:val="24"/>
      <w:szCs w:val="24"/>
    </w:rPr>
  </w:style>
  <w:style w:type="character" w:customStyle="1" w:styleId="44">
    <w:name w:val="标题 9 Char"/>
    <w:basedOn w:val="28"/>
    <w:link w:val="10"/>
    <w:uiPriority w:val="0"/>
    <w:rPr>
      <w:rFonts w:ascii="Cambria" w:hAnsi="Cambria" w:eastAsia="宋体" w:cs="Times New Roman"/>
      <w:szCs w:val="21"/>
    </w:rPr>
  </w:style>
  <w:style w:type="character" w:customStyle="1" w:styleId="45">
    <w:name w:val="文档结构图 Char"/>
    <w:basedOn w:val="28"/>
    <w:link w:val="13"/>
    <w:semiHidden/>
    <w:uiPriority w:val="0"/>
    <w:rPr>
      <w:rFonts w:ascii="Times New Roman" w:hAnsi="Times New Roman" w:eastAsia="宋体" w:cs="Times New Roman"/>
      <w:sz w:val="28"/>
      <w:szCs w:val="20"/>
      <w:shd w:val="clear" w:color="auto" w:fill="000080"/>
    </w:rPr>
  </w:style>
  <w:style w:type="character" w:customStyle="1" w:styleId="46">
    <w:name w:val="正文文本缩进 Char"/>
    <w:basedOn w:val="28"/>
    <w:link w:val="16"/>
    <w:qFormat/>
    <w:uiPriority w:val="0"/>
    <w:rPr>
      <w:rFonts w:ascii="Times New Roman" w:hAnsi="Times New Roman" w:eastAsia="宋体" w:cs="Times New Roman"/>
      <w:sz w:val="28"/>
      <w:szCs w:val="20"/>
    </w:rPr>
  </w:style>
  <w:style w:type="character" w:customStyle="1" w:styleId="47">
    <w:name w:val="正文文本 Char"/>
    <w:basedOn w:val="28"/>
    <w:link w:val="15"/>
    <w:qFormat/>
    <w:uiPriority w:val="0"/>
    <w:rPr>
      <w:rFonts w:ascii="Times New Roman" w:hAnsi="Times New Roman" w:eastAsia="宋体" w:cs="Times New Roman"/>
      <w:sz w:val="28"/>
      <w:szCs w:val="20"/>
    </w:rPr>
  </w:style>
  <w:style w:type="paragraph" w:customStyle="1" w:styleId="48">
    <w:name w:val="表头 Char Char"/>
    <w:basedOn w:val="1"/>
    <w:qFormat/>
    <w:uiPriority w:val="0"/>
    <w:pPr>
      <w:spacing w:before="200"/>
    </w:pPr>
    <w:rPr>
      <w:rFonts w:eastAsia="黑体"/>
      <w:sz w:val="24"/>
    </w:rPr>
  </w:style>
  <w:style w:type="character" w:customStyle="1" w:styleId="49">
    <w:name w:val="表头 Char Char Char"/>
    <w:qFormat/>
    <w:uiPriority w:val="0"/>
    <w:rPr>
      <w:rFonts w:eastAsia="黑体"/>
      <w:kern w:val="2"/>
      <w:sz w:val="24"/>
      <w:lang w:val="en-US" w:eastAsia="zh-CN" w:bidi="ar-SA"/>
    </w:rPr>
  </w:style>
  <w:style w:type="paragraph" w:customStyle="1" w:styleId="50">
    <w:name w:val="五号表格"/>
    <w:basedOn w:val="1"/>
    <w:qFormat/>
    <w:uiPriority w:val="0"/>
    <w:pPr>
      <w:jc w:val="center"/>
    </w:pPr>
    <w:rPr>
      <w:rFonts w:cs="宋体"/>
    </w:rPr>
  </w:style>
  <w:style w:type="paragraph" w:customStyle="1" w:styleId="51">
    <w:name w:val="段落 Char"/>
    <w:basedOn w:val="17"/>
    <w:qFormat/>
    <w:uiPriority w:val="0"/>
    <w:pPr>
      <w:spacing w:line="500" w:lineRule="exact"/>
      <w:ind w:firstLine="578"/>
    </w:pPr>
    <w:rPr>
      <w:rFonts w:ascii="Times New Roman" w:hAnsi="Times New Roman" w:cs="Times New Roman"/>
      <w:szCs w:val="20"/>
    </w:rPr>
  </w:style>
  <w:style w:type="character" w:customStyle="1" w:styleId="52">
    <w:name w:val="纯文本 Char"/>
    <w:basedOn w:val="28"/>
    <w:link w:val="17"/>
    <w:semiHidden/>
    <w:qFormat/>
    <w:uiPriority w:val="99"/>
    <w:rPr>
      <w:rFonts w:ascii="宋体" w:hAnsi="Courier New" w:eastAsia="宋体" w:cs="Courier New"/>
      <w:szCs w:val="21"/>
    </w:rPr>
  </w:style>
  <w:style w:type="character" w:customStyle="1" w:styleId="53">
    <w:name w:val="段落 Char Char"/>
    <w:qFormat/>
    <w:uiPriority w:val="0"/>
    <w:rPr>
      <w:rFonts w:eastAsia="宋体"/>
      <w:kern w:val="2"/>
      <w:sz w:val="28"/>
      <w:lang w:val="en-US" w:eastAsia="zh-CN" w:bidi="ar-SA"/>
    </w:rPr>
  </w:style>
  <w:style w:type="character" w:customStyle="1" w:styleId="54">
    <w:name w:val="纯文本2"/>
    <w:qFormat/>
    <w:uiPriority w:val="0"/>
    <w:rPr>
      <w:rFonts w:ascii="宋体" w:hAnsi="Courier New" w:eastAsia="宋体" w:cs="Courier New"/>
      <w:kern w:val="2"/>
      <w:sz w:val="21"/>
      <w:szCs w:val="21"/>
      <w:lang w:val="en-US" w:eastAsia="zh-CN" w:bidi="ar-SA"/>
    </w:rPr>
  </w:style>
  <w:style w:type="paragraph" w:customStyle="1" w:styleId="55">
    <w:name w:val="段落"/>
    <w:basedOn w:val="17"/>
    <w:link w:val="78"/>
    <w:qFormat/>
    <w:uiPriority w:val="0"/>
    <w:pPr>
      <w:spacing w:line="480" w:lineRule="exact"/>
      <w:ind w:firstLine="578"/>
    </w:pPr>
  </w:style>
  <w:style w:type="paragraph" w:customStyle="1" w:styleId="56">
    <w:name w:val="正文1"/>
    <w:basedOn w:val="1"/>
    <w:qFormat/>
    <w:uiPriority w:val="0"/>
    <w:pPr>
      <w:ind w:firstLine="552"/>
    </w:pPr>
    <w:rPr>
      <w:rFonts w:ascii="楷体_GB2312" w:eastAsia="楷体_GB2312"/>
      <w:b/>
    </w:rPr>
  </w:style>
  <w:style w:type="paragraph" w:customStyle="1" w:styleId="57">
    <w:name w:val="Char Char Char Char"/>
    <w:basedOn w:val="1"/>
    <w:uiPriority w:val="0"/>
    <w:pPr>
      <w:autoSpaceDE w:val="0"/>
      <w:autoSpaceDN w:val="0"/>
      <w:spacing w:beforeLines="100" w:afterLines="50" w:line="600" w:lineRule="exact"/>
      <w:ind w:firstLine="200" w:firstLineChars="200"/>
      <w:jc w:val="left"/>
    </w:pPr>
    <w:rPr>
      <w:rFonts w:eastAsia="黑体"/>
      <w:szCs w:val="28"/>
    </w:rPr>
  </w:style>
  <w:style w:type="paragraph" w:customStyle="1" w:styleId="58">
    <w:name w:val="1.1.1"/>
    <w:basedOn w:val="1"/>
    <w:uiPriority w:val="0"/>
    <w:rPr>
      <w:rFonts w:ascii="黑体"/>
      <w:sz w:val="24"/>
    </w:rPr>
  </w:style>
  <w:style w:type="paragraph" w:customStyle="1" w:styleId="59">
    <w:name w:val="Char"/>
    <w:basedOn w:val="1"/>
    <w:uiPriority w:val="0"/>
    <w:pPr>
      <w:spacing w:line="360" w:lineRule="auto"/>
      <w:ind w:firstLine="200" w:firstLineChars="200"/>
    </w:pPr>
    <w:rPr>
      <w:rFonts w:ascii="宋体" w:hAnsi="宋体" w:cs="宋体"/>
      <w:sz w:val="24"/>
      <w:szCs w:val="24"/>
    </w:rPr>
  </w:style>
  <w:style w:type="character" w:customStyle="1" w:styleId="60">
    <w:name w:val="jf_info_cont1"/>
    <w:basedOn w:val="28"/>
    <w:uiPriority w:val="0"/>
  </w:style>
  <w:style w:type="character" w:customStyle="1" w:styleId="61">
    <w:name w:val="标题 Char"/>
    <w:basedOn w:val="28"/>
    <w:link w:val="24"/>
    <w:uiPriority w:val="0"/>
    <w:rPr>
      <w:rFonts w:ascii="Cambria" w:hAnsi="Cambria" w:eastAsia="宋体" w:cs="Times New Roman"/>
      <w:b/>
      <w:bCs/>
      <w:sz w:val="32"/>
      <w:szCs w:val="32"/>
    </w:rPr>
  </w:style>
  <w:style w:type="character" w:customStyle="1" w:styleId="62">
    <w:name w:val="副标题 Char"/>
    <w:basedOn w:val="28"/>
    <w:link w:val="21"/>
    <w:uiPriority w:val="0"/>
    <w:rPr>
      <w:rFonts w:ascii="Cambria" w:hAnsi="Cambria" w:eastAsia="宋体" w:cs="Times New Roman"/>
      <w:b/>
      <w:bCs/>
      <w:kern w:val="28"/>
      <w:sz w:val="32"/>
      <w:szCs w:val="32"/>
    </w:rPr>
  </w:style>
  <w:style w:type="paragraph" w:styleId="63">
    <w:name w:val="No Spacing"/>
    <w:qFormat/>
    <w:uiPriority w:val="1"/>
    <w:pPr>
      <w:widowControl w:val="0"/>
      <w:jc w:val="both"/>
    </w:pPr>
    <w:rPr>
      <w:rFonts w:ascii="Times New Roman" w:hAnsi="Times New Roman" w:eastAsia="宋体" w:cs="Times New Roman"/>
      <w:kern w:val="2"/>
      <w:sz w:val="21"/>
      <w:szCs w:val="20"/>
      <w:lang w:val="en-US" w:eastAsia="zh-CN" w:bidi="ar-SA"/>
    </w:rPr>
  </w:style>
  <w:style w:type="paragraph" w:styleId="64">
    <w:name w:val="List Paragraph"/>
    <w:basedOn w:val="1"/>
    <w:qFormat/>
    <w:uiPriority w:val="34"/>
    <w:pPr>
      <w:ind w:firstLine="420" w:firstLineChars="200"/>
    </w:pPr>
  </w:style>
  <w:style w:type="paragraph" w:styleId="65">
    <w:name w:val="Quote"/>
    <w:basedOn w:val="1"/>
    <w:next w:val="1"/>
    <w:link w:val="66"/>
    <w:qFormat/>
    <w:uiPriority w:val="29"/>
    <w:rPr>
      <w:i/>
      <w:iCs/>
      <w:color w:val="000000"/>
      <w:sz w:val="21"/>
    </w:rPr>
  </w:style>
  <w:style w:type="character" w:customStyle="1" w:styleId="66">
    <w:name w:val="引用 Char"/>
    <w:basedOn w:val="28"/>
    <w:link w:val="65"/>
    <w:uiPriority w:val="29"/>
    <w:rPr>
      <w:rFonts w:ascii="Times New Roman" w:hAnsi="Times New Roman" w:eastAsia="宋体" w:cs="Times New Roman"/>
      <w:i/>
      <w:iCs/>
      <w:color w:val="000000"/>
      <w:szCs w:val="20"/>
    </w:rPr>
  </w:style>
  <w:style w:type="paragraph" w:styleId="67">
    <w:name w:val="Intense Quote"/>
    <w:basedOn w:val="1"/>
    <w:next w:val="1"/>
    <w:link w:val="68"/>
    <w:qFormat/>
    <w:uiPriority w:val="30"/>
    <w:pPr>
      <w:pBdr>
        <w:bottom w:val="single" w:color="4F81BD" w:sz="4" w:space="4"/>
      </w:pBdr>
      <w:spacing w:before="200" w:after="280"/>
      <w:ind w:left="936" w:right="936"/>
    </w:pPr>
    <w:rPr>
      <w:b/>
      <w:bCs/>
      <w:i/>
      <w:iCs/>
      <w:color w:val="4F81BD"/>
      <w:sz w:val="21"/>
    </w:rPr>
  </w:style>
  <w:style w:type="character" w:customStyle="1" w:styleId="68">
    <w:name w:val="明显引用 Char"/>
    <w:basedOn w:val="28"/>
    <w:link w:val="67"/>
    <w:uiPriority w:val="30"/>
    <w:rPr>
      <w:rFonts w:ascii="Times New Roman" w:hAnsi="Times New Roman" w:eastAsia="宋体" w:cs="Times New Roman"/>
      <w:b/>
      <w:bCs/>
      <w:i/>
      <w:iCs/>
      <w:color w:val="4F81BD"/>
      <w:szCs w:val="20"/>
    </w:rPr>
  </w:style>
  <w:style w:type="character" w:customStyle="1" w:styleId="69">
    <w:name w:val="Subtle Emphasis"/>
    <w:qFormat/>
    <w:uiPriority w:val="19"/>
    <w:rPr>
      <w:i/>
      <w:iCs/>
      <w:color w:val="808080"/>
    </w:rPr>
  </w:style>
  <w:style w:type="character" w:customStyle="1" w:styleId="70">
    <w:name w:val="Intense Emphasis"/>
    <w:qFormat/>
    <w:uiPriority w:val="21"/>
    <w:rPr>
      <w:b/>
      <w:bCs/>
      <w:i/>
      <w:iCs/>
      <w:color w:val="4F81BD"/>
    </w:rPr>
  </w:style>
  <w:style w:type="character" w:customStyle="1" w:styleId="71">
    <w:name w:val="Subtle Reference"/>
    <w:qFormat/>
    <w:uiPriority w:val="31"/>
    <w:rPr>
      <w:smallCaps/>
      <w:color w:val="C0504D"/>
      <w:u w:val="single"/>
    </w:rPr>
  </w:style>
  <w:style w:type="character" w:customStyle="1" w:styleId="72">
    <w:name w:val="Intense Reference"/>
    <w:qFormat/>
    <w:uiPriority w:val="32"/>
    <w:rPr>
      <w:b/>
      <w:bCs/>
      <w:smallCaps/>
      <w:color w:val="C0504D"/>
      <w:spacing w:val="5"/>
      <w:u w:val="single"/>
    </w:rPr>
  </w:style>
  <w:style w:type="character" w:customStyle="1" w:styleId="73">
    <w:name w:val="Book Title"/>
    <w:qFormat/>
    <w:uiPriority w:val="33"/>
    <w:rPr>
      <w:b/>
      <w:bCs/>
      <w:smallCaps/>
      <w:spacing w:val="5"/>
    </w:rPr>
  </w:style>
  <w:style w:type="paragraph" w:customStyle="1" w:styleId="74">
    <w:name w:val="TOC Heading"/>
    <w:basedOn w:val="2"/>
    <w:next w:val="1"/>
    <w:qFormat/>
    <w:uiPriority w:val="39"/>
    <w:pPr>
      <w:outlineLvl w:val="9"/>
    </w:pPr>
  </w:style>
  <w:style w:type="character" w:customStyle="1" w:styleId="75">
    <w:name w:val="breakword"/>
    <w:basedOn w:val="28"/>
    <w:uiPriority w:val="0"/>
  </w:style>
  <w:style w:type="paragraph" w:customStyle="1" w:styleId="76">
    <w:name w:val="正文表"/>
    <w:basedOn w:val="1"/>
    <w:uiPriority w:val="0"/>
    <w:pPr>
      <w:tabs>
        <w:tab w:val="left" w:pos="183"/>
        <w:tab w:val="left" w:pos="715"/>
        <w:tab w:val="left" w:pos="857"/>
      </w:tabs>
      <w:adjustRightInd w:val="0"/>
      <w:snapToGrid w:val="0"/>
      <w:spacing w:line="440" w:lineRule="exact"/>
      <w:ind w:firstLine="464" w:firstLineChars="200"/>
    </w:pPr>
    <w:rPr>
      <w:spacing w:val="-4"/>
      <w:sz w:val="24"/>
      <w:szCs w:val="24"/>
    </w:rPr>
  </w:style>
  <w:style w:type="character" w:customStyle="1" w:styleId="77">
    <w:name w:val="段落 Char Char Char"/>
    <w:uiPriority w:val="0"/>
    <w:rPr>
      <w:rFonts w:eastAsia="宋体"/>
      <w:spacing w:val="-4"/>
      <w:kern w:val="2"/>
      <w:sz w:val="28"/>
      <w:szCs w:val="28"/>
      <w:lang w:val="en-US" w:eastAsia="zh-CN" w:bidi="ar-SA"/>
    </w:rPr>
  </w:style>
  <w:style w:type="character" w:customStyle="1" w:styleId="78">
    <w:name w:val="段落 Char1"/>
    <w:link w:val="55"/>
    <w:locked/>
    <w:uiPriority w:val="0"/>
    <w:rPr>
      <w:rFonts w:ascii="宋体" w:hAnsi="Courier New" w:eastAsia="宋体" w:cs="Courier New"/>
      <w:sz w:val="28"/>
      <w:szCs w:val="21"/>
    </w:rPr>
  </w:style>
  <w:style w:type="character" w:customStyle="1" w:styleId="79">
    <w:name w:val="正文缩进 Char1"/>
    <w:link w:val="11"/>
    <w:locked/>
    <w:uiPriority w:val="0"/>
    <w:rPr>
      <w:rFonts w:ascii="Times New Roman" w:hAnsi="Times New Roman" w:eastAsia="宋体" w:cs="Times New Roman"/>
      <w:sz w:val="28"/>
      <w:szCs w:val="20"/>
    </w:rPr>
  </w:style>
  <w:style w:type="paragraph" w:customStyle="1" w:styleId="80">
    <w:name w:val="样式 正文（首行缩进两字） + 五号 居中"/>
    <w:basedOn w:val="1"/>
    <w:uiPriority w:val="0"/>
    <w:pPr>
      <w:adjustRightInd w:val="0"/>
      <w:jc w:val="center"/>
      <w:textAlignment w:val="baseline"/>
    </w:pPr>
    <w:rPr>
      <w:rFonts w:ascii="宋体" w:cs="宋体"/>
      <w:kern w:val="0"/>
      <w:sz w:val="21"/>
    </w:rPr>
  </w:style>
  <w:style w:type="character" w:customStyle="1" w:styleId="81">
    <w:name w:val="正文2 Char"/>
    <w:uiPriority w:val="0"/>
    <w:rPr>
      <w:kern w:val="2"/>
      <w:sz w:val="28"/>
    </w:rPr>
  </w:style>
  <w:style w:type="paragraph" w:customStyle="1" w:styleId="82">
    <w:name w:val="Char Char Char Char Char Char Char2"/>
    <w:basedOn w:val="1"/>
    <w:uiPriority w:val="0"/>
    <w:pPr>
      <w:spacing w:line="360" w:lineRule="auto"/>
      <w:ind w:firstLine="200" w:firstLineChars="200"/>
    </w:pPr>
    <w:rPr>
      <w:rFonts w:ascii="宋体" w:hAnsi="宋体" w:cs="宋体"/>
      <w:sz w:val="24"/>
      <w:szCs w:val="24"/>
    </w:rPr>
  </w:style>
  <w:style w:type="paragraph" w:customStyle="1" w:styleId="83">
    <w:name w:val="Char Char Char Char Char Char Char"/>
    <w:basedOn w:val="1"/>
    <w:uiPriority w:val="0"/>
    <w:pPr>
      <w:spacing w:line="360" w:lineRule="auto"/>
      <w:ind w:firstLine="200" w:firstLineChars="200"/>
    </w:pPr>
    <w:rPr>
      <w:spacing w:val="-4"/>
      <w:sz w:val="24"/>
      <w:szCs w:val="24"/>
    </w:rPr>
  </w:style>
  <w:style w:type="paragraph" w:customStyle="1" w:styleId="84">
    <w:name w:val="表头"/>
    <w:basedOn w:val="11"/>
    <w:link w:val="85"/>
    <w:uiPriority w:val="0"/>
    <w:pPr>
      <w:snapToGrid w:val="0"/>
      <w:spacing w:line="420" w:lineRule="exact"/>
      <w:ind w:firstLine="504" w:firstLineChars="200"/>
    </w:pPr>
    <w:rPr>
      <w:rFonts w:eastAsia="黑体"/>
      <w:spacing w:val="6"/>
      <w:position w:val="10"/>
      <w:sz w:val="24"/>
      <w:szCs w:val="24"/>
    </w:rPr>
  </w:style>
  <w:style w:type="character" w:customStyle="1" w:styleId="85">
    <w:name w:val="表头 Char1"/>
    <w:link w:val="84"/>
    <w:uiPriority w:val="0"/>
    <w:rPr>
      <w:rFonts w:ascii="Times New Roman" w:hAnsi="Times New Roman" w:eastAsia="黑体" w:cs="Times New Roman"/>
      <w:spacing w:val="6"/>
      <w:position w:val="10"/>
      <w:sz w:val="24"/>
      <w:szCs w:val="24"/>
    </w:rPr>
  </w:style>
  <w:style w:type="character" w:customStyle="1" w:styleId="86">
    <w:name w:val="正文（首行缩进两字） Char3"/>
    <w:uiPriority w:val="0"/>
    <w:rPr>
      <w:rFonts w:eastAsia="宋体"/>
      <w:kern w:val="2"/>
      <w:sz w:val="21"/>
      <w:szCs w:val="24"/>
      <w:lang w:val="en-US" w:eastAsia="zh-CN" w:bidi="ar-SA"/>
    </w:rPr>
  </w:style>
  <w:style w:type="character" w:customStyle="1" w:styleId="87">
    <w:name w:val="HTML 预设格式 Char"/>
    <w:basedOn w:val="28"/>
    <w:link w:val="22"/>
    <w:uiPriority w:val="0"/>
    <w:rPr>
      <w:rFonts w:ascii="宋体" w:hAnsi="宋体" w:eastAsia="宋体" w:cs="宋体"/>
      <w:kern w:val="0"/>
      <w:sz w:val="24"/>
      <w:szCs w:val="24"/>
    </w:rPr>
  </w:style>
  <w:style w:type="paragraph" w:customStyle="1" w:styleId="88">
    <w:name w:val="默认段落字体 Para Char Char Char Char"/>
    <w:basedOn w:val="1"/>
    <w:uiPriority w:val="0"/>
    <w:rPr>
      <w:sz w:val="24"/>
      <w:szCs w:val="24"/>
    </w:rPr>
  </w:style>
  <w:style w:type="paragraph" w:customStyle="1" w:styleId="89">
    <w:name w:val="p0"/>
    <w:basedOn w:val="1"/>
    <w:uiPriority w:val="0"/>
    <w:pPr>
      <w:widowControl/>
    </w:pPr>
    <w:rPr>
      <w:kern w:val="0"/>
      <w:sz w:val="21"/>
      <w:szCs w:val="21"/>
    </w:rPr>
  </w:style>
  <w:style w:type="paragraph" w:customStyle="1" w:styleId="90">
    <w:name w:val="5文章(治)"/>
    <w:basedOn w:val="1"/>
    <w:link w:val="91"/>
    <w:uiPriority w:val="0"/>
    <w:pPr>
      <w:spacing w:line="360" w:lineRule="auto"/>
      <w:ind w:firstLine="560" w:firstLineChars="200"/>
    </w:pPr>
    <w:rPr>
      <w:color w:val="000000"/>
      <w:sz w:val="24"/>
    </w:rPr>
  </w:style>
  <w:style w:type="character" w:customStyle="1" w:styleId="91">
    <w:name w:val="5文章(治) Char1"/>
    <w:link w:val="90"/>
    <w:uiPriority w:val="0"/>
    <w:rPr>
      <w:rFonts w:ascii="Times New Roman" w:hAnsi="Times New Roman" w:eastAsia="宋体" w:cs="Times New Roman"/>
      <w:color w:val="000000"/>
      <w:sz w:val="24"/>
      <w:szCs w:val="20"/>
    </w:rPr>
  </w:style>
  <w:style w:type="paragraph" w:customStyle="1" w:styleId="92">
    <w:name w:val="Table Paragraph"/>
    <w:basedOn w:val="1"/>
    <w:semiHidden/>
    <w:uiPriority w:val="0"/>
    <w:pPr>
      <w:widowControl/>
      <w:jc w:val="left"/>
    </w:pPr>
    <w:rPr>
      <w:rFonts w:ascii="Calibri" w:hAnsi="Calibri" w:cs="宋体"/>
      <w:kern w:val="0"/>
      <w:sz w:val="22"/>
      <w:szCs w:val="22"/>
    </w:rPr>
  </w:style>
  <w:style w:type="character" w:customStyle="1" w:styleId="93">
    <w:name w:val="批注文字 Char"/>
    <w:basedOn w:val="28"/>
    <w:link w:val="14"/>
    <w:uiPriority w:val="0"/>
    <w:rPr>
      <w:rFonts w:ascii="Times New Roman" w:hAnsi="Times New Roman" w:eastAsia="宋体" w:cs="Times New Roman"/>
      <w:sz w:val="28"/>
      <w:szCs w:val="20"/>
    </w:rPr>
  </w:style>
  <w:style w:type="character" w:customStyle="1" w:styleId="94">
    <w:name w:val="批注主题 Char"/>
    <w:basedOn w:val="93"/>
    <w:link w:val="25"/>
    <w:uiPriority w:val="0"/>
    <w:rPr>
      <w:b/>
      <w:bCs/>
    </w:rPr>
  </w:style>
  <w:style w:type="character" w:customStyle="1" w:styleId="95">
    <w:name w:val="批注框文本 Char"/>
    <w:basedOn w:val="28"/>
    <w:link w:val="18"/>
    <w:uiPriority w:val="0"/>
    <w:rPr>
      <w:rFonts w:ascii="Times New Roman" w:hAnsi="Times New Roman" w:eastAsia="宋体" w:cs="Times New Roman"/>
      <w:sz w:val="18"/>
      <w:szCs w:val="18"/>
    </w:rPr>
  </w:style>
  <w:style w:type="paragraph" w:customStyle="1" w:styleId="96">
    <w:name w:val="报告表表格文字"/>
    <w:basedOn w:val="1"/>
    <w:uiPriority w:val="0"/>
    <w:pPr>
      <w:autoSpaceDE w:val="0"/>
      <w:autoSpaceDN w:val="0"/>
      <w:adjustRightInd w:val="0"/>
      <w:snapToGrid w:val="0"/>
      <w:spacing w:line="360" w:lineRule="exact"/>
      <w:jc w:val="center"/>
    </w:pPr>
    <w:rPr>
      <w:color w:val="000000"/>
      <w:kern w:val="0"/>
      <w:sz w:val="21"/>
      <w:szCs w:val="21"/>
    </w:rPr>
  </w:style>
  <w:style w:type="character" w:customStyle="1" w:styleId="97">
    <w:name w:val="纯文本 Char2"/>
    <w:basedOn w:val="28"/>
    <w:link w:val="17"/>
    <w:uiPriority w:val="0"/>
    <w:rPr>
      <w:rFonts w:ascii="宋体" w:hAnsi="Courier New" w:eastAsia="宋体" w:cs="Courier New"/>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Info spid="_x0000_s2077"/>
    <customShpInfo spid="_x0000_s2081"/>
    <customShpInfo spid="_x0000_s2076"/>
    <customShpInfo spid="_x0000_s2079"/>
    <customShpInfo spid="_x0000_s2080"/>
    <customShpInfo spid="_x0000_s2086"/>
    <customShpInfo spid="_x0000_s2087"/>
    <customShpInfo spid="_x0000_s2089"/>
    <customShpInfo spid="_x0000_s2088"/>
    <customShpInfo spid="_x0000_s2085"/>
    <customShpInfo spid="_x0000_s2093"/>
    <customShpInfo spid="_x0000_s2091"/>
    <customShpInfo spid="_x0000_s2092"/>
    <customShpInfo spid="_x0000_s2090"/>
    <customShpInfo spid="_x0000_s2096"/>
    <customShpInfo spid="_x0000_s2095"/>
    <customShpInfo spid="_x0000_s2094"/>
    <customShpInfo spid="_x0000_s2100"/>
    <customShpInfo spid="_x0000_s2099"/>
    <customShpInfo spid="_x0000_s2098"/>
    <customShpInfo spid="_x0000_s2103"/>
    <customShpInfo spid="_x0000_s2112"/>
    <customShpInfo spid="_x0000_s2113"/>
    <customShpInfo spid="_x0000_s2114"/>
    <customShpInfo spid="_x0000_s2115"/>
    <customShpInfo spid="_x0000_s2116"/>
    <customShpInfo spid="_x0000_s21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31</Pages>
  <Words>2986</Words>
  <Characters>17022</Characters>
  <Lines>141</Lines>
  <Paragraphs>39</Paragraphs>
  <TotalTime>95</TotalTime>
  <ScaleCrop>false</ScaleCrop>
  <LinksUpToDate>false</LinksUpToDate>
  <CharactersWithSpaces>19969</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2019-07-08T09:17:00Z</dcterms:created>
  <dc:creator>微软用户</dc:creator>
  <cp:lastModifiedBy>未定义</cp:lastModifiedBy>
  <dcterms:modified xsi:type="dcterms:W3CDTF">2019-08-08T07:35:03Z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