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201</w:t>
      </w:r>
      <w:r>
        <w:rPr>
          <w:rFonts w:hint="eastAsia" w:ascii="仿宋" w:hAnsi="仿宋" w:eastAsia="仿宋"/>
          <w:sz w:val="44"/>
          <w:szCs w:val="44"/>
          <w:lang w:val="en-US" w:eastAsia="zh-CN"/>
        </w:rPr>
        <w:t>8</w:t>
      </w:r>
      <w:r>
        <w:rPr>
          <w:rFonts w:hint="eastAsia" w:ascii="仿宋" w:hAnsi="仿宋" w:eastAsia="仿宋"/>
          <w:sz w:val="44"/>
          <w:szCs w:val="44"/>
        </w:rPr>
        <w:t>年凤泉区卫生和计划生育委员会</w:t>
      </w:r>
    </w:p>
    <w:p>
      <w:pPr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预算说明</w:t>
      </w:r>
    </w:p>
    <w:p>
      <w:pPr>
        <w:ind w:firstLine="643" w:firstLineChars="200"/>
        <w:jc w:val="both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一、部门主要职责及部门预算单位构成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（一）部门职责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1、贯彻执行党和国家关于卫生和计划生育工作的法律、法规和方针、政策；负责起草卫生和计划生育、中医事业发展的地方性法规。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2、对重大疾病实施预防与干预，</w:t>
      </w:r>
      <w:r>
        <w:rPr>
          <w:rFonts w:ascii="仿宋" w:hAnsi="仿宋" w:eastAsia="仿宋"/>
          <w:sz w:val="32"/>
          <w:szCs w:val="32"/>
        </w:rPr>
        <w:t>落实国家药物政策和国家基本药物制度</w:t>
      </w:r>
      <w:r>
        <w:rPr>
          <w:rFonts w:hint="eastAsia" w:ascii="仿宋" w:hAnsi="仿宋" w:eastAsia="仿宋"/>
          <w:sz w:val="32"/>
          <w:szCs w:val="32"/>
        </w:rPr>
        <w:t>，处置</w:t>
      </w:r>
      <w:r>
        <w:rPr>
          <w:rFonts w:ascii="仿宋" w:hAnsi="仿宋" w:eastAsia="仿宋"/>
          <w:sz w:val="32"/>
          <w:szCs w:val="32"/>
        </w:rPr>
        <w:t>全</w:t>
      </w:r>
      <w:r>
        <w:rPr>
          <w:rFonts w:hint="eastAsia" w:ascii="仿宋" w:hAnsi="仿宋" w:eastAsia="仿宋"/>
          <w:sz w:val="32"/>
          <w:szCs w:val="32"/>
        </w:rPr>
        <w:t>区卫生应急和突发公共卫生事件及各类疫情。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3、开展全区</w:t>
      </w:r>
      <w:r>
        <w:rPr>
          <w:rFonts w:ascii="仿宋" w:hAnsi="仿宋" w:eastAsia="仿宋"/>
          <w:sz w:val="32"/>
          <w:szCs w:val="32"/>
        </w:rPr>
        <w:t>健康教育</w:t>
      </w:r>
      <w:r>
        <w:rPr>
          <w:rFonts w:hint="eastAsia" w:ascii="仿宋" w:hAnsi="仿宋" w:eastAsia="仿宋"/>
          <w:sz w:val="32"/>
          <w:szCs w:val="32"/>
        </w:rPr>
        <w:t>工作。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4、组织实施卫生监督、免疫规划，执行计划生育</w:t>
      </w:r>
      <w:r>
        <w:rPr>
          <w:rFonts w:ascii="仿宋" w:hAnsi="仿宋" w:eastAsia="仿宋"/>
          <w:sz w:val="32"/>
          <w:szCs w:val="32"/>
        </w:rPr>
        <w:t>政策</w:t>
      </w:r>
      <w:r>
        <w:rPr>
          <w:rFonts w:hint="eastAsia" w:ascii="仿宋" w:hAnsi="仿宋" w:eastAsia="仿宋"/>
          <w:sz w:val="32"/>
          <w:szCs w:val="32"/>
        </w:rPr>
        <w:t>，实</w:t>
      </w:r>
      <w:r>
        <w:rPr>
          <w:rFonts w:ascii="仿宋" w:hAnsi="仿宋" w:eastAsia="仿宋"/>
          <w:sz w:val="32"/>
          <w:szCs w:val="32"/>
        </w:rPr>
        <w:t>施全区出生人口性别比综合治理工作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</w:t>
      </w:r>
      <w:r>
        <w:rPr>
          <w:rFonts w:ascii="仿宋" w:hAnsi="仿宋" w:eastAsia="仿宋"/>
          <w:sz w:val="32"/>
          <w:szCs w:val="32"/>
        </w:rPr>
        <w:t>组织监测计划生育发展动态，</w:t>
      </w:r>
      <w:r>
        <w:rPr>
          <w:rFonts w:hint="eastAsia" w:ascii="仿宋" w:hAnsi="仿宋" w:eastAsia="仿宋"/>
          <w:sz w:val="32"/>
          <w:szCs w:val="32"/>
        </w:rPr>
        <w:t>指导群众</w:t>
      </w:r>
      <w:r>
        <w:rPr>
          <w:rFonts w:ascii="仿宋" w:hAnsi="仿宋" w:eastAsia="仿宋"/>
          <w:sz w:val="32"/>
          <w:szCs w:val="32"/>
        </w:rPr>
        <w:t>计划生育技术服务工作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组织实施优生优育和提高出生人口素质的政策，推动实施计划生育生殖健康促进计划，降低出生缺陷人口数量</w:t>
      </w:r>
      <w:r>
        <w:rPr>
          <w:rFonts w:hint="eastAsia" w:ascii="仿宋" w:hAnsi="仿宋" w:eastAsia="仿宋"/>
          <w:sz w:val="32"/>
          <w:szCs w:val="32"/>
        </w:rPr>
        <w:t>，制定流动人口计划生育服务管理制度并组织落实，推动建立流动人口卫生和计划生育信息共享和公共服务工作机制，</w:t>
      </w:r>
      <w:r>
        <w:rPr>
          <w:rFonts w:ascii="仿宋" w:hAnsi="仿宋" w:eastAsia="仿宋"/>
          <w:sz w:val="32"/>
          <w:szCs w:val="32"/>
        </w:rPr>
        <w:t>落实计划生育利益导向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>计划生育特殊困难家庭扶助</w:t>
      </w:r>
      <w:r>
        <w:rPr>
          <w:rFonts w:hint="eastAsia" w:ascii="仿宋" w:hAnsi="仿宋" w:eastAsia="仿宋"/>
          <w:sz w:val="32"/>
          <w:szCs w:val="32"/>
        </w:rPr>
        <w:t>等工作。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6、承办区政府交办的其它事项。</w:t>
      </w:r>
    </w:p>
    <w:p>
      <w:pPr>
        <w:spacing w:line="48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/>
          <w:b/>
          <w:sz w:val="32"/>
          <w:szCs w:val="32"/>
        </w:rPr>
        <w:t>机构设置情况</w: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内设机构：凤泉区卫生和计划生育委员会内设综合办公室，下设7个二级机构：卫生监督所、妇幼保健站、计划生育技术服务中心及药具站、疾病预防控制中心、爱卫办、健康教育所、计生协会。</w: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numPr>
          <w:ilvl w:val="0"/>
          <w:numId w:val="1"/>
        </w:numPr>
        <w:spacing w:line="48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人员构成情况</w: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截至201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 xml:space="preserve">年底，凤泉区卫生和计划生育委员会共有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88</w:t>
      </w:r>
      <w:r>
        <w:rPr>
          <w:rFonts w:hint="eastAsia"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其中：在职人员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71</w:t>
      </w:r>
      <w:r>
        <w:rPr>
          <w:rFonts w:hint="eastAsia" w:ascii="仿宋" w:hAnsi="仿宋" w:eastAsia="仿宋"/>
          <w:sz w:val="32"/>
          <w:szCs w:val="32"/>
        </w:rPr>
        <w:t>人，退休人员1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人。</w:t>
      </w:r>
    </w:p>
    <w:p>
      <w:pPr>
        <w:pStyle w:val="4"/>
        <w:spacing w:line="480" w:lineRule="exact"/>
        <w:ind w:firstLine="643" w:firstLineChars="200"/>
        <w:jc w:val="both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(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b/>
          <w:bCs/>
          <w:sz w:val="32"/>
          <w:szCs w:val="32"/>
        </w:rPr>
        <w:t>)预算年度主要工作任务</w:t>
      </w:r>
    </w:p>
    <w:p>
      <w:pPr>
        <w:pStyle w:val="4"/>
        <w:spacing w:line="48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1、基本公共卫生服务项目，村基本药物，联合诊所及乡医补助</w:t>
      </w:r>
      <w:r>
        <w:rPr>
          <w:rFonts w:hint="eastAsia" w:ascii="仿宋" w:hAnsi="仿宋" w:eastAsia="仿宋"/>
          <w:sz w:val="32"/>
          <w:szCs w:val="32"/>
          <w:lang w:eastAsia="zh-CN"/>
        </w:rPr>
        <w:t>，开展健康扶贫工作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4"/>
        <w:spacing w:line="48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2、病媒防治消毒。</w:t>
      </w:r>
    </w:p>
    <w:p>
      <w:pPr>
        <w:pStyle w:val="4"/>
        <w:spacing w:line="48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3、落实计划生育利益导向和计划生育特殊困难家庭扶助等工作。</w:t>
      </w:r>
    </w:p>
    <w:p>
      <w:pPr>
        <w:pStyle w:val="4"/>
        <w:spacing w:line="48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4、重大疾病实施预防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干预</w:t>
      </w:r>
      <w:r>
        <w:rPr>
          <w:rFonts w:hint="eastAsia" w:ascii="仿宋" w:hAnsi="仿宋" w:eastAsia="仿宋"/>
          <w:sz w:val="32"/>
          <w:szCs w:val="32"/>
          <w:lang w:eastAsia="zh-CN"/>
        </w:rPr>
        <w:t>及预防性体检和卫生监督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4"/>
        <w:spacing w:line="48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5、落实区政府交办的其他工作。</w:t>
      </w:r>
    </w:p>
    <w:p>
      <w:pPr>
        <w:pStyle w:val="4"/>
        <w:spacing w:line="48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二、包括本级预算和所属单位预算在内的汇总预算</w:t>
      </w:r>
    </w:p>
    <w:p>
      <w:pPr>
        <w:pStyle w:val="4"/>
        <w:spacing w:line="48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无</w:t>
      </w:r>
    </w:p>
    <w:p>
      <w:pPr>
        <w:pStyle w:val="4"/>
        <w:spacing w:line="480" w:lineRule="exact"/>
        <w:ind w:firstLine="640" w:firstLineChars="200"/>
        <w:jc w:val="both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收入</w:t>
      </w:r>
      <w:r>
        <w:rPr>
          <w:rFonts w:hint="eastAsia" w:ascii="仿宋" w:hAnsi="仿宋" w:eastAsia="仿宋"/>
          <w:b/>
          <w:sz w:val="32"/>
          <w:szCs w:val="32"/>
        </w:rPr>
        <w:t>预算增减变化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情况</w:t>
      </w:r>
    </w:p>
    <w:p>
      <w:pPr>
        <w:pStyle w:val="4"/>
        <w:spacing w:line="480" w:lineRule="exact"/>
        <w:ind w:firstLine="643" w:firstLineChars="200"/>
        <w:contextualSpacing/>
        <w:jc w:val="both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（一）一般公共预算说明</w:t>
      </w:r>
    </w:p>
    <w:p>
      <w:pPr>
        <w:pStyle w:val="4"/>
        <w:spacing w:line="480" w:lineRule="exact"/>
        <w:ind w:firstLine="640" w:firstLineChars="200"/>
        <w:contextualSpacing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年财政预算</w:t>
      </w:r>
      <w:r>
        <w:rPr>
          <w:rFonts w:hint="eastAsia" w:ascii="仿宋" w:hAnsi="仿宋" w:eastAsia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1113.18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eastAsia="zh-CN"/>
        </w:rPr>
        <w:t>其中</w:t>
      </w:r>
      <w:r>
        <w:rPr>
          <w:rFonts w:hint="eastAsia" w:ascii="仿宋" w:hAnsi="仿宋" w:eastAsia="仿宋"/>
          <w:sz w:val="32"/>
          <w:szCs w:val="32"/>
        </w:rPr>
        <w:t>人员经费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752.98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eastAsia="zh-CN"/>
        </w:rPr>
        <w:t>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2017年增加79.68万元，其原因：2018年自筹退休人员经费纳入区财政预算。</w:t>
      </w:r>
    </w:p>
    <w:p>
      <w:pPr>
        <w:pStyle w:val="4"/>
        <w:spacing w:line="480" w:lineRule="exact"/>
        <w:ind w:firstLine="640" w:firstLineChars="200"/>
        <w:contextualSpacing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公用经费2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eastAsia="zh-CN"/>
        </w:rPr>
        <w:t>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2017年减少1万元，其原因：2018年减少卫生监督所办公经费1万元。</w:t>
      </w:r>
    </w:p>
    <w:p>
      <w:pPr>
        <w:pStyle w:val="4"/>
        <w:spacing w:line="480" w:lineRule="exact"/>
        <w:ind w:firstLine="640" w:firstLineChars="200"/>
        <w:contextualSpacing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卫生计生专项经费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338.2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，比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2017年财政增加万50.35元，其原因：2018年增加计划生育奖扶、特扶、城镇奖扶人员经费。</w:t>
      </w:r>
    </w:p>
    <w:p>
      <w:pPr>
        <w:pStyle w:val="4"/>
        <w:spacing w:line="480" w:lineRule="exact"/>
        <w:ind w:firstLine="643" w:firstLineChars="200"/>
        <w:contextualSpacing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（二）政府性基金预算说明</w:t>
      </w:r>
    </w:p>
    <w:p>
      <w:pPr>
        <w:pStyle w:val="4"/>
        <w:spacing w:line="480" w:lineRule="exact"/>
        <w:ind w:firstLine="640" w:firstLineChars="200"/>
        <w:contextualSpacing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我单位无政府性基金。</w:t>
      </w:r>
    </w:p>
    <w:p>
      <w:pPr>
        <w:pStyle w:val="4"/>
        <w:spacing w:line="480" w:lineRule="exact"/>
        <w:ind w:firstLine="643" w:firstLineChars="200"/>
        <w:contextualSpacing/>
        <w:jc w:val="both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支出预算增减变化情况</w:t>
      </w:r>
    </w:p>
    <w:p>
      <w:pPr>
        <w:pStyle w:val="4"/>
        <w:numPr>
          <w:ilvl w:val="0"/>
          <w:numId w:val="0"/>
        </w:numPr>
        <w:spacing w:line="480" w:lineRule="exact"/>
        <w:ind w:firstLine="643" w:firstLineChars="200"/>
        <w:contextualSpacing/>
        <w:jc w:val="both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（一）一般公共预算说明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</w:t>
      </w:r>
    </w:p>
    <w:p>
      <w:pPr>
        <w:pStyle w:val="4"/>
        <w:numPr>
          <w:ilvl w:val="0"/>
          <w:numId w:val="2"/>
        </w:numPr>
        <w:spacing w:line="480" w:lineRule="exact"/>
        <w:ind w:firstLine="640" w:firstLineChars="200"/>
        <w:contextualSpacing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行政运行人员经费约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148.02万元、计划生育机构人员经费约326.9万元、疾病预防控制机构人员经费约196.7万元、卫生监督机构人员经费约60.66万元、退休人员经费约20.7万元。</w:t>
      </w:r>
    </w:p>
    <w:p>
      <w:pPr>
        <w:pStyle w:val="4"/>
        <w:numPr>
          <w:ilvl w:val="0"/>
          <w:numId w:val="2"/>
        </w:numPr>
        <w:spacing w:line="480" w:lineRule="exact"/>
        <w:ind w:firstLine="640" w:firstLineChars="200"/>
        <w:contextualSpacing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办公费约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9.5万元、水费约1万元、电费约2.98万元、邮电费约2.5万元、维修费约0.5万元、公务用车运行及维护费约5.52万元。</w:t>
      </w:r>
    </w:p>
    <w:p>
      <w:pPr>
        <w:pStyle w:val="4"/>
        <w:numPr>
          <w:ilvl w:val="0"/>
          <w:numId w:val="2"/>
        </w:numPr>
        <w:spacing w:line="480" w:lineRule="exact"/>
        <w:ind w:firstLine="640" w:firstLineChars="200"/>
        <w:contextualSpacing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基本公共卫生服务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50万元、重大公共卫生专项服务60万元、其他专项公共卫生服务3万元、其他基层医疗卫生服务50万元、计划生育服务130万元、其他医疗卫生与计划生育支出45.2万元。</w:t>
      </w:r>
    </w:p>
    <w:p>
      <w:pPr>
        <w:pStyle w:val="4"/>
        <w:numPr>
          <w:ilvl w:val="0"/>
          <w:numId w:val="0"/>
        </w:numPr>
        <w:spacing w:line="480" w:lineRule="exact"/>
        <w:ind w:firstLine="321" w:firstLineChars="100"/>
        <w:contextualSpacing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（二） 政府性基金预算说明</w:t>
      </w:r>
    </w:p>
    <w:p>
      <w:pPr>
        <w:pStyle w:val="4"/>
        <w:spacing w:line="480" w:lineRule="exact"/>
        <w:ind w:firstLine="640" w:firstLineChars="200"/>
        <w:contextualSpacing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我单位无政府性基金。</w:t>
      </w:r>
    </w:p>
    <w:p>
      <w:pPr>
        <w:pStyle w:val="4"/>
        <w:spacing w:line="480" w:lineRule="exact"/>
        <w:ind w:firstLine="643" w:firstLineChars="200"/>
        <w:contextualSpacing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五、预算安排机关运行经费情况（含“三公”经费预算）增减变化说明</w:t>
      </w:r>
    </w:p>
    <w:p>
      <w:pPr>
        <w:pStyle w:val="4"/>
        <w:spacing w:line="480" w:lineRule="exact"/>
        <w:ind w:firstLine="640" w:firstLineChars="200"/>
        <w:contextualSpacing/>
        <w:jc w:val="both"/>
        <w:rPr>
          <w:rFonts w:ascii="仿宋" w:hAnsi="仿宋" w:eastAsia="仿宋" w:cs="Tahoma"/>
          <w:color w:val="444444"/>
          <w:sz w:val="32"/>
          <w:szCs w:val="32"/>
        </w:rPr>
      </w:pPr>
      <w:r>
        <w:rPr>
          <w:rFonts w:hint="eastAsia" w:ascii="仿宋" w:hAnsi="仿宋" w:eastAsia="仿宋" w:cs="Tahoma"/>
          <w:color w:val="444444"/>
          <w:sz w:val="32"/>
          <w:szCs w:val="32"/>
        </w:rPr>
        <w:t>201</w:t>
      </w:r>
      <w:r>
        <w:rPr>
          <w:rFonts w:hint="eastAsia" w:ascii="仿宋" w:hAnsi="仿宋" w:eastAsia="仿宋" w:cs="Tahoma"/>
          <w:color w:val="444444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Tahoma"/>
          <w:color w:val="444444"/>
          <w:sz w:val="32"/>
          <w:szCs w:val="32"/>
        </w:rPr>
        <w:t>年机关运行经费安排2</w:t>
      </w:r>
      <w:r>
        <w:rPr>
          <w:rFonts w:hint="eastAsia" w:ascii="仿宋" w:hAnsi="仿宋" w:eastAsia="仿宋" w:cs="Tahoma"/>
          <w:color w:val="444444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ahoma"/>
          <w:color w:val="444444"/>
          <w:sz w:val="32"/>
          <w:szCs w:val="32"/>
        </w:rPr>
        <w:t>万元，主要用于爱卫会工作经费2万元。卫计委机关、疾控、妇幼、健康教育部门日常办公及</w:t>
      </w:r>
      <w:r>
        <w:rPr>
          <w:rFonts w:ascii="仿宋" w:hAnsi="仿宋" w:eastAsia="仿宋" w:cs="Tahoma"/>
          <w:color w:val="444444"/>
          <w:sz w:val="32"/>
          <w:szCs w:val="32"/>
        </w:rPr>
        <w:t>及印刷费、邮电费、差旅费等支出。</w:t>
      </w:r>
    </w:p>
    <w:p>
      <w:pPr>
        <w:pStyle w:val="4"/>
        <w:spacing w:line="480" w:lineRule="exact"/>
        <w:ind w:firstLine="640" w:firstLineChars="200"/>
        <w:contextualSpacing/>
        <w:jc w:val="both"/>
        <w:rPr>
          <w:rFonts w:ascii="仿宋" w:hAnsi="仿宋" w:eastAsia="仿宋" w:cs="Tahoma"/>
          <w:color w:val="444444"/>
          <w:sz w:val="32"/>
          <w:szCs w:val="32"/>
        </w:rPr>
      </w:pPr>
      <w:r>
        <w:rPr>
          <w:rFonts w:ascii="仿宋" w:hAnsi="仿宋" w:eastAsia="仿宋" w:cs="Tahoma"/>
          <w:color w:val="444444"/>
          <w:sz w:val="32"/>
          <w:szCs w:val="32"/>
        </w:rPr>
        <w:t>201</w:t>
      </w:r>
      <w:r>
        <w:rPr>
          <w:rFonts w:hint="eastAsia" w:ascii="仿宋" w:hAnsi="仿宋" w:eastAsia="仿宋" w:cs="Tahoma"/>
          <w:color w:val="444444"/>
          <w:sz w:val="32"/>
          <w:szCs w:val="32"/>
          <w:lang w:val="en-US" w:eastAsia="zh-CN"/>
        </w:rPr>
        <w:t>8</w:t>
      </w:r>
      <w:r>
        <w:rPr>
          <w:rFonts w:ascii="仿宋" w:hAnsi="仿宋" w:eastAsia="仿宋" w:cs="Tahoma"/>
          <w:color w:val="444444"/>
          <w:sz w:val="32"/>
          <w:szCs w:val="32"/>
        </w:rPr>
        <w:t>年我单位无因公出国（境）费用。</w:t>
      </w:r>
    </w:p>
    <w:p>
      <w:pPr>
        <w:pStyle w:val="4"/>
        <w:spacing w:line="480" w:lineRule="exact"/>
        <w:ind w:firstLine="640" w:firstLineChars="200"/>
        <w:contextualSpacing/>
        <w:jc w:val="both"/>
        <w:rPr>
          <w:rFonts w:ascii="仿宋" w:hAnsi="仿宋" w:eastAsia="仿宋" w:cs="Tahoma"/>
          <w:color w:val="444444"/>
          <w:sz w:val="32"/>
          <w:szCs w:val="32"/>
        </w:rPr>
      </w:pPr>
      <w:r>
        <w:rPr>
          <w:rFonts w:ascii="仿宋" w:hAnsi="仿宋" w:eastAsia="仿宋" w:cs="Tahoma"/>
          <w:color w:val="444444"/>
          <w:sz w:val="32"/>
          <w:szCs w:val="32"/>
        </w:rPr>
        <w:t>201</w:t>
      </w:r>
      <w:r>
        <w:rPr>
          <w:rFonts w:hint="eastAsia" w:ascii="仿宋" w:hAnsi="仿宋" w:eastAsia="仿宋" w:cs="Tahoma"/>
          <w:color w:val="444444"/>
          <w:sz w:val="32"/>
          <w:szCs w:val="32"/>
          <w:lang w:val="en-US" w:eastAsia="zh-CN"/>
        </w:rPr>
        <w:t>8</w:t>
      </w:r>
      <w:r>
        <w:rPr>
          <w:rFonts w:ascii="仿宋" w:hAnsi="仿宋" w:eastAsia="仿宋" w:cs="Tahoma"/>
          <w:color w:val="444444"/>
          <w:sz w:val="32"/>
          <w:szCs w:val="32"/>
        </w:rPr>
        <w:t>年公务用车运行维护费</w:t>
      </w:r>
      <w:r>
        <w:rPr>
          <w:rFonts w:hint="eastAsia" w:ascii="仿宋" w:hAnsi="仿宋" w:eastAsia="仿宋" w:cs="Tahoma"/>
          <w:color w:val="444444"/>
          <w:sz w:val="32"/>
          <w:szCs w:val="32"/>
          <w:lang w:val="en-US" w:eastAsia="zh-CN"/>
        </w:rPr>
        <w:t>6.6万元，</w:t>
      </w:r>
      <w:r>
        <w:rPr>
          <w:rFonts w:ascii="仿宋" w:hAnsi="仿宋" w:eastAsia="仿宋" w:cs="Tahoma"/>
          <w:color w:val="444444"/>
          <w:sz w:val="32"/>
          <w:szCs w:val="32"/>
        </w:rPr>
        <w:t>较上年减少，主要原因是认真贯彻落实中央关于厉行节约的要求，严格规范公务用车管理，从而减少公务用车运行维护经费预算支出费用。</w:t>
      </w:r>
    </w:p>
    <w:p>
      <w:pPr>
        <w:pStyle w:val="4"/>
        <w:spacing w:line="480" w:lineRule="exact"/>
        <w:ind w:firstLine="640" w:firstLineChars="200"/>
        <w:contextualSpacing/>
        <w:jc w:val="both"/>
        <w:rPr>
          <w:rFonts w:ascii="仿宋" w:hAnsi="仿宋" w:eastAsia="仿宋" w:cs="Tahoma"/>
          <w:color w:val="444444"/>
          <w:sz w:val="32"/>
          <w:szCs w:val="32"/>
        </w:rPr>
      </w:pPr>
      <w:r>
        <w:rPr>
          <w:rFonts w:ascii="仿宋" w:hAnsi="仿宋" w:eastAsia="仿宋" w:cs="Tahoma"/>
          <w:color w:val="444444"/>
          <w:sz w:val="32"/>
          <w:szCs w:val="32"/>
        </w:rPr>
        <w:t>201</w:t>
      </w:r>
      <w:r>
        <w:rPr>
          <w:rFonts w:hint="eastAsia" w:ascii="仿宋" w:hAnsi="仿宋" w:eastAsia="仿宋" w:cs="Tahoma"/>
          <w:color w:val="444444"/>
          <w:sz w:val="32"/>
          <w:szCs w:val="32"/>
          <w:lang w:val="en-US" w:eastAsia="zh-CN"/>
        </w:rPr>
        <w:t>8</w:t>
      </w:r>
      <w:r>
        <w:rPr>
          <w:rFonts w:ascii="仿宋" w:hAnsi="仿宋" w:eastAsia="仿宋" w:cs="Tahoma"/>
          <w:color w:val="444444"/>
          <w:sz w:val="32"/>
          <w:szCs w:val="32"/>
        </w:rPr>
        <w:t>年我单位无购置车辆计划。</w:t>
      </w:r>
    </w:p>
    <w:p>
      <w:pPr>
        <w:pStyle w:val="4"/>
        <w:spacing w:line="480" w:lineRule="exact"/>
        <w:ind w:firstLine="640" w:firstLineChars="200"/>
        <w:contextualSpacing/>
        <w:jc w:val="both"/>
        <w:rPr>
          <w:rFonts w:ascii="仿宋" w:hAnsi="仿宋" w:eastAsia="仿宋" w:cs="Tahoma"/>
          <w:color w:val="444444"/>
          <w:sz w:val="32"/>
          <w:szCs w:val="32"/>
        </w:rPr>
      </w:pPr>
    </w:p>
    <w:p>
      <w:pPr>
        <w:pStyle w:val="4"/>
        <w:spacing w:line="480" w:lineRule="exact"/>
        <w:ind w:firstLine="643" w:firstLineChars="200"/>
        <w:contextualSpacing/>
        <w:jc w:val="both"/>
        <w:rPr>
          <w:rFonts w:hint="eastAsia" w:ascii="仿宋" w:hAnsi="仿宋" w:eastAsia="仿宋" w:cs="Tahoma"/>
          <w:color w:val="444444"/>
          <w:sz w:val="32"/>
          <w:szCs w:val="32"/>
          <w:lang w:eastAsia="zh-CN"/>
        </w:rPr>
      </w:pPr>
      <w:r>
        <w:rPr>
          <w:rFonts w:hint="eastAsia" w:ascii="仿宋" w:hAnsi="仿宋" w:eastAsia="仿宋" w:cs="Tahoma"/>
          <w:b/>
          <w:bCs/>
          <w:color w:val="444444"/>
          <w:sz w:val="32"/>
          <w:szCs w:val="32"/>
          <w:lang w:eastAsia="zh-CN"/>
        </w:rPr>
        <w:t>六、政府采购预算情况</w:t>
      </w:r>
    </w:p>
    <w:p>
      <w:pPr>
        <w:pStyle w:val="4"/>
        <w:numPr>
          <w:ilvl w:val="0"/>
          <w:numId w:val="0"/>
        </w:numPr>
        <w:spacing w:line="480" w:lineRule="exact"/>
        <w:ind w:firstLine="640" w:firstLineChars="200"/>
        <w:contextualSpacing/>
        <w:jc w:val="both"/>
        <w:rPr>
          <w:rFonts w:hint="eastAsia" w:ascii="仿宋" w:hAnsi="仿宋" w:eastAsia="仿宋" w:cs="Tahoma"/>
          <w:color w:val="444444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color w:val="444444"/>
          <w:sz w:val="32"/>
          <w:szCs w:val="32"/>
          <w:lang w:val="en-US" w:eastAsia="zh-CN"/>
        </w:rPr>
        <w:t>2018年我单位无政府采购预算。</w:t>
      </w:r>
    </w:p>
    <w:p>
      <w:pPr>
        <w:pStyle w:val="4"/>
        <w:numPr>
          <w:ilvl w:val="0"/>
          <w:numId w:val="3"/>
        </w:numPr>
        <w:spacing w:line="480" w:lineRule="exact"/>
        <w:ind w:firstLine="643" w:firstLineChars="200"/>
        <w:contextualSpacing/>
        <w:jc w:val="both"/>
        <w:rPr>
          <w:rFonts w:hint="eastAsia" w:ascii="仿宋" w:hAnsi="仿宋" w:eastAsia="仿宋" w:cs="Tahoma"/>
          <w:b/>
          <w:bCs/>
          <w:color w:val="444444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b/>
          <w:bCs/>
          <w:color w:val="444444"/>
          <w:sz w:val="32"/>
          <w:szCs w:val="32"/>
          <w:lang w:val="en-US" w:eastAsia="zh-CN"/>
        </w:rPr>
        <w:t>专业性较强的名词解释</w:t>
      </w:r>
    </w:p>
    <w:p>
      <w:pPr>
        <w:pStyle w:val="4"/>
        <w:numPr>
          <w:ilvl w:val="0"/>
          <w:numId w:val="0"/>
        </w:numPr>
        <w:spacing w:line="480" w:lineRule="exact"/>
        <w:contextualSpacing/>
        <w:jc w:val="both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444444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444444"/>
          <w:sz w:val="32"/>
          <w:szCs w:val="32"/>
          <w:shd w:val="clear" w:color="auto" w:fill="auto"/>
          <w:lang w:val="en-US" w:eastAsia="zh-CN"/>
        </w:rPr>
        <w:t xml:space="preserve">    项目支出：在基本支出之外为完成特定行政任务和事业发展目标所发生的支出</w:t>
      </w:r>
    </w:p>
    <w:p>
      <w:pPr>
        <w:pStyle w:val="4"/>
        <w:numPr>
          <w:ilvl w:val="0"/>
          <w:numId w:val="3"/>
        </w:numPr>
        <w:spacing w:line="480" w:lineRule="exact"/>
        <w:ind w:firstLine="643" w:firstLineChars="200"/>
        <w:contextualSpacing/>
        <w:jc w:val="both"/>
        <w:rPr>
          <w:rFonts w:hint="eastAsia" w:ascii="仿宋" w:hAnsi="仿宋" w:eastAsia="仿宋" w:cs="Tahoma"/>
          <w:b/>
          <w:bCs/>
          <w:color w:val="444444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b/>
          <w:bCs/>
          <w:color w:val="444444"/>
          <w:sz w:val="32"/>
          <w:szCs w:val="32"/>
          <w:lang w:val="en-US" w:eastAsia="zh-CN"/>
        </w:rPr>
        <w:t>重点项目预算绩效目标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/>
        <w:ind w:left="0" w:right="0" w:firstLine="640"/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Tahoma"/>
          <w:b/>
          <w:bCs/>
          <w:color w:val="444444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3"/>
          <w:szCs w:val="33"/>
          <w:shd w:val="clear" w:fill="F9F9F9"/>
        </w:rPr>
        <w:t>2018 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3"/>
          <w:szCs w:val="33"/>
          <w:shd w:val="clear" w:fill="F9F9F9"/>
          <w:lang w:eastAsia="zh-CN"/>
        </w:rPr>
        <w:t>凤泉区卫计委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3"/>
          <w:szCs w:val="33"/>
          <w:shd w:val="clear" w:fill="F9F9F9"/>
        </w:rPr>
        <w:t>申报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3"/>
          <w:szCs w:val="33"/>
          <w:shd w:val="clear" w:fill="F9F9F9"/>
          <w:lang w:eastAsia="zh-CN"/>
        </w:rPr>
        <w:t>基本公共卫生服务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3"/>
          <w:szCs w:val="33"/>
          <w:shd w:val="clear" w:fill="F9F9F9"/>
        </w:rPr>
        <w:t>项目，纳入一般公共预算，财政预算安排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3"/>
          <w:szCs w:val="33"/>
          <w:shd w:val="clear" w:fill="F9F9F9"/>
          <w:lang w:val="en-US" w:eastAsia="zh-CN"/>
        </w:rPr>
        <w:t>502.38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3"/>
          <w:szCs w:val="33"/>
          <w:shd w:val="clear" w:fill="F9F9F9"/>
        </w:rPr>
        <w:t>万元，2018年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3"/>
          <w:szCs w:val="33"/>
          <w:shd w:val="clear" w:fill="F9F9F9"/>
          <w:lang w:eastAsia="zh-CN"/>
        </w:rPr>
        <w:t>凤泉区卫计委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3"/>
          <w:szCs w:val="33"/>
          <w:shd w:val="clear" w:fill="F9F9F9"/>
        </w:rPr>
        <w:t>对纳入预算安排的项目绩效目标全部实现了随部门预算 “同步审批、同步批复、同步下达、同步公开”。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/>
        <w:ind w:left="0" w:right="0" w:firstLine="640"/>
        <w:rPr>
          <w:rFonts w:hint="eastAsia" w:ascii="仿宋" w:hAnsi="仿宋" w:eastAsia="仿宋" w:cs="仿宋"/>
          <w:b/>
          <w:bCs/>
          <w:color w:val="44444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3"/>
          <w:szCs w:val="33"/>
          <w:shd w:val="clear" w:fill="F9F9F9"/>
        </w:rPr>
        <w:t>下一步，我单位将继续推进预算绩效管理，严把绩效目标编制质量关，扎实做好预算绩效目标执行情况动态监控，深入推进重点项目绩效自评，做好绩效评价结果应用，牢固树立“花钱必问效”的绩效理念。</w:t>
      </w:r>
    </w:p>
    <w:p>
      <w:pPr>
        <w:pStyle w:val="4"/>
        <w:numPr>
          <w:ilvl w:val="0"/>
          <w:numId w:val="3"/>
        </w:numPr>
        <w:spacing w:line="480" w:lineRule="exact"/>
        <w:ind w:firstLine="643" w:firstLineChars="200"/>
        <w:contextualSpacing/>
        <w:jc w:val="both"/>
        <w:rPr>
          <w:rFonts w:hint="eastAsia" w:ascii="仿宋" w:hAnsi="仿宋" w:eastAsia="仿宋" w:cs="Tahoma"/>
          <w:b/>
          <w:bCs/>
          <w:color w:val="444444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b/>
          <w:bCs/>
          <w:color w:val="444444"/>
          <w:sz w:val="32"/>
          <w:szCs w:val="32"/>
          <w:lang w:val="en-US" w:eastAsia="zh-CN"/>
        </w:rPr>
        <w:t>三公经费增减变化原因等说明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240" w:lineRule="auto"/>
        <w:contextualSpacing/>
        <w:jc w:val="both"/>
        <w:rPr>
          <w:rFonts w:hint="eastAsia" w:ascii="仿宋" w:hAnsi="仿宋" w:eastAsia="仿宋" w:cs="Tahoma"/>
          <w:color w:val="444444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color w:val="444444"/>
          <w:sz w:val="32"/>
          <w:szCs w:val="32"/>
          <w:lang w:val="en-US" w:eastAsia="zh-CN"/>
        </w:rPr>
        <w:t xml:space="preserve">    1、公出国（境因）费</w:t>
      </w:r>
    </w:p>
    <w:p>
      <w:pPr>
        <w:pStyle w:val="4"/>
        <w:numPr>
          <w:ilvl w:val="0"/>
          <w:numId w:val="0"/>
        </w:numPr>
        <w:spacing w:line="480" w:lineRule="exact"/>
        <w:contextualSpacing/>
        <w:jc w:val="both"/>
        <w:rPr>
          <w:rFonts w:hint="eastAsia" w:ascii="仿宋" w:hAnsi="仿宋" w:eastAsia="仿宋" w:cs="Tahoma"/>
          <w:color w:val="444444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color w:val="444444"/>
          <w:sz w:val="32"/>
          <w:szCs w:val="32"/>
          <w:lang w:val="en-US" w:eastAsia="zh-CN"/>
        </w:rPr>
        <w:t xml:space="preserve">       无</w:t>
      </w:r>
    </w:p>
    <w:p>
      <w:pPr>
        <w:pStyle w:val="4"/>
        <w:numPr>
          <w:ilvl w:val="0"/>
          <w:numId w:val="0"/>
        </w:numPr>
        <w:spacing w:line="480" w:lineRule="exact"/>
        <w:contextualSpacing/>
        <w:jc w:val="both"/>
        <w:rPr>
          <w:rFonts w:hint="eastAsia" w:ascii="仿宋" w:hAnsi="仿宋" w:eastAsia="仿宋" w:cs="Tahoma"/>
          <w:color w:val="444444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color w:val="444444"/>
          <w:sz w:val="32"/>
          <w:szCs w:val="32"/>
          <w:lang w:val="en-US" w:eastAsia="zh-CN"/>
        </w:rPr>
        <w:t xml:space="preserve">    2、公务用车购置、车辆运行费  </w:t>
      </w:r>
    </w:p>
    <w:p>
      <w:pPr>
        <w:pStyle w:val="4"/>
        <w:spacing w:line="480" w:lineRule="exact"/>
        <w:ind w:firstLine="640" w:firstLineChars="200"/>
        <w:contextualSpacing/>
        <w:jc w:val="both"/>
        <w:rPr>
          <w:rFonts w:hint="eastAsia" w:ascii="仿宋" w:hAnsi="仿宋" w:eastAsia="仿宋" w:cs="Tahoma"/>
          <w:color w:val="444444"/>
          <w:sz w:val="32"/>
          <w:szCs w:val="32"/>
          <w:lang w:val="en-US" w:eastAsia="zh-CN"/>
        </w:rPr>
      </w:pPr>
      <w:r>
        <w:rPr>
          <w:rFonts w:ascii="仿宋" w:hAnsi="仿宋" w:eastAsia="仿宋" w:cs="Tahoma"/>
          <w:color w:val="444444"/>
          <w:sz w:val="32"/>
          <w:szCs w:val="32"/>
        </w:rPr>
        <w:t>较上年减少，主要原因是认真贯彻落实中央关于厉行节约的要求，严格规范公务用车管理，从而减少公务用车运行维护经费预算支出费用。</w:t>
      </w:r>
    </w:p>
    <w:p>
      <w:pPr>
        <w:pStyle w:val="4"/>
        <w:numPr>
          <w:ilvl w:val="0"/>
          <w:numId w:val="0"/>
        </w:numPr>
        <w:spacing w:line="480" w:lineRule="exact"/>
        <w:contextualSpacing/>
        <w:jc w:val="both"/>
        <w:rPr>
          <w:rFonts w:hint="eastAsia" w:ascii="仿宋" w:hAnsi="仿宋" w:eastAsia="仿宋" w:cs="Tahoma"/>
          <w:color w:val="444444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color w:val="444444"/>
          <w:sz w:val="32"/>
          <w:szCs w:val="32"/>
          <w:lang w:val="en-US" w:eastAsia="zh-CN"/>
        </w:rPr>
        <w:t xml:space="preserve">   3、公务接待费</w:t>
      </w:r>
    </w:p>
    <w:p>
      <w:pPr>
        <w:pStyle w:val="4"/>
        <w:spacing w:line="480" w:lineRule="exact"/>
        <w:ind w:firstLine="640" w:firstLineChars="200"/>
        <w:contextualSpacing/>
        <w:jc w:val="both"/>
        <w:rPr>
          <w:rFonts w:ascii="仿宋" w:hAnsi="仿宋" w:eastAsia="仿宋" w:cs="Tahoma"/>
          <w:color w:val="444444"/>
          <w:sz w:val="32"/>
          <w:szCs w:val="32"/>
        </w:rPr>
      </w:pPr>
      <w:r>
        <w:rPr>
          <w:rFonts w:ascii="仿宋" w:hAnsi="仿宋" w:eastAsia="仿宋" w:cs="Tahoma"/>
          <w:color w:val="444444"/>
          <w:sz w:val="32"/>
          <w:szCs w:val="32"/>
        </w:rPr>
        <w:t>较上年减少，主要原因是认真贯彻落实中央关于厉行节约的要求，严格规范管理，从而减少预算支出费用。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十、国有资产占用情况说明</w:t>
      </w:r>
    </w:p>
    <w:p>
      <w:pPr>
        <w:pStyle w:val="4"/>
        <w:spacing w:line="480" w:lineRule="exact"/>
        <w:ind w:firstLine="640" w:firstLineChars="200"/>
        <w:contextualSpacing/>
        <w:jc w:val="both"/>
        <w:rPr>
          <w:rFonts w:hint="eastAsia" w:ascii="仿宋" w:hAnsi="仿宋" w:eastAsia="仿宋_GB2312" w:cs="Tahoma"/>
          <w:color w:val="44444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2018年，</w:t>
      </w:r>
      <w:r>
        <w:rPr>
          <w:rFonts w:hint="eastAsia" w:ascii="仿宋" w:hAnsi="仿宋" w:eastAsia="仿宋" w:cs="Courier New"/>
          <w:sz w:val="32"/>
          <w:szCs w:val="32"/>
          <w:lang w:eastAsia="zh-CN"/>
        </w:rPr>
        <w:t>卫生和计划生育委员会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共有车辆3辆，其中：一般公务用车0辆、一般执法执勤用车3辆。房屋8170万元，专用设备70.44万元，通用设备176.63万元。</w:t>
      </w:r>
    </w:p>
    <w:p>
      <w:pPr>
        <w:pStyle w:val="4"/>
        <w:numPr>
          <w:ilvl w:val="0"/>
          <w:numId w:val="0"/>
        </w:numPr>
        <w:spacing w:line="480" w:lineRule="exact"/>
        <w:contextualSpacing/>
        <w:jc w:val="both"/>
        <w:rPr>
          <w:rFonts w:hint="eastAsia" w:ascii="仿宋" w:hAnsi="仿宋" w:eastAsia="仿宋" w:cs="Tahoma"/>
          <w:color w:val="444444"/>
          <w:sz w:val="32"/>
          <w:szCs w:val="32"/>
          <w:lang w:val="en-US" w:eastAsia="zh-CN"/>
        </w:rPr>
      </w:pPr>
    </w:p>
    <w:p>
      <w:pPr>
        <w:spacing w:line="4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ahoma"/>
          <w:color w:val="444444"/>
          <w:sz w:val="32"/>
          <w:szCs w:val="32"/>
          <w:lang w:val="en-US" w:eastAsia="zh-CN"/>
        </w:rPr>
        <w:t xml:space="preserve">       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0B565"/>
    <w:multiLevelType w:val="singleLevel"/>
    <w:tmpl w:val="5A90B565"/>
    <w:lvl w:ilvl="0" w:tentative="0">
      <w:start w:val="3"/>
      <w:numFmt w:val="chineseCounting"/>
      <w:suff w:val="nothing"/>
      <w:lvlText w:val="（%1）"/>
      <w:lvlJc w:val="left"/>
    </w:lvl>
  </w:abstractNum>
  <w:abstractNum w:abstractNumId="1">
    <w:nsid w:val="5A90C0FD"/>
    <w:multiLevelType w:val="singleLevel"/>
    <w:tmpl w:val="5A90C0F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FA5429"/>
    <w:multiLevelType w:val="singleLevel"/>
    <w:tmpl w:val="5AFA5429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F24FCC"/>
    <w:rsid w:val="07393A0B"/>
    <w:rsid w:val="0A29284B"/>
    <w:rsid w:val="31BA7E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137</Words>
  <Characters>782</Characters>
  <Lines>6</Lines>
  <Paragraphs>1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2017-06-07T03:14:00Z</dcterms:created>
  <dc:creator>Administrator</dc:creator>
  <cp:lastModifiedBy>琉琉瓶</cp:lastModifiedBy>
  <cp:lastPrinted>2018-05-15T09:21:00Z</cp:lastPrinted>
  <dcterms:modified xsi:type="dcterms:W3CDTF">2019-02-15T03:30:52Z</dcterms:modified>
  <dc:title>2018年凤泉区卫生和计划生育委员会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